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79F7" w14:textId="2F66390C" w:rsidR="00857261" w:rsidRPr="004C1977" w:rsidRDefault="00857261" w:rsidP="004C1977">
      <w:pPr>
        <w:spacing w:after="0"/>
        <w:jc w:val="right"/>
        <w:rPr>
          <w:rFonts w:eastAsia="Times New Roman" w:cs="Calibri"/>
          <w:color w:val="000000"/>
          <w:sz w:val="36"/>
          <w:szCs w:val="36"/>
          <w:lang w:val="es-MX" w:eastAsia="es-MX"/>
        </w:rPr>
      </w:pPr>
      <w:r w:rsidRPr="004C1977">
        <w:rPr>
          <w:rFonts w:eastAsia="Times New Roman" w:cs="Calibri"/>
          <w:color w:val="000000"/>
          <w:sz w:val="36"/>
          <w:szCs w:val="36"/>
          <w:lang w:val="es-MX" w:eastAsia="es-MX"/>
        </w:rPr>
        <w:t>L</w:t>
      </w:r>
      <w:r w:rsidR="004C1977" w:rsidRPr="004C1977">
        <w:rPr>
          <w:rFonts w:eastAsia="Times New Roman" w:cs="Calibri"/>
          <w:color w:val="000000"/>
          <w:sz w:val="36"/>
          <w:szCs w:val="36"/>
          <w:lang w:val="es-MX" w:eastAsia="es-MX"/>
        </w:rPr>
        <w:t>a teoría de</w:t>
      </w:r>
      <w:r w:rsidR="00CA4AA4">
        <w:rPr>
          <w:rFonts w:eastAsia="Times New Roman" w:cs="Calibri"/>
          <w:color w:val="000000"/>
          <w:sz w:val="36"/>
          <w:szCs w:val="36"/>
          <w:lang w:val="es-MX" w:eastAsia="es-MX"/>
        </w:rPr>
        <w:t xml:space="preserve"> juegos en la interacción comuni</w:t>
      </w:r>
      <w:r w:rsidR="004C1977" w:rsidRPr="004C1977">
        <w:rPr>
          <w:rFonts w:eastAsia="Times New Roman" w:cs="Calibri"/>
          <w:color w:val="000000"/>
          <w:sz w:val="36"/>
          <w:szCs w:val="36"/>
          <w:lang w:val="es-MX" w:eastAsia="es-MX"/>
        </w:rPr>
        <w:t>cativa entre servidores públicos y rece</w:t>
      </w:r>
      <w:bookmarkStart w:id="0" w:name="_GoBack"/>
      <w:bookmarkEnd w:id="0"/>
      <w:r w:rsidR="004C1977" w:rsidRPr="004C1977">
        <w:rPr>
          <w:rFonts w:eastAsia="Times New Roman" w:cs="Calibri"/>
          <w:color w:val="000000"/>
          <w:sz w:val="36"/>
          <w:szCs w:val="36"/>
          <w:lang w:val="es-MX" w:eastAsia="es-MX"/>
        </w:rPr>
        <w:t>ptores políticos</w:t>
      </w:r>
    </w:p>
    <w:p w14:paraId="6CF352CF" w14:textId="181FAABE" w:rsidR="00857261" w:rsidRDefault="004C1977" w:rsidP="004C1977">
      <w:pPr>
        <w:jc w:val="right"/>
        <w:rPr>
          <w:rFonts w:eastAsia="Times New Roman" w:cs="Calibri"/>
          <w:i/>
          <w:color w:val="000000"/>
          <w:sz w:val="28"/>
          <w:szCs w:val="36"/>
          <w:lang w:val="es-MX" w:eastAsia="es-MX"/>
        </w:rPr>
      </w:pPr>
      <w:r>
        <w:rPr>
          <w:rFonts w:eastAsia="Times New Roman" w:cs="Calibri"/>
          <w:i/>
          <w:color w:val="000000"/>
          <w:sz w:val="28"/>
          <w:szCs w:val="36"/>
          <w:lang w:val="es-MX" w:eastAsia="es-MX"/>
        </w:rPr>
        <w:br/>
      </w:r>
      <w:r w:rsidR="00857261" w:rsidRPr="004C1977">
        <w:rPr>
          <w:rFonts w:eastAsia="Times New Roman" w:cs="Calibri"/>
          <w:i/>
          <w:color w:val="000000"/>
          <w:sz w:val="28"/>
          <w:szCs w:val="36"/>
          <w:lang w:val="es-MX" w:eastAsia="es-MX"/>
        </w:rPr>
        <w:t>T</w:t>
      </w:r>
      <w:r w:rsidRPr="004C1977">
        <w:rPr>
          <w:rFonts w:eastAsia="Times New Roman" w:cs="Calibri"/>
          <w:i/>
          <w:color w:val="000000"/>
          <w:sz w:val="28"/>
          <w:szCs w:val="36"/>
          <w:lang w:val="es-MX" w:eastAsia="es-MX"/>
        </w:rPr>
        <w:t>he game theory in the communicative interaction between political actors and its receptors</w:t>
      </w:r>
    </w:p>
    <w:p w14:paraId="60A56FF0" w14:textId="12BABA4B" w:rsidR="004C1977" w:rsidRPr="004C1977" w:rsidRDefault="004C1977" w:rsidP="004C1977">
      <w:pPr>
        <w:jc w:val="right"/>
        <w:rPr>
          <w:rFonts w:eastAsia="Times New Roman" w:cs="Calibri"/>
          <w:i/>
          <w:color w:val="000000"/>
          <w:sz w:val="28"/>
          <w:szCs w:val="36"/>
          <w:lang w:val="es-MX" w:eastAsia="es-MX"/>
        </w:rPr>
      </w:pPr>
      <w:r w:rsidRPr="004C1977">
        <w:rPr>
          <w:rFonts w:eastAsia="Times New Roman" w:cs="Calibri"/>
          <w:i/>
          <w:color w:val="000000"/>
          <w:sz w:val="28"/>
          <w:szCs w:val="36"/>
          <w:lang w:val="es-MX" w:eastAsia="es-MX"/>
        </w:rPr>
        <w:t>Teoria do jogo na interação comunicativa entre funcionários públicos e receptores políticos</w:t>
      </w:r>
    </w:p>
    <w:p w14:paraId="5AC1A9F7" w14:textId="581FD6BD" w:rsidR="00857261" w:rsidRPr="004C1977" w:rsidRDefault="004C1977" w:rsidP="004C1977">
      <w:pPr>
        <w:spacing w:after="0"/>
        <w:jc w:val="right"/>
        <w:rPr>
          <w:rStyle w:val="Hipervnculo"/>
          <w:rFonts w:cs="Calibri"/>
          <w:color w:val="FF0000"/>
          <w:sz w:val="24"/>
          <w:u w:val="none"/>
          <w:lang w:val="es-MX"/>
        </w:rPr>
      </w:pPr>
      <w:r>
        <w:rPr>
          <w:rFonts w:cs="Calibri"/>
          <w:b/>
          <w:sz w:val="24"/>
          <w:szCs w:val="24"/>
        </w:rPr>
        <w:br/>
      </w:r>
      <w:r w:rsidRPr="004C1977">
        <w:rPr>
          <w:rFonts w:cs="Calibri"/>
          <w:b/>
          <w:sz w:val="24"/>
          <w:szCs w:val="24"/>
        </w:rPr>
        <w:t xml:space="preserve">Carlos </w:t>
      </w:r>
      <w:r>
        <w:rPr>
          <w:rFonts w:cs="Calibri"/>
          <w:b/>
          <w:sz w:val="24"/>
          <w:szCs w:val="24"/>
        </w:rPr>
        <w:t>R</w:t>
      </w:r>
      <w:r w:rsidRPr="004C1977">
        <w:rPr>
          <w:rFonts w:cs="Calibri"/>
          <w:b/>
          <w:sz w:val="24"/>
          <w:szCs w:val="24"/>
        </w:rPr>
        <w:t xml:space="preserve">eyes </w:t>
      </w:r>
      <w:r>
        <w:rPr>
          <w:rFonts w:cs="Calibri"/>
          <w:b/>
          <w:sz w:val="24"/>
          <w:szCs w:val="24"/>
        </w:rPr>
        <w:t>S</w:t>
      </w:r>
      <w:r w:rsidRPr="004C1977">
        <w:rPr>
          <w:rFonts w:cs="Calibri"/>
          <w:b/>
          <w:sz w:val="24"/>
          <w:szCs w:val="24"/>
        </w:rPr>
        <w:t>ánchez</w:t>
      </w:r>
      <w:r>
        <w:rPr>
          <w:rFonts w:ascii="Times New Roman" w:hAnsi="Times New Roman"/>
          <w:b/>
          <w:sz w:val="24"/>
          <w:szCs w:val="24"/>
        </w:rPr>
        <w:br/>
      </w:r>
      <w:r w:rsidRPr="004C1977">
        <w:rPr>
          <w:rFonts w:cs="Calibri"/>
          <w:sz w:val="24"/>
          <w:szCs w:val="24"/>
          <w:lang w:val="es-ES_tradnl" w:eastAsia="es-MX"/>
        </w:rPr>
        <w:t>Instituto de Investigaciones y Estudios Superiores Económicos y Sociales (IIESES), Universidad Veracruzana, México</w:t>
      </w:r>
      <w:r w:rsidRPr="004C1977">
        <w:rPr>
          <w:rFonts w:cs="Calibri"/>
          <w:sz w:val="24"/>
          <w:szCs w:val="24"/>
          <w:lang w:val="es-ES_tradnl" w:eastAsia="es-MX"/>
        </w:rPr>
        <w:br/>
      </w:r>
      <w:r w:rsidRPr="004C1977">
        <w:rPr>
          <w:rStyle w:val="Hipervnculo"/>
          <w:rFonts w:cs="Calibri"/>
          <w:color w:val="FF0000"/>
          <w:sz w:val="24"/>
          <w:u w:val="none"/>
          <w:lang w:val="es-MX"/>
        </w:rPr>
        <w:t>carloreyes@uv.mx</w:t>
      </w:r>
    </w:p>
    <w:p w14:paraId="0CA2D334" w14:textId="77777777" w:rsidR="0099730A" w:rsidRDefault="0099730A" w:rsidP="00857261">
      <w:pPr>
        <w:spacing w:after="0" w:line="360" w:lineRule="auto"/>
        <w:jc w:val="both"/>
        <w:rPr>
          <w:rFonts w:ascii="Times New Roman" w:hAnsi="Times New Roman"/>
          <w:b/>
          <w:sz w:val="24"/>
          <w:szCs w:val="24"/>
        </w:rPr>
      </w:pPr>
    </w:p>
    <w:p w14:paraId="5D8D3001" w14:textId="77777777" w:rsidR="0099730A" w:rsidRDefault="0099730A" w:rsidP="00857261">
      <w:pPr>
        <w:spacing w:after="0" w:line="360" w:lineRule="auto"/>
        <w:jc w:val="both"/>
        <w:rPr>
          <w:rFonts w:ascii="Times New Roman" w:hAnsi="Times New Roman"/>
          <w:b/>
          <w:sz w:val="24"/>
          <w:szCs w:val="24"/>
        </w:rPr>
      </w:pPr>
    </w:p>
    <w:p w14:paraId="350ED627" w14:textId="538F2ACD" w:rsidR="00857261" w:rsidRPr="004C1977" w:rsidRDefault="004C1977" w:rsidP="00857261">
      <w:pPr>
        <w:spacing w:after="0" w:line="360" w:lineRule="auto"/>
        <w:jc w:val="both"/>
        <w:rPr>
          <w:rFonts w:eastAsia="Times New Roman" w:cs="Calibri"/>
          <w:b/>
          <w:color w:val="000000"/>
          <w:sz w:val="28"/>
          <w:szCs w:val="28"/>
          <w:lang w:val="es-ES_tradnl" w:eastAsia="es-MX"/>
        </w:rPr>
      </w:pPr>
      <w:r w:rsidRPr="004C1977">
        <w:rPr>
          <w:rFonts w:eastAsia="Times New Roman" w:cs="Calibri"/>
          <w:b/>
          <w:color w:val="000000"/>
          <w:sz w:val="28"/>
          <w:szCs w:val="28"/>
          <w:lang w:val="es-ES_tradnl" w:eastAsia="es-MX"/>
        </w:rPr>
        <w:t>Resumen</w:t>
      </w:r>
    </w:p>
    <w:p w14:paraId="153A697E" w14:textId="14EC6771"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Las interacciones comunicativas entre servidores públicos y receptores políticos pueden ser consideradas como un ejercicio de doble vía, en </w:t>
      </w:r>
      <w:r w:rsidR="0040559A">
        <w:rPr>
          <w:rFonts w:ascii="Times New Roman" w:hAnsi="Times New Roman"/>
          <w:sz w:val="24"/>
          <w:szCs w:val="24"/>
        </w:rPr>
        <w:t>el que</w:t>
      </w:r>
      <w:r w:rsidR="0040559A" w:rsidRPr="004504EA">
        <w:rPr>
          <w:rFonts w:ascii="Times New Roman" w:hAnsi="Times New Roman"/>
          <w:sz w:val="24"/>
          <w:szCs w:val="24"/>
        </w:rPr>
        <w:t xml:space="preserve"> </w:t>
      </w:r>
      <w:r w:rsidRPr="004504EA">
        <w:rPr>
          <w:rFonts w:ascii="Times New Roman" w:hAnsi="Times New Roman"/>
          <w:sz w:val="24"/>
          <w:szCs w:val="24"/>
        </w:rPr>
        <w:t xml:space="preserve">ambas partes son simultáneamente emisoras y receptoras de información, por lo que cada una de ellas responde y reacciona a la comunicación </w:t>
      </w:r>
      <w:r w:rsidR="000430AC">
        <w:rPr>
          <w:rFonts w:ascii="Times New Roman" w:hAnsi="Times New Roman"/>
          <w:sz w:val="24"/>
          <w:szCs w:val="24"/>
        </w:rPr>
        <w:t>enviada/</w:t>
      </w:r>
      <w:r w:rsidRPr="004504EA">
        <w:rPr>
          <w:rFonts w:ascii="Times New Roman" w:hAnsi="Times New Roman"/>
          <w:sz w:val="24"/>
          <w:szCs w:val="24"/>
        </w:rPr>
        <w:t xml:space="preserve">recibida. Esto genera una cadena de interacciones entre dos o más agentes involucrados, </w:t>
      </w:r>
      <w:r w:rsidR="00CC2E9C">
        <w:rPr>
          <w:rFonts w:ascii="Times New Roman" w:hAnsi="Times New Roman"/>
          <w:sz w:val="24"/>
          <w:szCs w:val="24"/>
        </w:rPr>
        <w:t>en la cual</w:t>
      </w:r>
      <w:r w:rsidR="005A32D7">
        <w:rPr>
          <w:rFonts w:ascii="Times New Roman" w:hAnsi="Times New Roman"/>
          <w:sz w:val="24"/>
          <w:szCs w:val="24"/>
        </w:rPr>
        <w:t>,</w:t>
      </w:r>
      <w:r w:rsidRPr="004504EA">
        <w:rPr>
          <w:rFonts w:ascii="Times New Roman" w:hAnsi="Times New Roman"/>
          <w:sz w:val="24"/>
          <w:szCs w:val="24"/>
        </w:rPr>
        <w:t xml:space="preserve"> </w:t>
      </w:r>
      <w:r w:rsidR="000430AC">
        <w:rPr>
          <w:rFonts w:ascii="Times New Roman" w:hAnsi="Times New Roman"/>
          <w:sz w:val="24"/>
          <w:szCs w:val="24"/>
        </w:rPr>
        <w:t>de forma continua</w:t>
      </w:r>
      <w:r w:rsidR="005A32D7">
        <w:rPr>
          <w:rFonts w:ascii="Times New Roman" w:hAnsi="Times New Roman"/>
          <w:sz w:val="24"/>
          <w:szCs w:val="24"/>
        </w:rPr>
        <w:t>,</w:t>
      </w:r>
      <w:r w:rsidR="000430AC" w:rsidRPr="004504EA">
        <w:rPr>
          <w:rFonts w:ascii="Times New Roman" w:hAnsi="Times New Roman"/>
          <w:sz w:val="24"/>
          <w:szCs w:val="24"/>
        </w:rPr>
        <w:t xml:space="preserve"> </w:t>
      </w:r>
      <w:r w:rsidRPr="004504EA">
        <w:rPr>
          <w:rFonts w:ascii="Times New Roman" w:hAnsi="Times New Roman"/>
          <w:sz w:val="24"/>
          <w:szCs w:val="24"/>
        </w:rPr>
        <w:t xml:space="preserve">sus </w:t>
      </w:r>
      <w:r w:rsidR="00B6337E">
        <w:rPr>
          <w:rFonts w:ascii="Times New Roman" w:hAnsi="Times New Roman"/>
          <w:sz w:val="24"/>
          <w:szCs w:val="24"/>
        </w:rPr>
        <w:t>participantes</w:t>
      </w:r>
      <w:r w:rsidR="00B6337E" w:rsidRPr="004504EA">
        <w:rPr>
          <w:rFonts w:ascii="Times New Roman" w:hAnsi="Times New Roman"/>
          <w:sz w:val="24"/>
          <w:szCs w:val="24"/>
        </w:rPr>
        <w:t xml:space="preserve"> </w:t>
      </w:r>
      <w:r w:rsidRPr="004504EA">
        <w:rPr>
          <w:rFonts w:ascii="Times New Roman" w:hAnsi="Times New Roman"/>
          <w:sz w:val="24"/>
          <w:szCs w:val="24"/>
        </w:rPr>
        <w:t xml:space="preserve">responden a los estímulos que reciben </w:t>
      </w:r>
      <w:r w:rsidR="00B6337E">
        <w:rPr>
          <w:rFonts w:ascii="Times New Roman" w:hAnsi="Times New Roman"/>
          <w:sz w:val="24"/>
          <w:szCs w:val="24"/>
        </w:rPr>
        <w:t xml:space="preserve">a partir </w:t>
      </w:r>
      <w:r w:rsidR="005A32D7">
        <w:rPr>
          <w:rFonts w:ascii="Times New Roman" w:hAnsi="Times New Roman"/>
          <w:sz w:val="24"/>
          <w:szCs w:val="24"/>
        </w:rPr>
        <w:t>de estas</w:t>
      </w:r>
      <w:r w:rsidRPr="004504EA">
        <w:rPr>
          <w:rFonts w:ascii="Times New Roman" w:hAnsi="Times New Roman"/>
          <w:sz w:val="24"/>
          <w:szCs w:val="24"/>
        </w:rPr>
        <w:t xml:space="preserve"> nuevas reacciones. </w:t>
      </w:r>
    </w:p>
    <w:p w14:paraId="1894DF4B" w14:textId="77777777" w:rsidR="0040559A" w:rsidRDefault="0040559A" w:rsidP="00857261">
      <w:pPr>
        <w:spacing w:after="0" w:line="360" w:lineRule="auto"/>
        <w:jc w:val="both"/>
        <w:rPr>
          <w:rFonts w:ascii="Times New Roman" w:hAnsi="Times New Roman"/>
          <w:sz w:val="24"/>
          <w:szCs w:val="24"/>
        </w:rPr>
      </w:pPr>
    </w:p>
    <w:p w14:paraId="7CEDB9A5" w14:textId="3CC2953E" w:rsidR="00857261" w:rsidRPr="00B41262" w:rsidRDefault="00037071" w:rsidP="00857261">
      <w:pPr>
        <w:spacing w:after="0" w:line="360" w:lineRule="auto"/>
        <w:jc w:val="both"/>
        <w:rPr>
          <w:rFonts w:ascii="Times New Roman" w:hAnsi="Times New Roman"/>
          <w:sz w:val="24"/>
          <w:szCs w:val="24"/>
        </w:rPr>
      </w:pPr>
      <w:r>
        <w:rPr>
          <w:rFonts w:ascii="Times New Roman" w:hAnsi="Times New Roman"/>
          <w:sz w:val="24"/>
          <w:szCs w:val="24"/>
        </w:rPr>
        <w:t>El presente</w:t>
      </w:r>
      <w:r w:rsidR="005A32D7">
        <w:rPr>
          <w:rFonts w:ascii="Times New Roman" w:hAnsi="Times New Roman"/>
          <w:sz w:val="24"/>
          <w:szCs w:val="24"/>
        </w:rPr>
        <w:t xml:space="preserve"> </w:t>
      </w:r>
      <w:r w:rsidR="00857261" w:rsidRPr="004504EA">
        <w:rPr>
          <w:rFonts w:ascii="Times New Roman" w:hAnsi="Times New Roman"/>
          <w:sz w:val="24"/>
          <w:szCs w:val="24"/>
        </w:rPr>
        <w:t xml:space="preserve">artículo analiza la interacción comunicativa entre servidores públicos y receptores políticos </w:t>
      </w:r>
      <w:r w:rsidR="004616AD">
        <w:rPr>
          <w:rFonts w:ascii="Times New Roman" w:hAnsi="Times New Roman"/>
          <w:sz w:val="24"/>
          <w:szCs w:val="24"/>
        </w:rPr>
        <w:t>con base en</w:t>
      </w:r>
      <w:r w:rsidR="00857261" w:rsidRPr="004504EA">
        <w:rPr>
          <w:rFonts w:ascii="Times New Roman" w:hAnsi="Times New Roman"/>
          <w:sz w:val="24"/>
          <w:szCs w:val="24"/>
        </w:rPr>
        <w:t xml:space="preserve"> diversas teorías de la negociación</w:t>
      </w:r>
      <w:r w:rsidR="004E55CB">
        <w:rPr>
          <w:rFonts w:ascii="Times New Roman" w:hAnsi="Times New Roman"/>
          <w:sz w:val="24"/>
          <w:szCs w:val="24"/>
        </w:rPr>
        <w:t>; de esta forma,</w:t>
      </w:r>
      <w:r w:rsidR="00857261" w:rsidRPr="004504EA">
        <w:rPr>
          <w:rFonts w:ascii="Times New Roman" w:hAnsi="Times New Roman"/>
          <w:sz w:val="24"/>
          <w:szCs w:val="24"/>
        </w:rPr>
        <w:t xml:space="preserve"> la teoría de juegos es una herramienta de análisis económico que </w:t>
      </w:r>
      <w:r w:rsidR="00CF21A7">
        <w:rPr>
          <w:rFonts w:ascii="Times New Roman" w:hAnsi="Times New Roman"/>
          <w:sz w:val="24"/>
          <w:szCs w:val="24"/>
        </w:rPr>
        <w:t>mejora la comprensión</w:t>
      </w:r>
      <w:r w:rsidR="00857261" w:rsidRPr="004504EA">
        <w:rPr>
          <w:rFonts w:ascii="Times New Roman" w:hAnsi="Times New Roman"/>
          <w:sz w:val="24"/>
          <w:szCs w:val="24"/>
        </w:rPr>
        <w:t xml:space="preserve"> de la interacción política comunicativa.</w:t>
      </w:r>
    </w:p>
    <w:p w14:paraId="46F7FBF5" w14:textId="77777777" w:rsidR="00857261" w:rsidRDefault="00857261" w:rsidP="00857261">
      <w:pPr>
        <w:spacing w:after="0" w:line="360" w:lineRule="auto"/>
        <w:jc w:val="both"/>
        <w:rPr>
          <w:rFonts w:ascii="Times New Roman" w:hAnsi="Times New Roman"/>
          <w:b/>
          <w:bCs/>
          <w:sz w:val="24"/>
          <w:szCs w:val="24"/>
        </w:rPr>
      </w:pPr>
      <w:r w:rsidRPr="004C1977">
        <w:rPr>
          <w:rFonts w:eastAsia="Times New Roman" w:cs="Calibri"/>
          <w:b/>
          <w:color w:val="000000"/>
          <w:sz w:val="28"/>
          <w:szCs w:val="28"/>
          <w:lang w:val="es-ES_tradnl" w:eastAsia="es-MX"/>
        </w:rPr>
        <w:t>Palabras clave:</w:t>
      </w:r>
      <w:r w:rsidRPr="004504EA">
        <w:rPr>
          <w:rFonts w:ascii="Times New Roman" w:hAnsi="Times New Roman"/>
          <w:b/>
          <w:bCs/>
          <w:sz w:val="24"/>
          <w:szCs w:val="24"/>
        </w:rPr>
        <w:t xml:space="preserve"> </w:t>
      </w:r>
      <w:r w:rsidRPr="004504EA">
        <w:rPr>
          <w:rFonts w:ascii="Times New Roman" w:hAnsi="Times New Roman"/>
          <w:bCs/>
          <w:sz w:val="24"/>
          <w:szCs w:val="24"/>
        </w:rPr>
        <w:t>Interacción política comunicativa, servidor público, teoría de juegos, negociación.</w:t>
      </w:r>
    </w:p>
    <w:p w14:paraId="3289BA26" w14:textId="77777777" w:rsidR="00857261" w:rsidRDefault="00857261" w:rsidP="00857261">
      <w:pPr>
        <w:spacing w:after="0" w:line="360" w:lineRule="auto"/>
        <w:jc w:val="both"/>
        <w:rPr>
          <w:rFonts w:ascii="Times New Roman" w:hAnsi="Times New Roman"/>
          <w:b/>
          <w:bCs/>
          <w:sz w:val="24"/>
          <w:szCs w:val="24"/>
        </w:rPr>
      </w:pPr>
    </w:p>
    <w:p w14:paraId="587DF54A" w14:textId="77777777" w:rsidR="004C1977" w:rsidRDefault="004C1977" w:rsidP="00857261">
      <w:pPr>
        <w:spacing w:after="0" w:line="360" w:lineRule="auto"/>
        <w:jc w:val="both"/>
        <w:rPr>
          <w:rFonts w:eastAsia="Times New Roman" w:cs="Calibri"/>
          <w:b/>
          <w:color w:val="000000"/>
          <w:sz w:val="28"/>
          <w:szCs w:val="28"/>
          <w:lang w:val="es-ES_tradnl" w:eastAsia="es-MX"/>
        </w:rPr>
      </w:pPr>
    </w:p>
    <w:p w14:paraId="7337EF8C" w14:textId="77777777" w:rsidR="004C1977" w:rsidRDefault="004C1977" w:rsidP="00857261">
      <w:pPr>
        <w:spacing w:after="0" w:line="360" w:lineRule="auto"/>
        <w:jc w:val="both"/>
        <w:rPr>
          <w:rFonts w:eastAsia="Times New Roman" w:cs="Calibri"/>
          <w:b/>
          <w:color w:val="000000"/>
          <w:sz w:val="28"/>
          <w:szCs w:val="28"/>
          <w:lang w:val="es-ES_tradnl" w:eastAsia="es-MX"/>
        </w:rPr>
      </w:pPr>
    </w:p>
    <w:p w14:paraId="68B71CF8" w14:textId="724EF9C3" w:rsidR="00857261" w:rsidRPr="004C1977" w:rsidRDefault="004C1977" w:rsidP="00857261">
      <w:pPr>
        <w:spacing w:after="0" w:line="360" w:lineRule="auto"/>
        <w:jc w:val="both"/>
        <w:rPr>
          <w:rFonts w:eastAsia="Times New Roman" w:cs="Calibri"/>
          <w:b/>
          <w:color w:val="000000"/>
          <w:sz w:val="28"/>
          <w:szCs w:val="28"/>
          <w:lang w:val="es-ES_tradnl" w:eastAsia="es-MX"/>
        </w:rPr>
      </w:pPr>
      <w:r w:rsidRPr="004C1977">
        <w:rPr>
          <w:rFonts w:eastAsia="Times New Roman" w:cs="Calibri"/>
          <w:b/>
          <w:color w:val="000000"/>
          <w:sz w:val="28"/>
          <w:szCs w:val="28"/>
          <w:lang w:val="es-ES_tradnl" w:eastAsia="es-MX"/>
        </w:rPr>
        <w:lastRenderedPageBreak/>
        <w:t xml:space="preserve">Abstract </w:t>
      </w:r>
    </w:p>
    <w:p w14:paraId="53DF35C7" w14:textId="0FE43B1A" w:rsidR="00857261" w:rsidRPr="004C1977" w:rsidRDefault="00857261" w:rsidP="00857261">
      <w:pPr>
        <w:spacing w:after="0" w:line="360" w:lineRule="auto"/>
        <w:jc w:val="both"/>
        <w:rPr>
          <w:rFonts w:ascii="Times New Roman" w:hAnsi="Times New Roman"/>
          <w:b/>
          <w:bCs/>
          <w:color w:val="000000" w:themeColor="text1"/>
          <w:sz w:val="24"/>
          <w:szCs w:val="24"/>
          <w:lang w:val="en-US"/>
        </w:rPr>
      </w:pPr>
      <w:r w:rsidRPr="004C1977">
        <w:rPr>
          <w:rFonts w:ascii="Times New Roman" w:hAnsi="Times New Roman"/>
          <w:color w:val="000000" w:themeColor="text1"/>
          <w:sz w:val="24"/>
          <w:szCs w:val="24"/>
          <w:lang w:val="en-US" w:eastAsia="es-ES"/>
        </w:rPr>
        <w:t xml:space="preserve">The </w:t>
      </w:r>
      <w:r w:rsidRPr="004C1977">
        <w:rPr>
          <w:rFonts w:ascii="Times New Roman" w:hAnsi="Times New Roman"/>
          <w:color w:val="000000" w:themeColor="text1"/>
          <w:sz w:val="24"/>
          <w:szCs w:val="24"/>
          <w:lang w:val="en-US"/>
        </w:rPr>
        <w:t>communicative interaction between political actors and its receptors</w:t>
      </w:r>
      <w:r w:rsidRPr="004C1977">
        <w:rPr>
          <w:rFonts w:ascii="Times New Roman" w:hAnsi="Times New Roman"/>
          <w:color w:val="000000" w:themeColor="text1"/>
          <w:sz w:val="24"/>
          <w:szCs w:val="24"/>
          <w:lang w:val="en-US" w:eastAsia="es-ES"/>
        </w:rPr>
        <w:t xml:space="preserve"> may be considered as a two-way exercise, in which both agents are simultaneously transmitters and receivers of information, and each</w:t>
      </w:r>
      <w:r w:rsidR="00DD67EB" w:rsidRPr="004C1977">
        <w:rPr>
          <w:rFonts w:ascii="Times New Roman" w:hAnsi="Times New Roman"/>
          <w:color w:val="000000" w:themeColor="text1"/>
          <w:sz w:val="24"/>
          <w:szCs w:val="24"/>
          <w:lang w:val="en-US" w:eastAsia="es-ES"/>
        </w:rPr>
        <w:t xml:space="preserve"> one</w:t>
      </w:r>
      <w:r w:rsidRPr="004C1977">
        <w:rPr>
          <w:rFonts w:ascii="Times New Roman" w:hAnsi="Times New Roman"/>
          <w:color w:val="000000" w:themeColor="text1"/>
          <w:sz w:val="24"/>
          <w:szCs w:val="24"/>
          <w:lang w:val="en-US" w:eastAsia="es-ES"/>
        </w:rPr>
        <w:t xml:space="preserve"> of them responds and reacts to the communication </w:t>
      </w:r>
      <w:r w:rsidR="00A41433" w:rsidRPr="004C1977">
        <w:rPr>
          <w:rFonts w:ascii="Times New Roman" w:hAnsi="Times New Roman"/>
          <w:color w:val="000000" w:themeColor="text1"/>
          <w:sz w:val="24"/>
          <w:szCs w:val="24"/>
          <w:lang w:val="en-US" w:eastAsia="es-ES"/>
        </w:rPr>
        <w:t>sent/</w:t>
      </w:r>
      <w:r w:rsidRPr="004C1977">
        <w:rPr>
          <w:rFonts w:ascii="Times New Roman" w:hAnsi="Times New Roman"/>
          <w:color w:val="000000" w:themeColor="text1"/>
          <w:sz w:val="24"/>
          <w:szCs w:val="24"/>
          <w:lang w:val="en-US" w:eastAsia="es-ES"/>
        </w:rPr>
        <w:t xml:space="preserve">received. This generates a chain of interactions between two or more players or agents, where the players continuously respond to the incentives they receive from the generation of new reactions.  </w:t>
      </w:r>
    </w:p>
    <w:p w14:paraId="351EEB69" w14:textId="77777777" w:rsidR="00857261" w:rsidRPr="005C414F" w:rsidRDefault="00857261" w:rsidP="00857261">
      <w:pPr>
        <w:spacing w:after="0" w:line="360" w:lineRule="auto"/>
        <w:jc w:val="both"/>
        <w:rPr>
          <w:rFonts w:ascii="Times New Roman" w:hAnsi="Times New Roman"/>
          <w:color w:val="212121"/>
          <w:sz w:val="24"/>
          <w:szCs w:val="24"/>
          <w:lang w:val="en-US" w:eastAsia="es-ES"/>
        </w:rPr>
      </w:pPr>
      <w:r w:rsidRPr="004C1977">
        <w:rPr>
          <w:rFonts w:ascii="Times New Roman" w:hAnsi="Times New Roman"/>
          <w:color w:val="000000" w:themeColor="text1"/>
          <w:sz w:val="24"/>
          <w:szCs w:val="24"/>
          <w:lang w:val="en-US" w:eastAsia="es-ES"/>
        </w:rPr>
        <w:t>This paper studies the above-mentioned interaction using decision-making theories, in which game theory may improve the understanding of public communicative strategies.</w:t>
      </w:r>
    </w:p>
    <w:p w14:paraId="7E39E5FF" w14:textId="77777777" w:rsidR="00857261" w:rsidRDefault="00857261" w:rsidP="004C1977">
      <w:pPr>
        <w:spacing w:line="360" w:lineRule="auto"/>
        <w:jc w:val="both"/>
        <w:rPr>
          <w:rFonts w:ascii="Times New Roman" w:hAnsi="Times New Roman"/>
          <w:color w:val="212121"/>
          <w:sz w:val="24"/>
          <w:szCs w:val="24"/>
          <w:lang w:val="en-US" w:eastAsia="es-ES"/>
        </w:rPr>
      </w:pPr>
      <w:r w:rsidRPr="004C1977">
        <w:rPr>
          <w:rFonts w:eastAsia="Times New Roman" w:cs="Calibri"/>
          <w:b/>
          <w:color w:val="000000"/>
          <w:sz w:val="28"/>
          <w:szCs w:val="28"/>
          <w:lang w:val="es-ES_tradnl" w:eastAsia="es-MX"/>
        </w:rPr>
        <w:t xml:space="preserve">Key words: </w:t>
      </w:r>
      <w:r w:rsidRPr="004C1977">
        <w:rPr>
          <w:rFonts w:ascii="Times New Roman" w:hAnsi="Times New Roman"/>
          <w:color w:val="000000" w:themeColor="text1"/>
          <w:sz w:val="24"/>
          <w:szCs w:val="24"/>
          <w:lang w:val="en-US" w:eastAsia="es-ES"/>
        </w:rPr>
        <w:t>Communicative interaction, political actors, game theory, negotiation.</w:t>
      </w:r>
    </w:p>
    <w:p w14:paraId="0D67E13E" w14:textId="303D3F42" w:rsidR="004C1977" w:rsidRPr="004C1977" w:rsidRDefault="004C1977" w:rsidP="00857261">
      <w:pPr>
        <w:spacing w:after="0" w:line="360" w:lineRule="auto"/>
        <w:jc w:val="both"/>
        <w:rPr>
          <w:rFonts w:eastAsia="Times New Roman" w:cs="Calibri"/>
          <w:b/>
          <w:color w:val="000000"/>
          <w:sz w:val="28"/>
          <w:szCs w:val="28"/>
          <w:lang w:val="es-ES_tradnl" w:eastAsia="es-MX"/>
        </w:rPr>
      </w:pPr>
      <w:r w:rsidRPr="004C1977">
        <w:rPr>
          <w:rFonts w:eastAsia="Times New Roman" w:cs="Calibri"/>
          <w:b/>
          <w:color w:val="000000"/>
          <w:sz w:val="28"/>
          <w:szCs w:val="28"/>
          <w:lang w:val="es-ES_tradnl" w:eastAsia="es-MX"/>
        </w:rPr>
        <w:t>Resumo</w:t>
      </w:r>
    </w:p>
    <w:p w14:paraId="6CDE9EF4" w14:textId="77777777" w:rsidR="004C1977" w:rsidRPr="004C1977" w:rsidRDefault="004C1977" w:rsidP="004C1977">
      <w:pPr>
        <w:spacing w:after="0" w:line="360" w:lineRule="auto"/>
        <w:jc w:val="both"/>
        <w:rPr>
          <w:rFonts w:ascii="Times New Roman" w:hAnsi="Times New Roman"/>
          <w:color w:val="000000" w:themeColor="text1"/>
          <w:sz w:val="24"/>
          <w:szCs w:val="24"/>
          <w:lang w:val="en-US" w:eastAsia="es-ES"/>
        </w:rPr>
      </w:pPr>
      <w:r w:rsidRPr="004C1977">
        <w:rPr>
          <w:rFonts w:ascii="Times New Roman" w:hAnsi="Times New Roman"/>
          <w:color w:val="000000" w:themeColor="text1"/>
          <w:sz w:val="24"/>
          <w:szCs w:val="24"/>
          <w:lang w:val="en-US" w:eastAsia="es-ES"/>
        </w:rPr>
        <w:t>As interações comunicativas entre servidores públicos e receptores políticos podem ser consideradas como um exercício bidirecional, no qual ambas as partes são simultaneamente transmissores e receptores de informações, para que cada uma responda e reaja com a comunicação enviada / recebida. Isso gera uma cadeia de interações entre dois ou mais agentes envolvidos, nos quais, continuamente, seus participantes respondem aos estímulos que recebem dessas novas reações.</w:t>
      </w:r>
    </w:p>
    <w:p w14:paraId="3384E709" w14:textId="77777777" w:rsidR="004C1977" w:rsidRPr="004C1977" w:rsidRDefault="004C1977" w:rsidP="004C1977">
      <w:pPr>
        <w:spacing w:after="0" w:line="360" w:lineRule="auto"/>
        <w:jc w:val="both"/>
        <w:rPr>
          <w:rFonts w:ascii="Times New Roman" w:hAnsi="Times New Roman"/>
          <w:color w:val="000000" w:themeColor="text1"/>
          <w:sz w:val="24"/>
          <w:szCs w:val="24"/>
          <w:lang w:val="en-US" w:eastAsia="es-ES"/>
        </w:rPr>
      </w:pPr>
    </w:p>
    <w:p w14:paraId="0CA0096F" w14:textId="77777777" w:rsidR="004C1977" w:rsidRPr="004C1977" w:rsidRDefault="004C1977" w:rsidP="004C1977">
      <w:pPr>
        <w:spacing w:line="360" w:lineRule="auto"/>
        <w:jc w:val="both"/>
        <w:rPr>
          <w:rFonts w:ascii="Times New Roman" w:hAnsi="Times New Roman"/>
          <w:color w:val="000000" w:themeColor="text1"/>
          <w:sz w:val="24"/>
          <w:szCs w:val="24"/>
          <w:lang w:val="en-US" w:eastAsia="es-ES"/>
        </w:rPr>
      </w:pPr>
      <w:r w:rsidRPr="004C1977">
        <w:rPr>
          <w:rFonts w:ascii="Times New Roman" w:hAnsi="Times New Roman"/>
          <w:color w:val="000000" w:themeColor="text1"/>
          <w:sz w:val="24"/>
          <w:szCs w:val="24"/>
          <w:lang w:val="en-US" w:eastAsia="es-ES"/>
        </w:rPr>
        <w:t>O presente artigo analisa a interação comunicativa entre servidores públicos e receptores políticos baseados em diversas teorias da negociação; Desta forma, a teoria dos jogos é uma ferramenta de análise econômica que melhora a compreensão da interação política comunicativa.</w:t>
      </w:r>
    </w:p>
    <w:p w14:paraId="4E1FAD04" w14:textId="72968D89" w:rsidR="004C1977" w:rsidRDefault="004C1977" w:rsidP="004C1977">
      <w:pPr>
        <w:spacing w:after="0" w:line="360" w:lineRule="auto"/>
        <w:jc w:val="both"/>
        <w:rPr>
          <w:rFonts w:ascii="Times New Roman" w:hAnsi="Times New Roman"/>
          <w:color w:val="000000" w:themeColor="text1"/>
          <w:sz w:val="24"/>
          <w:szCs w:val="24"/>
          <w:lang w:val="en-US" w:eastAsia="es-ES"/>
        </w:rPr>
      </w:pPr>
      <w:r w:rsidRPr="004C1977">
        <w:rPr>
          <w:rFonts w:eastAsia="Times New Roman" w:cs="Calibri"/>
          <w:b/>
          <w:color w:val="000000"/>
          <w:sz w:val="28"/>
          <w:szCs w:val="28"/>
          <w:lang w:val="es-ES_tradnl" w:eastAsia="es-MX"/>
        </w:rPr>
        <w:t>Palavras-chave:</w:t>
      </w:r>
      <w:r w:rsidRPr="004C1977">
        <w:rPr>
          <w:rFonts w:ascii="Times New Roman" w:hAnsi="Times New Roman"/>
          <w:color w:val="212121"/>
          <w:sz w:val="24"/>
          <w:szCs w:val="24"/>
          <w:lang w:val="en-US" w:eastAsia="es-ES"/>
        </w:rPr>
        <w:t xml:space="preserve"> </w:t>
      </w:r>
      <w:r w:rsidRPr="004C1977">
        <w:rPr>
          <w:rFonts w:ascii="Times New Roman" w:hAnsi="Times New Roman"/>
          <w:color w:val="000000" w:themeColor="text1"/>
          <w:sz w:val="24"/>
          <w:szCs w:val="24"/>
          <w:lang w:val="en-US" w:eastAsia="es-ES"/>
        </w:rPr>
        <w:t>interação política comunicativa, servidor público, teoria dos jogos, negociação.</w:t>
      </w:r>
    </w:p>
    <w:p w14:paraId="4C2BDB20" w14:textId="55878857" w:rsidR="004C1977" w:rsidRDefault="004C1977" w:rsidP="004C1977">
      <w:pPr>
        <w:spacing w:before="120" w:after="240" w:line="360" w:lineRule="auto"/>
        <w:jc w:val="both"/>
        <w:rPr>
          <w:rFonts w:ascii="Arial" w:hAnsi="Arial" w:cs="Arial"/>
          <w:sz w:val="24"/>
          <w:szCs w:val="24"/>
        </w:rPr>
      </w:pPr>
      <w:r>
        <w:rPr>
          <w:rFonts w:ascii="Times New Roman" w:hAnsi="Times New Roman"/>
          <w:color w:val="212121"/>
          <w:sz w:val="24"/>
          <w:szCs w:val="24"/>
          <w:lang w:val="en-US" w:eastAsia="es-ES"/>
        </w:rPr>
        <w:br/>
      </w: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sidR="000C534A">
        <w:rPr>
          <w:rFonts w:ascii="Times New Roman" w:hAnsi="Times New Roman"/>
          <w:color w:val="000000"/>
          <w:sz w:val="24"/>
        </w:rPr>
        <w:t>Febrero</w:t>
      </w:r>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Ju</w:t>
      </w:r>
      <w:r w:rsidR="000C534A">
        <w:rPr>
          <w:rFonts w:ascii="Times New Roman" w:hAnsi="Times New Roman"/>
          <w:color w:val="000000"/>
          <w:sz w:val="24"/>
        </w:rPr>
        <w:t>n</w:t>
      </w:r>
      <w:r w:rsidRPr="004C1977">
        <w:rPr>
          <w:rFonts w:ascii="Times New Roman" w:hAnsi="Times New Roman"/>
          <w:color w:val="000000"/>
          <w:sz w:val="24"/>
        </w:rPr>
        <w:t>io 2017</w:t>
      </w:r>
      <w:r w:rsidRPr="004C1977">
        <w:rPr>
          <w:rFonts w:ascii="Times New Roman" w:hAnsi="Times New Roman"/>
          <w:color w:val="000000"/>
          <w:sz w:val="24"/>
        </w:rPr>
        <w:br/>
      </w:r>
      <w:r w:rsidR="00A44731">
        <w:pict w14:anchorId="3A2C2FA0">
          <v:rect id="_x0000_i1025" style="width:446.5pt;height:1.5pt" o:hralign="center" o:hrstd="t" o:hr="t" fillcolor="#a0a0a0" stroked="f"/>
        </w:pict>
      </w:r>
    </w:p>
    <w:p w14:paraId="410D99CA" w14:textId="2BAD809F" w:rsidR="004C1977" w:rsidRDefault="004C1977" w:rsidP="004C1977">
      <w:pPr>
        <w:spacing w:after="0" w:line="360" w:lineRule="auto"/>
        <w:jc w:val="both"/>
        <w:rPr>
          <w:rFonts w:ascii="Times New Roman" w:hAnsi="Times New Roman"/>
          <w:color w:val="212121"/>
          <w:sz w:val="24"/>
          <w:szCs w:val="24"/>
          <w:lang w:val="en-US" w:eastAsia="es-ES"/>
        </w:rPr>
      </w:pPr>
    </w:p>
    <w:p w14:paraId="498237D6" w14:textId="77777777" w:rsidR="004C1977" w:rsidRPr="005C414F" w:rsidRDefault="004C1977" w:rsidP="004C1977">
      <w:pPr>
        <w:spacing w:after="0" w:line="360" w:lineRule="auto"/>
        <w:jc w:val="both"/>
        <w:rPr>
          <w:rFonts w:ascii="Times New Roman" w:hAnsi="Times New Roman"/>
          <w:color w:val="212121"/>
          <w:sz w:val="24"/>
          <w:szCs w:val="24"/>
          <w:lang w:val="en-US" w:eastAsia="es-ES"/>
        </w:rPr>
      </w:pPr>
    </w:p>
    <w:p w14:paraId="0E395316" w14:textId="77777777" w:rsidR="00857261" w:rsidRPr="006F6325" w:rsidRDefault="00857261" w:rsidP="00857261">
      <w:pPr>
        <w:spacing w:after="0" w:line="240" w:lineRule="auto"/>
        <w:rPr>
          <w:rFonts w:ascii="Times" w:eastAsia="Times New Roman" w:hAnsi="Times"/>
          <w:sz w:val="20"/>
          <w:szCs w:val="20"/>
          <w:lang w:val="en-US" w:eastAsia="es-ES"/>
        </w:rPr>
      </w:pPr>
    </w:p>
    <w:p w14:paraId="483538C0" w14:textId="4B464899" w:rsidR="00857261" w:rsidRPr="004C1977" w:rsidRDefault="004C1977" w:rsidP="00857261">
      <w:pPr>
        <w:spacing w:after="0" w:line="360" w:lineRule="auto"/>
        <w:jc w:val="both"/>
        <w:rPr>
          <w:rFonts w:eastAsia="Times New Roman" w:cs="Calibri"/>
          <w:b/>
          <w:color w:val="000000"/>
          <w:sz w:val="28"/>
          <w:szCs w:val="28"/>
          <w:lang w:val="es-ES_tradnl" w:eastAsia="es-MX"/>
        </w:rPr>
      </w:pPr>
      <w:r>
        <w:rPr>
          <w:rFonts w:eastAsia="Times New Roman" w:cs="Calibri"/>
          <w:b/>
          <w:color w:val="000000"/>
          <w:sz w:val="28"/>
          <w:szCs w:val="28"/>
          <w:lang w:val="es-ES_tradnl" w:eastAsia="es-MX"/>
        </w:rPr>
        <w:lastRenderedPageBreak/>
        <w:t>Introducción</w:t>
      </w:r>
    </w:p>
    <w:p w14:paraId="6B9B4669" w14:textId="1C6B83A0"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México está viviendo un momento histórico con </w:t>
      </w:r>
      <w:r>
        <w:rPr>
          <w:rFonts w:ascii="Times New Roman" w:hAnsi="Times New Roman"/>
          <w:sz w:val="24"/>
          <w:szCs w:val="24"/>
        </w:rPr>
        <w:t>trece</w:t>
      </w:r>
      <w:r w:rsidRPr="004504EA">
        <w:rPr>
          <w:rFonts w:ascii="Times New Roman" w:hAnsi="Times New Roman"/>
          <w:sz w:val="24"/>
          <w:szCs w:val="24"/>
        </w:rPr>
        <w:t xml:space="preserve"> reformas estructurales </w:t>
      </w:r>
      <w:r w:rsidR="00ED1DCF" w:rsidRPr="004504EA">
        <w:rPr>
          <w:rFonts w:ascii="Times New Roman" w:hAnsi="Times New Roman"/>
          <w:sz w:val="24"/>
          <w:szCs w:val="24"/>
        </w:rPr>
        <w:t xml:space="preserve">en diferentes ámbitos </w:t>
      </w:r>
      <w:r w:rsidR="00ED1DCF">
        <w:rPr>
          <w:rFonts w:ascii="Times New Roman" w:hAnsi="Times New Roman"/>
          <w:sz w:val="24"/>
          <w:szCs w:val="24"/>
        </w:rPr>
        <w:t xml:space="preserve">analizándose de modo </w:t>
      </w:r>
      <w:r>
        <w:rPr>
          <w:rFonts w:ascii="Times New Roman" w:hAnsi="Times New Roman"/>
          <w:sz w:val="24"/>
          <w:szCs w:val="24"/>
        </w:rPr>
        <w:t>simult</w:t>
      </w:r>
      <w:r w:rsidR="00ED1DCF">
        <w:rPr>
          <w:rFonts w:ascii="Times New Roman" w:hAnsi="Times New Roman"/>
          <w:sz w:val="24"/>
          <w:szCs w:val="24"/>
        </w:rPr>
        <w:t>á</w:t>
      </w:r>
      <w:r>
        <w:rPr>
          <w:rFonts w:ascii="Times New Roman" w:hAnsi="Times New Roman"/>
          <w:sz w:val="24"/>
          <w:szCs w:val="24"/>
        </w:rPr>
        <w:t>ne</w:t>
      </w:r>
      <w:r w:rsidR="00ED1DCF">
        <w:rPr>
          <w:rFonts w:ascii="Times New Roman" w:hAnsi="Times New Roman"/>
          <w:sz w:val="24"/>
          <w:szCs w:val="24"/>
        </w:rPr>
        <w:t>o</w:t>
      </w:r>
      <w:r>
        <w:rPr>
          <w:rFonts w:ascii="Times New Roman" w:hAnsi="Times New Roman"/>
          <w:sz w:val="24"/>
          <w:szCs w:val="24"/>
        </w:rPr>
        <w:t xml:space="preserve"> </w:t>
      </w:r>
      <w:r w:rsidR="00837413">
        <w:rPr>
          <w:rFonts w:ascii="Times New Roman" w:hAnsi="Times New Roman"/>
          <w:sz w:val="24"/>
          <w:szCs w:val="24"/>
        </w:rPr>
        <w:t>(</w:t>
      </w:r>
      <w:r w:rsidRPr="004504EA">
        <w:rPr>
          <w:rFonts w:ascii="Times New Roman" w:hAnsi="Times New Roman"/>
          <w:sz w:val="24"/>
          <w:szCs w:val="24"/>
        </w:rPr>
        <w:t xml:space="preserve">económico, político-electoral, educativo, hacendario, energético, laboral, financiero, procedimientos penales, amparo, transparencia, </w:t>
      </w:r>
      <w:r>
        <w:rPr>
          <w:rFonts w:ascii="Times New Roman" w:hAnsi="Times New Roman"/>
          <w:sz w:val="24"/>
          <w:szCs w:val="24"/>
        </w:rPr>
        <w:t xml:space="preserve">rendición de cuentas, </w:t>
      </w:r>
      <w:r w:rsidRPr="004504EA">
        <w:rPr>
          <w:rFonts w:ascii="Times New Roman" w:hAnsi="Times New Roman"/>
          <w:sz w:val="24"/>
          <w:szCs w:val="24"/>
        </w:rPr>
        <w:t>telecomunicaciones y radiodifusión</w:t>
      </w:r>
      <w:r w:rsidR="00837413">
        <w:rPr>
          <w:rFonts w:ascii="Times New Roman" w:hAnsi="Times New Roman"/>
          <w:sz w:val="24"/>
          <w:szCs w:val="24"/>
        </w:rPr>
        <w:t>)</w:t>
      </w:r>
      <w:r w:rsidRPr="004504EA">
        <w:rPr>
          <w:rFonts w:ascii="Times New Roman" w:hAnsi="Times New Roman"/>
          <w:sz w:val="24"/>
          <w:szCs w:val="24"/>
        </w:rPr>
        <w:t xml:space="preserve">. Sin embargo, sus alcances o limitaciones no se pueden medir sólo por sus </w:t>
      </w:r>
      <w:r w:rsidR="00837413">
        <w:rPr>
          <w:rFonts w:ascii="Times New Roman" w:hAnsi="Times New Roman"/>
          <w:sz w:val="24"/>
          <w:szCs w:val="24"/>
        </w:rPr>
        <w:t>resultados</w:t>
      </w:r>
      <w:r w:rsidRPr="004504EA">
        <w:rPr>
          <w:rFonts w:ascii="Times New Roman" w:hAnsi="Times New Roman"/>
          <w:sz w:val="24"/>
          <w:szCs w:val="24"/>
        </w:rPr>
        <w:t xml:space="preserve">. </w:t>
      </w:r>
      <w:r w:rsidR="00AD381D">
        <w:rPr>
          <w:rFonts w:ascii="Times New Roman" w:hAnsi="Times New Roman"/>
          <w:sz w:val="24"/>
          <w:szCs w:val="24"/>
        </w:rPr>
        <w:t>E</w:t>
      </w:r>
      <w:r w:rsidRPr="004504EA">
        <w:rPr>
          <w:rFonts w:ascii="Times New Roman" w:hAnsi="Times New Roman"/>
          <w:sz w:val="24"/>
          <w:szCs w:val="24"/>
        </w:rPr>
        <w:t>s indispensable valorar el contexto en el que se están desarrollando y, de manera muy particular</w:t>
      </w:r>
      <w:r w:rsidR="002F692E">
        <w:rPr>
          <w:rFonts w:ascii="Times New Roman" w:hAnsi="Times New Roman"/>
          <w:sz w:val="24"/>
          <w:szCs w:val="24"/>
        </w:rPr>
        <w:t>,</w:t>
      </w:r>
      <w:r w:rsidRPr="004504EA">
        <w:rPr>
          <w:rFonts w:ascii="Times New Roman" w:hAnsi="Times New Roman"/>
          <w:sz w:val="24"/>
          <w:szCs w:val="24"/>
        </w:rPr>
        <w:t xml:space="preserve"> fijar </w:t>
      </w:r>
      <w:r w:rsidR="002F692E">
        <w:rPr>
          <w:rFonts w:ascii="Times New Roman" w:hAnsi="Times New Roman"/>
          <w:sz w:val="24"/>
          <w:szCs w:val="24"/>
        </w:rPr>
        <w:t>la</w:t>
      </w:r>
      <w:r w:rsidR="002F692E" w:rsidRPr="004504EA">
        <w:rPr>
          <w:rFonts w:ascii="Times New Roman" w:hAnsi="Times New Roman"/>
          <w:sz w:val="24"/>
          <w:szCs w:val="24"/>
        </w:rPr>
        <w:t xml:space="preserve"> </w:t>
      </w:r>
      <w:r w:rsidRPr="004504EA">
        <w:rPr>
          <w:rFonts w:ascii="Times New Roman" w:hAnsi="Times New Roman"/>
          <w:sz w:val="24"/>
          <w:szCs w:val="24"/>
        </w:rPr>
        <w:t xml:space="preserve">atención en los </w:t>
      </w:r>
      <w:r w:rsidR="002F692E" w:rsidRPr="004504EA">
        <w:rPr>
          <w:rFonts w:ascii="Times New Roman" w:hAnsi="Times New Roman"/>
          <w:sz w:val="24"/>
          <w:szCs w:val="24"/>
        </w:rPr>
        <w:t>servidores públicos</w:t>
      </w:r>
      <w:r w:rsidR="002F692E">
        <w:rPr>
          <w:rFonts w:ascii="Times New Roman" w:hAnsi="Times New Roman"/>
          <w:sz w:val="24"/>
          <w:szCs w:val="24"/>
        </w:rPr>
        <w:t>, verdaderos</w:t>
      </w:r>
      <w:r w:rsidR="002F692E" w:rsidRPr="004504EA">
        <w:rPr>
          <w:rFonts w:ascii="Times New Roman" w:hAnsi="Times New Roman"/>
          <w:sz w:val="24"/>
          <w:szCs w:val="24"/>
        </w:rPr>
        <w:t xml:space="preserve"> </w:t>
      </w:r>
      <w:r w:rsidRPr="004504EA">
        <w:rPr>
          <w:rFonts w:ascii="Times New Roman" w:hAnsi="Times New Roman"/>
          <w:sz w:val="24"/>
          <w:szCs w:val="24"/>
        </w:rPr>
        <w:t xml:space="preserve">protagonistas de </w:t>
      </w:r>
      <w:r w:rsidR="00D418DE">
        <w:rPr>
          <w:rFonts w:ascii="Times New Roman" w:hAnsi="Times New Roman"/>
          <w:sz w:val="24"/>
          <w:szCs w:val="24"/>
        </w:rPr>
        <w:t xml:space="preserve">este </w:t>
      </w:r>
      <w:r w:rsidRPr="004504EA">
        <w:rPr>
          <w:rFonts w:ascii="Times New Roman" w:hAnsi="Times New Roman"/>
          <w:sz w:val="24"/>
          <w:szCs w:val="24"/>
        </w:rPr>
        <w:t>juego</w:t>
      </w:r>
      <w:r w:rsidR="00EC7288">
        <w:rPr>
          <w:rFonts w:ascii="Times New Roman" w:hAnsi="Times New Roman"/>
          <w:sz w:val="24"/>
          <w:szCs w:val="24"/>
        </w:rPr>
        <w:t>,</w:t>
      </w:r>
      <w:r w:rsidR="0057419F">
        <w:rPr>
          <w:rFonts w:ascii="Times New Roman" w:hAnsi="Times New Roman"/>
          <w:sz w:val="24"/>
          <w:szCs w:val="24"/>
        </w:rPr>
        <w:t xml:space="preserve"> </w:t>
      </w:r>
      <w:r w:rsidR="00D418DE">
        <w:rPr>
          <w:rFonts w:ascii="Times New Roman" w:hAnsi="Times New Roman"/>
          <w:sz w:val="24"/>
          <w:szCs w:val="24"/>
        </w:rPr>
        <w:t>quienes</w:t>
      </w:r>
      <w:r w:rsidR="0057419F">
        <w:rPr>
          <w:rFonts w:ascii="Times New Roman" w:hAnsi="Times New Roman"/>
          <w:sz w:val="24"/>
          <w:szCs w:val="24"/>
        </w:rPr>
        <w:t xml:space="preserve"> son los que</w:t>
      </w:r>
      <w:r w:rsidR="00D418DE">
        <w:rPr>
          <w:rFonts w:ascii="Times New Roman" w:hAnsi="Times New Roman"/>
          <w:sz w:val="24"/>
          <w:szCs w:val="24"/>
        </w:rPr>
        <w:t xml:space="preserve"> </w:t>
      </w:r>
      <w:r w:rsidRPr="004504EA">
        <w:rPr>
          <w:rFonts w:ascii="Times New Roman" w:hAnsi="Times New Roman"/>
          <w:sz w:val="24"/>
          <w:szCs w:val="24"/>
        </w:rPr>
        <w:t>mueven los hilos de estos cambios.</w:t>
      </w:r>
    </w:p>
    <w:p w14:paraId="3EE92D6B" w14:textId="77777777" w:rsidR="00857261" w:rsidRPr="004504EA" w:rsidRDefault="00857261" w:rsidP="00857261">
      <w:pPr>
        <w:spacing w:after="0" w:line="360" w:lineRule="auto"/>
        <w:jc w:val="both"/>
        <w:rPr>
          <w:rFonts w:ascii="Times New Roman" w:hAnsi="Times New Roman"/>
          <w:sz w:val="24"/>
          <w:szCs w:val="24"/>
        </w:rPr>
      </w:pPr>
    </w:p>
    <w:p w14:paraId="128044B4" w14:textId="572A4D36" w:rsidR="00857261" w:rsidRPr="006F6325" w:rsidRDefault="00857261" w:rsidP="00857261">
      <w:pPr>
        <w:spacing w:after="0" w:line="360" w:lineRule="auto"/>
        <w:jc w:val="both"/>
        <w:rPr>
          <w:rFonts w:ascii="Times New Roman" w:hAnsi="Times New Roman"/>
          <w:i/>
          <w:sz w:val="24"/>
          <w:szCs w:val="24"/>
        </w:rPr>
      </w:pPr>
      <w:r w:rsidRPr="004504EA">
        <w:rPr>
          <w:rFonts w:ascii="Times New Roman" w:hAnsi="Times New Roman"/>
          <w:sz w:val="24"/>
          <w:szCs w:val="24"/>
        </w:rPr>
        <w:t xml:space="preserve">El </w:t>
      </w:r>
      <w:r w:rsidR="009439BB">
        <w:rPr>
          <w:rFonts w:ascii="Times New Roman" w:hAnsi="Times New Roman"/>
          <w:i/>
          <w:sz w:val="24"/>
          <w:szCs w:val="24"/>
        </w:rPr>
        <w:t>f</w:t>
      </w:r>
      <w:r w:rsidRPr="004504EA">
        <w:rPr>
          <w:rFonts w:ascii="Times New Roman" w:hAnsi="Times New Roman"/>
          <w:i/>
          <w:sz w:val="24"/>
          <w:szCs w:val="24"/>
        </w:rPr>
        <w:t>air play</w:t>
      </w:r>
      <w:r w:rsidRPr="004504EA">
        <w:rPr>
          <w:rFonts w:ascii="Times New Roman" w:hAnsi="Times New Roman"/>
          <w:sz w:val="24"/>
          <w:szCs w:val="24"/>
        </w:rPr>
        <w:t xml:space="preserve"> </w:t>
      </w:r>
      <w:r w:rsidR="0057419F">
        <w:rPr>
          <w:rFonts w:ascii="Times New Roman" w:hAnsi="Times New Roman"/>
          <w:sz w:val="24"/>
          <w:szCs w:val="24"/>
        </w:rPr>
        <w:t xml:space="preserve">(o juego limpio) </w:t>
      </w:r>
      <w:r w:rsidRPr="004504EA">
        <w:rPr>
          <w:rFonts w:ascii="Times New Roman" w:hAnsi="Times New Roman"/>
          <w:sz w:val="24"/>
          <w:szCs w:val="24"/>
        </w:rPr>
        <w:t xml:space="preserve">es una expresión muy utilizada </w:t>
      </w:r>
      <w:r w:rsidR="00D418DE">
        <w:rPr>
          <w:rFonts w:ascii="Times New Roman" w:hAnsi="Times New Roman"/>
          <w:sz w:val="24"/>
          <w:szCs w:val="24"/>
        </w:rPr>
        <w:t xml:space="preserve">en el deporte </w:t>
      </w:r>
      <w:r w:rsidRPr="004504EA">
        <w:rPr>
          <w:rFonts w:ascii="Times New Roman" w:hAnsi="Times New Roman"/>
          <w:sz w:val="24"/>
          <w:szCs w:val="24"/>
        </w:rPr>
        <w:t>para denominar el comportamiento leal y sincero</w:t>
      </w:r>
      <w:r w:rsidR="00D418DE">
        <w:rPr>
          <w:rFonts w:ascii="Times New Roman" w:hAnsi="Times New Roman"/>
          <w:sz w:val="24"/>
          <w:szCs w:val="24"/>
        </w:rPr>
        <w:t xml:space="preserve"> entre jugadores; se caracteriza por ser </w:t>
      </w:r>
      <w:r w:rsidR="00A41433" w:rsidRPr="004504EA">
        <w:rPr>
          <w:rFonts w:ascii="Times New Roman" w:hAnsi="Times New Roman"/>
          <w:sz w:val="24"/>
          <w:szCs w:val="24"/>
        </w:rPr>
        <w:t>fratern</w:t>
      </w:r>
      <w:r w:rsidR="00A41433">
        <w:rPr>
          <w:rFonts w:ascii="Times New Roman" w:hAnsi="Times New Roman"/>
          <w:sz w:val="24"/>
          <w:szCs w:val="24"/>
        </w:rPr>
        <w:t>al</w:t>
      </w:r>
      <w:r w:rsidR="00A41433" w:rsidRPr="004504EA">
        <w:rPr>
          <w:rFonts w:ascii="Times New Roman" w:hAnsi="Times New Roman"/>
          <w:sz w:val="24"/>
          <w:szCs w:val="24"/>
        </w:rPr>
        <w:t xml:space="preserve"> </w:t>
      </w:r>
      <w:r w:rsidRPr="004504EA">
        <w:rPr>
          <w:rFonts w:ascii="Times New Roman" w:hAnsi="Times New Roman"/>
          <w:sz w:val="24"/>
          <w:szCs w:val="24"/>
        </w:rPr>
        <w:t xml:space="preserve">y respetuoso. La preocupación por el </w:t>
      </w:r>
      <w:r w:rsidR="0057419F" w:rsidRPr="006F6325">
        <w:rPr>
          <w:rFonts w:ascii="Times New Roman" w:hAnsi="Times New Roman"/>
          <w:i/>
          <w:sz w:val="24"/>
          <w:szCs w:val="24"/>
        </w:rPr>
        <w:t>fair play</w:t>
      </w:r>
      <w:r w:rsidRPr="004504EA">
        <w:rPr>
          <w:rFonts w:ascii="Times New Roman" w:hAnsi="Times New Roman"/>
          <w:sz w:val="24"/>
          <w:szCs w:val="24"/>
        </w:rPr>
        <w:t xml:space="preserve"> se ha incrementado </w:t>
      </w:r>
      <w:r w:rsidR="00D04D05">
        <w:rPr>
          <w:rFonts w:ascii="Times New Roman" w:hAnsi="Times New Roman"/>
          <w:sz w:val="24"/>
          <w:szCs w:val="24"/>
        </w:rPr>
        <w:t>en el mundo</w:t>
      </w:r>
      <w:r w:rsidRPr="004504EA">
        <w:rPr>
          <w:rFonts w:ascii="Times New Roman" w:hAnsi="Times New Roman"/>
          <w:sz w:val="24"/>
          <w:szCs w:val="24"/>
        </w:rPr>
        <w:t xml:space="preserve">, especialmente por la reiteración de conductas deportivas cuestionables, no sólo por parte de los jugadores, sino también de dirigentes, patrocinadores, árbitros, directores, asesores, y en general </w:t>
      </w:r>
      <w:r w:rsidR="00F3401F">
        <w:rPr>
          <w:rFonts w:ascii="Times New Roman" w:hAnsi="Times New Roman"/>
          <w:sz w:val="24"/>
          <w:szCs w:val="24"/>
        </w:rPr>
        <w:t xml:space="preserve">de </w:t>
      </w:r>
      <w:r w:rsidRPr="004504EA">
        <w:rPr>
          <w:rFonts w:ascii="Times New Roman" w:hAnsi="Times New Roman"/>
          <w:sz w:val="24"/>
          <w:szCs w:val="24"/>
        </w:rPr>
        <w:t xml:space="preserve">todos los </w:t>
      </w:r>
      <w:r w:rsidR="00611541">
        <w:rPr>
          <w:rFonts w:ascii="Times New Roman" w:hAnsi="Times New Roman"/>
          <w:sz w:val="24"/>
          <w:szCs w:val="24"/>
        </w:rPr>
        <w:t>involucrados</w:t>
      </w:r>
      <w:r w:rsidRPr="004504EA">
        <w:rPr>
          <w:rFonts w:ascii="Times New Roman" w:hAnsi="Times New Roman"/>
          <w:sz w:val="24"/>
          <w:szCs w:val="24"/>
        </w:rPr>
        <w:t xml:space="preserve"> en el deporte. Por citar un ejemplo paradigmático, el estadounidense Chuck Blazer, uno de los hombres más poderosos del </w:t>
      </w:r>
      <w:r w:rsidR="00F3401F" w:rsidRPr="004504EA">
        <w:rPr>
          <w:rFonts w:ascii="Times New Roman" w:hAnsi="Times New Roman"/>
          <w:sz w:val="24"/>
          <w:szCs w:val="24"/>
        </w:rPr>
        <w:t>f</w:t>
      </w:r>
      <w:r w:rsidR="00F3401F">
        <w:rPr>
          <w:rFonts w:ascii="Times New Roman" w:hAnsi="Times New Roman"/>
          <w:sz w:val="24"/>
          <w:szCs w:val="24"/>
        </w:rPr>
        <w:t>ú</w:t>
      </w:r>
      <w:r w:rsidR="00F3401F" w:rsidRPr="004504EA">
        <w:rPr>
          <w:rFonts w:ascii="Times New Roman" w:hAnsi="Times New Roman"/>
          <w:sz w:val="24"/>
          <w:szCs w:val="24"/>
        </w:rPr>
        <w:t xml:space="preserve">tbol </w:t>
      </w:r>
      <w:r w:rsidRPr="004504EA">
        <w:rPr>
          <w:rFonts w:ascii="Times New Roman" w:hAnsi="Times New Roman"/>
          <w:sz w:val="24"/>
          <w:szCs w:val="24"/>
        </w:rPr>
        <w:t xml:space="preserve">mundial en las últimas décadas, fue inhabilitado de por vida por la Federación Internacional de </w:t>
      </w:r>
      <w:r w:rsidR="00F3401F" w:rsidRPr="004504EA">
        <w:rPr>
          <w:rFonts w:ascii="Times New Roman" w:hAnsi="Times New Roman"/>
          <w:sz w:val="24"/>
          <w:szCs w:val="24"/>
        </w:rPr>
        <w:t>F</w:t>
      </w:r>
      <w:r w:rsidR="00F3401F">
        <w:rPr>
          <w:rFonts w:ascii="Times New Roman" w:hAnsi="Times New Roman"/>
          <w:sz w:val="24"/>
          <w:szCs w:val="24"/>
        </w:rPr>
        <w:t>ú</w:t>
      </w:r>
      <w:r w:rsidR="00F3401F" w:rsidRPr="004504EA">
        <w:rPr>
          <w:rFonts w:ascii="Times New Roman" w:hAnsi="Times New Roman"/>
          <w:sz w:val="24"/>
          <w:szCs w:val="24"/>
        </w:rPr>
        <w:t xml:space="preserve">tbol </w:t>
      </w:r>
      <w:r w:rsidRPr="004504EA">
        <w:rPr>
          <w:rFonts w:ascii="Times New Roman" w:hAnsi="Times New Roman"/>
          <w:sz w:val="24"/>
          <w:szCs w:val="24"/>
        </w:rPr>
        <w:t>Asociado (FIFA) al comprob</w:t>
      </w:r>
      <w:r w:rsidR="00D57D2E">
        <w:rPr>
          <w:rFonts w:ascii="Times New Roman" w:hAnsi="Times New Roman"/>
          <w:sz w:val="24"/>
          <w:szCs w:val="24"/>
        </w:rPr>
        <w:t>á</w:t>
      </w:r>
      <w:r w:rsidR="00142693">
        <w:rPr>
          <w:rFonts w:ascii="Times New Roman" w:hAnsi="Times New Roman"/>
          <w:sz w:val="24"/>
          <w:szCs w:val="24"/>
        </w:rPr>
        <w:t>rse</w:t>
      </w:r>
      <w:r w:rsidR="00D57D2E">
        <w:rPr>
          <w:rFonts w:ascii="Times New Roman" w:hAnsi="Times New Roman"/>
          <w:sz w:val="24"/>
          <w:szCs w:val="24"/>
        </w:rPr>
        <w:t>le</w:t>
      </w:r>
      <w:r w:rsidRPr="004504EA">
        <w:rPr>
          <w:rFonts w:ascii="Times New Roman" w:hAnsi="Times New Roman"/>
          <w:sz w:val="24"/>
          <w:szCs w:val="24"/>
        </w:rPr>
        <w:t xml:space="preserve"> numerosas infracciones </w:t>
      </w:r>
      <w:r w:rsidR="00142693">
        <w:rPr>
          <w:rFonts w:ascii="Times New Roman" w:hAnsi="Times New Roman"/>
          <w:sz w:val="24"/>
          <w:szCs w:val="24"/>
        </w:rPr>
        <w:t xml:space="preserve">cometidas </w:t>
      </w:r>
      <w:r w:rsidRPr="004504EA">
        <w:rPr>
          <w:rFonts w:ascii="Times New Roman" w:hAnsi="Times New Roman"/>
          <w:sz w:val="24"/>
          <w:szCs w:val="24"/>
        </w:rPr>
        <w:t xml:space="preserve">de manera constante y repetida mientras ejercía varios cargos directivos e influyentes en la FIFA y en la CONCACAF (La Jornada, 2015). </w:t>
      </w:r>
    </w:p>
    <w:p w14:paraId="5DD87745" w14:textId="77777777" w:rsidR="00857261" w:rsidRPr="004504EA" w:rsidRDefault="00857261" w:rsidP="00857261">
      <w:pPr>
        <w:spacing w:after="0" w:line="360" w:lineRule="auto"/>
        <w:jc w:val="both"/>
        <w:rPr>
          <w:rFonts w:ascii="Times New Roman" w:hAnsi="Times New Roman"/>
          <w:sz w:val="24"/>
          <w:szCs w:val="24"/>
        </w:rPr>
      </w:pPr>
    </w:p>
    <w:p w14:paraId="54646FA7" w14:textId="274C315B" w:rsidR="00857261" w:rsidRPr="000C534A" w:rsidRDefault="00857261" w:rsidP="00857261">
      <w:pPr>
        <w:spacing w:after="0" w:line="360" w:lineRule="auto"/>
        <w:jc w:val="both"/>
        <w:rPr>
          <w:rFonts w:ascii="Times New Roman" w:hAnsi="Times New Roman"/>
          <w:color w:val="000000" w:themeColor="text1"/>
          <w:sz w:val="24"/>
          <w:szCs w:val="24"/>
        </w:rPr>
      </w:pPr>
      <w:r w:rsidRPr="000C534A">
        <w:rPr>
          <w:rFonts w:ascii="Times New Roman" w:hAnsi="Times New Roman"/>
          <w:color w:val="000000" w:themeColor="text1"/>
          <w:sz w:val="24"/>
          <w:szCs w:val="24"/>
        </w:rPr>
        <w:t xml:space="preserve">La misma preocupación que se vive en el deporte internacional, existe en la administración pública mexicana. Las reformas estructurales se están dando en un contexto </w:t>
      </w:r>
      <w:r w:rsidR="0009295F" w:rsidRPr="000C534A">
        <w:rPr>
          <w:rFonts w:ascii="Times New Roman" w:hAnsi="Times New Roman"/>
          <w:color w:val="000000" w:themeColor="text1"/>
          <w:sz w:val="24"/>
          <w:szCs w:val="24"/>
        </w:rPr>
        <w:t xml:space="preserve">en el que </w:t>
      </w:r>
      <w:r w:rsidRPr="000C534A">
        <w:rPr>
          <w:rFonts w:ascii="Times New Roman" w:hAnsi="Times New Roman"/>
          <w:color w:val="000000" w:themeColor="text1"/>
          <w:sz w:val="24"/>
          <w:szCs w:val="24"/>
        </w:rPr>
        <w:t>la interacción y la competencia comunicativa</w:t>
      </w:r>
      <w:r w:rsidRPr="000C534A">
        <w:rPr>
          <w:rStyle w:val="Refdenotaalpie"/>
          <w:rFonts w:ascii="Times New Roman" w:hAnsi="Times New Roman"/>
          <w:color w:val="000000" w:themeColor="text1"/>
          <w:sz w:val="24"/>
          <w:szCs w:val="24"/>
        </w:rPr>
        <w:footnoteReference w:id="1"/>
      </w:r>
      <w:r w:rsidRPr="000C534A">
        <w:rPr>
          <w:rFonts w:ascii="Times New Roman" w:hAnsi="Times New Roman"/>
          <w:color w:val="000000" w:themeColor="text1"/>
          <w:sz w:val="24"/>
          <w:szCs w:val="24"/>
        </w:rPr>
        <w:t xml:space="preserve"> (Hymes, 1971) de los involucrados tiene como fin el logro de “cambios” mediante la negociación, cooperación, distribución de actividades y responsabilidades, el cuidado y el éxito total del grupo</w:t>
      </w:r>
      <w:r w:rsidR="00CA4B2A" w:rsidRPr="000C534A">
        <w:rPr>
          <w:rFonts w:ascii="Times New Roman" w:hAnsi="Times New Roman"/>
          <w:color w:val="000000" w:themeColor="text1"/>
          <w:sz w:val="24"/>
          <w:szCs w:val="24"/>
        </w:rPr>
        <w:t>, acciones</w:t>
      </w:r>
      <w:r w:rsidRPr="000C534A">
        <w:rPr>
          <w:rFonts w:ascii="Times New Roman" w:hAnsi="Times New Roman"/>
          <w:color w:val="000000" w:themeColor="text1"/>
          <w:sz w:val="24"/>
          <w:szCs w:val="24"/>
        </w:rPr>
        <w:t xml:space="preserve"> </w:t>
      </w:r>
      <w:r w:rsidR="0009295F" w:rsidRPr="000C534A">
        <w:rPr>
          <w:rFonts w:ascii="Times New Roman" w:hAnsi="Times New Roman"/>
          <w:color w:val="000000" w:themeColor="text1"/>
          <w:sz w:val="24"/>
          <w:szCs w:val="24"/>
        </w:rPr>
        <w:t>contrari</w:t>
      </w:r>
      <w:r w:rsidR="00CA4B2A" w:rsidRPr="000C534A">
        <w:rPr>
          <w:rFonts w:ascii="Times New Roman" w:hAnsi="Times New Roman"/>
          <w:color w:val="000000" w:themeColor="text1"/>
          <w:sz w:val="24"/>
          <w:szCs w:val="24"/>
        </w:rPr>
        <w:t>as</w:t>
      </w:r>
      <w:r w:rsidR="0009295F" w:rsidRPr="000C534A">
        <w:rPr>
          <w:rFonts w:ascii="Times New Roman" w:hAnsi="Times New Roman"/>
          <w:color w:val="000000" w:themeColor="text1"/>
          <w:sz w:val="24"/>
          <w:szCs w:val="24"/>
        </w:rPr>
        <w:t xml:space="preserve"> </w:t>
      </w:r>
      <w:r w:rsidR="0049690A" w:rsidRPr="000C534A">
        <w:rPr>
          <w:rFonts w:ascii="Times New Roman" w:hAnsi="Times New Roman"/>
          <w:color w:val="000000" w:themeColor="text1"/>
          <w:sz w:val="24"/>
          <w:szCs w:val="24"/>
        </w:rPr>
        <w:t>a</w:t>
      </w:r>
      <w:r w:rsidRPr="000C534A">
        <w:rPr>
          <w:rFonts w:ascii="Times New Roman" w:hAnsi="Times New Roman"/>
          <w:color w:val="000000" w:themeColor="text1"/>
          <w:sz w:val="24"/>
          <w:szCs w:val="24"/>
        </w:rPr>
        <w:t xml:space="preserve"> la dominación, el conflicto y la desconfianza. Por tal motivo, las políticas de comunicación, negociación y resolución de conflictos pueden encontrar la mejor elección y posición en la interacción política comunicativa entre el </w:t>
      </w:r>
      <w:r w:rsidRPr="000C534A">
        <w:rPr>
          <w:rFonts w:ascii="Times New Roman" w:hAnsi="Times New Roman"/>
          <w:color w:val="000000" w:themeColor="text1"/>
          <w:sz w:val="24"/>
          <w:szCs w:val="24"/>
        </w:rPr>
        <w:lastRenderedPageBreak/>
        <w:t xml:space="preserve">servidor público y </w:t>
      </w:r>
      <w:r w:rsidR="000206F3" w:rsidRPr="000C534A">
        <w:rPr>
          <w:rFonts w:ascii="Times New Roman" w:hAnsi="Times New Roman"/>
          <w:color w:val="000000" w:themeColor="text1"/>
          <w:sz w:val="24"/>
          <w:szCs w:val="24"/>
        </w:rPr>
        <w:t xml:space="preserve">los </w:t>
      </w:r>
      <w:r w:rsidRPr="000C534A">
        <w:rPr>
          <w:rFonts w:ascii="Times New Roman" w:hAnsi="Times New Roman"/>
          <w:color w:val="000000" w:themeColor="text1"/>
          <w:sz w:val="24"/>
          <w:szCs w:val="24"/>
        </w:rPr>
        <w:t xml:space="preserve">receptores políticos, </w:t>
      </w:r>
      <w:r w:rsidR="00162638" w:rsidRPr="000C534A">
        <w:rPr>
          <w:rFonts w:ascii="Times New Roman" w:hAnsi="Times New Roman"/>
          <w:color w:val="000000" w:themeColor="text1"/>
          <w:sz w:val="24"/>
          <w:szCs w:val="24"/>
        </w:rPr>
        <w:t>en el cual</w:t>
      </w:r>
      <w:r w:rsidR="000206F3" w:rsidRPr="000C534A">
        <w:rPr>
          <w:rFonts w:ascii="Times New Roman" w:hAnsi="Times New Roman"/>
          <w:color w:val="000000" w:themeColor="text1"/>
          <w:sz w:val="24"/>
          <w:szCs w:val="24"/>
        </w:rPr>
        <w:t xml:space="preserve"> </w:t>
      </w:r>
      <w:r w:rsidRPr="000C534A">
        <w:rPr>
          <w:rFonts w:ascii="Times New Roman" w:hAnsi="Times New Roman"/>
          <w:color w:val="000000" w:themeColor="text1"/>
          <w:sz w:val="24"/>
          <w:szCs w:val="24"/>
        </w:rPr>
        <w:t xml:space="preserve">el </w:t>
      </w:r>
      <w:r w:rsidRPr="000C534A">
        <w:rPr>
          <w:rFonts w:ascii="Times New Roman" w:hAnsi="Times New Roman"/>
          <w:i/>
          <w:color w:val="000000" w:themeColor="text1"/>
          <w:sz w:val="24"/>
          <w:szCs w:val="24"/>
        </w:rPr>
        <w:t>fair play</w:t>
      </w:r>
      <w:r w:rsidRPr="000C534A">
        <w:rPr>
          <w:rFonts w:ascii="Times New Roman" w:hAnsi="Times New Roman"/>
          <w:color w:val="000000" w:themeColor="text1"/>
          <w:sz w:val="24"/>
          <w:szCs w:val="24"/>
        </w:rPr>
        <w:t xml:space="preserve"> </w:t>
      </w:r>
      <w:r w:rsidR="000206F3" w:rsidRPr="000C534A">
        <w:rPr>
          <w:rFonts w:ascii="Times New Roman" w:hAnsi="Times New Roman"/>
          <w:color w:val="000000" w:themeColor="text1"/>
          <w:sz w:val="24"/>
          <w:szCs w:val="24"/>
        </w:rPr>
        <w:t>motive</w:t>
      </w:r>
      <w:r w:rsidRPr="000C534A">
        <w:rPr>
          <w:rFonts w:ascii="Times New Roman" w:hAnsi="Times New Roman"/>
          <w:color w:val="000000" w:themeColor="text1"/>
          <w:sz w:val="24"/>
          <w:szCs w:val="24"/>
        </w:rPr>
        <w:t xml:space="preserve"> una adecuada cooperación entre las partes involucradas.</w:t>
      </w:r>
    </w:p>
    <w:p w14:paraId="2C1C2E7D" w14:textId="77777777" w:rsidR="00857261" w:rsidRPr="004504EA" w:rsidRDefault="00857261" w:rsidP="00857261">
      <w:pPr>
        <w:spacing w:after="0" w:line="360" w:lineRule="auto"/>
        <w:jc w:val="both"/>
        <w:rPr>
          <w:rFonts w:ascii="Times New Roman" w:hAnsi="Times New Roman"/>
          <w:sz w:val="24"/>
          <w:szCs w:val="24"/>
        </w:rPr>
      </w:pPr>
    </w:p>
    <w:p w14:paraId="65904145" w14:textId="77777777" w:rsidR="00857261" w:rsidRPr="004504EA" w:rsidRDefault="00857261" w:rsidP="00857261">
      <w:pPr>
        <w:spacing w:after="0" w:line="360" w:lineRule="auto"/>
        <w:jc w:val="both"/>
        <w:rPr>
          <w:rFonts w:ascii="Times New Roman" w:hAnsi="Times New Roman"/>
          <w:b/>
          <w:sz w:val="24"/>
          <w:szCs w:val="24"/>
        </w:rPr>
      </w:pPr>
      <w:r w:rsidRPr="004504EA">
        <w:rPr>
          <w:rFonts w:ascii="Times New Roman" w:hAnsi="Times New Roman"/>
          <w:b/>
          <w:sz w:val="24"/>
          <w:szCs w:val="24"/>
        </w:rPr>
        <w:t>MARCO TEÓRICO</w:t>
      </w:r>
    </w:p>
    <w:p w14:paraId="6A24CF8D" w14:textId="77777777" w:rsidR="00857261" w:rsidRPr="004504EA" w:rsidRDefault="00857261" w:rsidP="00857261">
      <w:pPr>
        <w:spacing w:after="0" w:line="360" w:lineRule="auto"/>
        <w:jc w:val="both"/>
        <w:rPr>
          <w:rFonts w:ascii="Times New Roman" w:hAnsi="Times New Roman"/>
          <w:sz w:val="24"/>
          <w:szCs w:val="24"/>
        </w:rPr>
      </w:pPr>
    </w:p>
    <w:p w14:paraId="213B4C1C" w14:textId="56AA108E"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Con base en la idea de </w:t>
      </w:r>
      <w:r w:rsidR="001952B4" w:rsidRPr="004504EA">
        <w:rPr>
          <w:rFonts w:ascii="Times New Roman" w:hAnsi="Times New Roman"/>
          <w:sz w:val="24"/>
          <w:szCs w:val="24"/>
        </w:rPr>
        <w:t>Federi</w:t>
      </w:r>
      <w:r w:rsidR="001952B4">
        <w:rPr>
          <w:rFonts w:ascii="Times New Roman" w:hAnsi="Times New Roman"/>
          <w:sz w:val="24"/>
          <w:szCs w:val="24"/>
        </w:rPr>
        <w:t>c</w:t>
      </w:r>
      <w:r w:rsidR="001952B4" w:rsidRPr="004504EA">
        <w:rPr>
          <w:rFonts w:ascii="Times New Roman" w:hAnsi="Times New Roman"/>
          <w:sz w:val="24"/>
          <w:szCs w:val="24"/>
        </w:rPr>
        <w:t xml:space="preserve">o </w:t>
      </w:r>
      <w:r w:rsidRPr="004504EA">
        <w:rPr>
          <w:rFonts w:ascii="Times New Roman" w:hAnsi="Times New Roman"/>
          <w:sz w:val="24"/>
          <w:szCs w:val="24"/>
        </w:rPr>
        <w:t xml:space="preserve">Rubli Kaiser (2006) </w:t>
      </w:r>
      <w:r w:rsidR="00F24EB3">
        <w:rPr>
          <w:rFonts w:ascii="Times New Roman" w:hAnsi="Times New Roman"/>
          <w:sz w:val="24"/>
          <w:szCs w:val="24"/>
        </w:rPr>
        <w:t xml:space="preserve">sobre la “interacción comunicativa” como </w:t>
      </w:r>
      <w:r w:rsidRPr="004504EA">
        <w:rPr>
          <w:rFonts w:ascii="Times New Roman" w:hAnsi="Times New Roman"/>
          <w:sz w:val="24"/>
          <w:szCs w:val="24"/>
        </w:rPr>
        <w:t xml:space="preserve">una de las competencias </w:t>
      </w:r>
      <w:r w:rsidR="00F24EB3">
        <w:rPr>
          <w:rFonts w:ascii="Times New Roman" w:hAnsi="Times New Roman"/>
          <w:sz w:val="24"/>
          <w:szCs w:val="24"/>
        </w:rPr>
        <w:t>propias</w:t>
      </w:r>
      <w:r w:rsidRPr="004504EA">
        <w:rPr>
          <w:rFonts w:ascii="Times New Roman" w:hAnsi="Times New Roman"/>
          <w:sz w:val="24"/>
          <w:szCs w:val="24"/>
        </w:rPr>
        <w:t xml:space="preserve"> </w:t>
      </w:r>
      <w:r w:rsidR="00F24EB3">
        <w:rPr>
          <w:rFonts w:ascii="Times New Roman" w:hAnsi="Times New Roman"/>
          <w:sz w:val="24"/>
          <w:szCs w:val="24"/>
        </w:rPr>
        <w:t>d</w:t>
      </w:r>
      <w:r w:rsidRPr="004504EA">
        <w:rPr>
          <w:rFonts w:ascii="Times New Roman" w:hAnsi="Times New Roman"/>
          <w:sz w:val="24"/>
          <w:szCs w:val="24"/>
        </w:rPr>
        <w:t xml:space="preserve">el ser humano, </w:t>
      </w:r>
      <w:r w:rsidR="00555763">
        <w:rPr>
          <w:rFonts w:ascii="Times New Roman" w:hAnsi="Times New Roman"/>
          <w:sz w:val="24"/>
          <w:szCs w:val="24"/>
        </w:rPr>
        <w:t>hay un</w:t>
      </w:r>
      <w:r w:rsidRPr="004504EA">
        <w:rPr>
          <w:rFonts w:ascii="Times New Roman" w:hAnsi="Times New Roman"/>
          <w:sz w:val="24"/>
          <w:szCs w:val="24"/>
        </w:rPr>
        <w:t xml:space="preserve"> “ejercicio de doble vía”, en </w:t>
      </w:r>
      <w:r w:rsidR="00C5263E">
        <w:rPr>
          <w:rFonts w:ascii="Times New Roman" w:hAnsi="Times New Roman"/>
          <w:sz w:val="24"/>
          <w:szCs w:val="24"/>
        </w:rPr>
        <w:t>que</w:t>
      </w:r>
      <w:r w:rsidR="00C5263E" w:rsidRPr="004504EA">
        <w:rPr>
          <w:rFonts w:ascii="Times New Roman" w:hAnsi="Times New Roman"/>
          <w:sz w:val="24"/>
          <w:szCs w:val="24"/>
        </w:rPr>
        <w:t xml:space="preserve"> </w:t>
      </w:r>
      <w:r w:rsidRPr="004504EA">
        <w:rPr>
          <w:rFonts w:ascii="Times New Roman" w:hAnsi="Times New Roman"/>
          <w:sz w:val="24"/>
          <w:szCs w:val="24"/>
        </w:rPr>
        <w:t>las dos partes involucradas son receptoras y emisoras de información</w:t>
      </w:r>
      <w:r w:rsidR="00C17528">
        <w:rPr>
          <w:rFonts w:ascii="Times New Roman" w:hAnsi="Times New Roman"/>
          <w:sz w:val="24"/>
          <w:szCs w:val="24"/>
        </w:rPr>
        <w:t xml:space="preserve"> </w:t>
      </w:r>
      <w:r w:rsidR="00A41433">
        <w:rPr>
          <w:rFonts w:ascii="Times New Roman" w:hAnsi="Times New Roman"/>
          <w:sz w:val="24"/>
          <w:szCs w:val="24"/>
        </w:rPr>
        <w:t>de modo simultáneo</w:t>
      </w:r>
      <w:r w:rsidRPr="004504EA">
        <w:rPr>
          <w:rFonts w:ascii="Times New Roman" w:hAnsi="Times New Roman"/>
          <w:sz w:val="24"/>
          <w:szCs w:val="24"/>
        </w:rPr>
        <w:t xml:space="preserve">. Lo anterior significa que cada uno responde y reacciona a la comunicación recibida, lo que a su vez propicia </w:t>
      </w:r>
      <w:r w:rsidR="00555763" w:rsidRPr="004504EA">
        <w:rPr>
          <w:rFonts w:ascii="Times New Roman" w:hAnsi="Times New Roman"/>
          <w:sz w:val="24"/>
          <w:szCs w:val="24"/>
        </w:rPr>
        <w:t xml:space="preserve">nuevas </w:t>
      </w:r>
      <w:r w:rsidRPr="004504EA">
        <w:rPr>
          <w:rFonts w:ascii="Times New Roman" w:hAnsi="Times New Roman"/>
          <w:sz w:val="24"/>
          <w:szCs w:val="24"/>
        </w:rPr>
        <w:t xml:space="preserve">reacciones por parte del emisor inicial. Por lo tanto, la competencia comunicativa puede verse como una cadena de interacciones entre dos o más jugadores o agentes involucrados, </w:t>
      </w:r>
      <w:r w:rsidR="006469BA">
        <w:rPr>
          <w:rFonts w:ascii="Times New Roman" w:hAnsi="Times New Roman"/>
          <w:sz w:val="24"/>
          <w:szCs w:val="24"/>
        </w:rPr>
        <w:t>en la cual</w:t>
      </w:r>
      <w:r w:rsidR="00686F32">
        <w:rPr>
          <w:rFonts w:ascii="Times New Roman" w:hAnsi="Times New Roman"/>
          <w:sz w:val="24"/>
          <w:szCs w:val="24"/>
        </w:rPr>
        <w:t>,</w:t>
      </w:r>
      <w:r w:rsidRPr="004504EA">
        <w:rPr>
          <w:rFonts w:ascii="Times New Roman" w:hAnsi="Times New Roman"/>
          <w:sz w:val="24"/>
          <w:szCs w:val="24"/>
        </w:rPr>
        <w:t xml:space="preserve"> </w:t>
      </w:r>
      <w:r w:rsidR="00555763">
        <w:rPr>
          <w:rFonts w:ascii="Times New Roman" w:hAnsi="Times New Roman"/>
          <w:sz w:val="24"/>
          <w:szCs w:val="24"/>
        </w:rPr>
        <w:t>de forma continua</w:t>
      </w:r>
      <w:r w:rsidR="00686F32">
        <w:rPr>
          <w:rFonts w:ascii="Times New Roman" w:hAnsi="Times New Roman"/>
          <w:sz w:val="24"/>
          <w:szCs w:val="24"/>
        </w:rPr>
        <w:t>,</w:t>
      </w:r>
      <w:r w:rsidR="00555763" w:rsidRPr="004504EA">
        <w:rPr>
          <w:rFonts w:ascii="Times New Roman" w:hAnsi="Times New Roman"/>
          <w:sz w:val="24"/>
          <w:szCs w:val="24"/>
        </w:rPr>
        <w:t xml:space="preserve"> </w:t>
      </w:r>
      <w:r w:rsidR="00555763">
        <w:rPr>
          <w:rFonts w:ascii="Times New Roman" w:hAnsi="Times New Roman"/>
          <w:sz w:val="24"/>
          <w:szCs w:val="24"/>
        </w:rPr>
        <w:t>los</w:t>
      </w:r>
      <w:r w:rsidRPr="004504EA">
        <w:rPr>
          <w:rFonts w:ascii="Times New Roman" w:hAnsi="Times New Roman"/>
          <w:sz w:val="24"/>
          <w:szCs w:val="24"/>
        </w:rPr>
        <w:t xml:space="preserve"> jugadores responden a los estímulos </w:t>
      </w:r>
      <w:r w:rsidR="00686F32">
        <w:rPr>
          <w:rFonts w:ascii="Times New Roman" w:hAnsi="Times New Roman"/>
          <w:sz w:val="24"/>
          <w:szCs w:val="24"/>
        </w:rPr>
        <w:t>recibidos</w:t>
      </w:r>
      <w:r w:rsidRPr="004504EA">
        <w:rPr>
          <w:rFonts w:ascii="Times New Roman" w:hAnsi="Times New Roman"/>
          <w:sz w:val="24"/>
          <w:szCs w:val="24"/>
        </w:rPr>
        <w:t xml:space="preserve"> </w:t>
      </w:r>
      <w:r w:rsidR="00FC561D">
        <w:rPr>
          <w:rFonts w:ascii="Times New Roman" w:hAnsi="Times New Roman"/>
          <w:sz w:val="24"/>
          <w:szCs w:val="24"/>
        </w:rPr>
        <w:t>a partir</w:t>
      </w:r>
      <w:r w:rsidRPr="004504EA">
        <w:rPr>
          <w:rFonts w:ascii="Times New Roman" w:hAnsi="Times New Roman"/>
          <w:sz w:val="24"/>
          <w:szCs w:val="24"/>
        </w:rPr>
        <w:t xml:space="preserve"> de nuevas reacciones.</w:t>
      </w:r>
    </w:p>
    <w:p w14:paraId="7AE3999F" w14:textId="77777777" w:rsidR="00857261" w:rsidRPr="004504EA" w:rsidRDefault="00857261" w:rsidP="00857261">
      <w:pPr>
        <w:spacing w:after="0" w:line="360" w:lineRule="auto"/>
        <w:jc w:val="both"/>
        <w:rPr>
          <w:rFonts w:ascii="Times New Roman" w:hAnsi="Times New Roman"/>
          <w:sz w:val="24"/>
          <w:szCs w:val="24"/>
        </w:rPr>
      </w:pPr>
    </w:p>
    <w:p w14:paraId="08896599" w14:textId="14E3FE5D"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El servidor público está inmerso en este tipo de interacciones comunicativas con el receptor político</w:t>
      </w:r>
      <w:r w:rsidR="00555763">
        <w:rPr>
          <w:rFonts w:ascii="Times New Roman" w:hAnsi="Times New Roman"/>
          <w:sz w:val="24"/>
          <w:szCs w:val="24"/>
        </w:rPr>
        <w:t>;</w:t>
      </w:r>
      <w:r w:rsidRPr="004504EA">
        <w:rPr>
          <w:rFonts w:ascii="Times New Roman" w:hAnsi="Times New Roman"/>
          <w:sz w:val="24"/>
          <w:szCs w:val="24"/>
        </w:rPr>
        <w:t xml:space="preserve"> así es como </w:t>
      </w:r>
      <w:r w:rsidR="005219B9">
        <w:rPr>
          <w:rFonts w:ascii="Times New Roman" w:hAnsi="Times New Roman"/>
          <w:sz w:val="24"/>
          <w:szCs w:val="24"/>
        </w:rPr>
        <w:t xml:space="preserve">se </w:t>
      </w:r>
      <w:r w:rsidRPr="004504EA">
        <w:rPr>
          <w:rFonts w:ascii="Times New Roman" w:hAnsi="Times New Roman"/>
          <w:sz w:val="24"/>
          <w:szCs w:val="24"/>
        </w:rPr>
        <w:t>puede</w:t>
      </w:r>
      <w:r w:rsidR="005219B9">
        <w:rPr>
          <w:rFonts w:ascii="Times New Roman" w:hAnsi="Times New Roman"/>
          <w:sz w:val="24"/>
          <w:szCs w:val="24"/>
        </w:rPr>
        <w:t>n</w:t>
      </w:r>
      <w:r w:rsidRPr="004504EA">
        <w:rPr>
          <w:rFonts w:ascii="Times New Roman" w:hAnsi="Times New Roman"/>
          <w:sz w:val="24"/>
          <w:szCs w:val="24"/>
        </w:rPr>
        <w:t xml:space="preserve"> determinar las expectativas sobre la evolución presente y la trayectoria futura de la </w:t>
      </w:r>
      <w:r w:rsidR="00DA52F0">
        <w:rPr>
          <w:rFonts w:ascii="Times New Roman" w:hAnsi="Times New Roman"/>
          <w:sz w:val="24"/>
          <w:szCs w:val="24"/>
        </w:rPr>
        <w:t>i</w:t>
      </w:r>
      <w:r w:rsidR="00DA52F0" w:rsidRPr="004504EA">
        <w:rPr>
          <w:rFonts w:ascii="Times New Roman" w:hAnsi="Times New Roman"/>
          <w:sz w:val="24"/>
          <w:szCs w:val="24"/>
        </w:rPr>
        <w:t xml:space="preserve">nstitución </w:t>
      </w:r>
      <w:r w:rsidRPr="004504EA">
        <w:rPr>
          <w:rFonts w:ascii="Times New Roman" w:hAnsi="Times New Roman"/>
          <w:sz w:val="24"/>
          <w:szCs w:val="24"/>
        </w:rPr>
        <w:t xml:space="preserve">o </w:t>
      </w:r>
      <w:r w:rsidR="00DA52F0">
        <w:rPr>
          <w:rFonts w:ascii="Times New Roman" w:hAnsi="Times New Roman"/>
          <w:sz w:val="24"/>
          <w:szCs w:val="24"/>
        </w:rPr>
        <w:t>d</w:t>
      </w:r>
      <w:r w:rsidR="00DA52F0" w:rsidRPr="004504EA">
        <w:rPr>
          <w:rFonts w:ascii="Times New Roman" w:hAnsi="Times New Roman"/>
          <w:sz w:val="24"/>
          <w:szCs w:val="24"/>
        </w:rPr>
        <w:t xml:space="preserve">ependencia </w:t>
      </w:r>
      <w:r w:rsidRPr="004504EA">
        <w:rPr>
          <w:rFonts w:ascii="Times New Roman" w:hAnsi="Times New Roman"/>
          <w:sz w:val="24"/>
          <w:szCs w:val="24"/>
        </w:rPr>
        <w:t xml:space="preserve">de gobierno en la cual labora. Por ello, el servidor público busca influir en sus receptores para guiarlos hacia la convergencia de la meta final de la institución. Si cada uno de los miembros que conforma esos receptores tiene credibilidad y confianza en su director (servidor público), la convergencia se </w:t>
      </w:r>
      <w:r w:rsidR="005219B9">
        <w:rPr>
          <w:rFonts w:ascii="Times New Roman" w:hAnsi="Times New Roman"/>
          <w:sz w:val="24"/>
          <w:szCs w:val="24"/>
        </w:rPr>
        <w:t>dará</w:t>
      </w:r>
      <w:r w:rsidR="007B6F4F" w:rsidRPr="004504EA">
        <w:rPr>
          <w:rFonts w:ascii="Times New Roman" w:hAnsi="Times New Roman"/>
          <w:sz w:val="24"/>
          <w:szCs w:val="24"/>
        </w:rPr>
        <w:t xml:space="preserve"> </w:t>
      </w:r>
      <w:r w:rsidRPr="004504EA">
        <w:rPr>
          <w:rFonts w:ascii="Times New Roman" w:hAnsi="Times New Roman"/>
          <w:sz w:val="24"/>
          <w:szCs w:val="24"/>
        </w:rPr>
        <w:t xml:space="preserve">de una manera cooperativa. </w:t>
      </w:r>
    </w:p>
    <w:p w14:paraId="1A0B4360" w14:textId="77777777" w:rsidR="00857261" w:rsidRPr="004504EA" w:rsidRDefault="00857261" w:rsidP="00857261">
      <w:pPr>
        <w:spacing w:after="0" w:line="360" w:lineRule="auto"/>
        <w:jc w:val="both"/>
        <w:rPr>
          <w:rFonts w:ascii="Times New Roman" w:hAnsi="Times New Roman"/>
          <w:sz w:val="24"/>
          <w:szCs w:val="24"/>
        </w:rPr>
      </w:pPr>
    </w:p>
    <w:p w14:paraId="3D247478" w14:textId="09E36279"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Federico Rubli Kaiser (2006) afirma que los empleados “cooperan” con su director para lograr el objetivo, mientras que el director “coopera” con los empleados al proporcionarle</w:t>
      </w:r>
      <w:r w:rsidR="002F5AFA">
        <w:rPr>
          <w:rFonts w:ascii="Times New Roman" w:hAnsi="Times New Roman"/>
          <w:sz w:val="24"/>
          <w:szCs w:val="24"/>
        </w:rPr>
        <w:t>s</w:t>
      </w:r>
      <w:r w:rsidRPr="004504EA">
        <w:rPr>
          <w:rFonts w:ascii="Times New Roman" w:hAnsi="Times New Roman"/>
          <w:sz w:val="24"/>
          <w:szCs w:val="24"/>
        </w:rPr>
        <w:t xml:space="preserve"> la información </w:t>
      </w:r>
      <w:r w:rsidR="00E2547C" w:rsidRPr="004504EA">
        <w:rPr>
          <w:rFonts w:ascii="Times New Roman" w:hAnsi="Times New Roman"/>
          <w:sz w:val="24"/>
          <w:szCs w:val="24"/>
        </w:rPr>
        <w:t>que requieren</w:t>
      </w:r>
      <w:r w:rsidR="00E2547C">
        <w:rPr>
          <w:rFonts w:ascii="Times New Roman" w:hAnsi="Times New Roman"/>
          <w:sz w:val="24"/>
          <w:szCs w:val="24"/>
        </w:rPr>
        <w:t>, de forma</w:t>
      </w:r>
      <w:r w:rsidR="00E2547C" w:rsidRPr="004504EA">
        <w:rPr>
          <w:rFonts w:ascii="Times New Roman" w:hAnsi="Times New Roman"/>
          <w:sz w:val="24"/>
          <w:szCs w:val="24"/>
        </w:rPr>
        <w:t xml:space="preserve"> </w:t>
      </w:r>
      <w:r w:rsidRPr="004504EA">
        <w:rPr>
          <w:rFonts w:ascii="Times New Roman" w:hAnsi="Times New Roman"/>
          <w:sz w:val="24"/>
          <w:szCs w:val="24"/>
        </w:rPr>
        <w:t xml:space="preserve">amplia y fidedigna. Ese entorno de credibilidad y cooperación es una estructura de equilibrio: negociación y resolución de conflictos,  en </w:t>
      </w:r>
      <w:r w:rsidR="003B6FBC">
        <w:rPr>
          <w:rFonts w:ascii="Times New Roman" w:hAnsi="Times New Roman"/>
          <w:sz w:val="24"/>
          <w:szCs w:val="24"/>
        </w:rPr>
        <w:t>que</w:t>
      </w:r>
      <w:r w:rsidR="003B6FBC" w:rsidRPr="004504EA">
        <w:rPr>
          <w:rFonts w:ascii="Times New Roman" w:hAnsi="Times New Roman"/>
          <w:sz w:val="24"/>
          <w:szCs w:val="24"/>
        </w:rPr>
        <w:t xml:space="preserve"> </w:t>
      </w:r>
      <w:r w:rsidRPr="004504EA">
        <w:rPr>
          <w:rFonts w:ascii="Times New Roman" w:hAnsi="Times New Roman"/>
          <w:sz w:val="24"/>
          <w:szCs w:val="24"/>
        </w:rPr>
        <w:t xml:space="preserve">“(…) la persuasión </w:t>
      </w:r>
      <w:r w:rsidR="00A41433">
        <w:rPr>
          <w:rFonts w:ascii="Times New Roman" w:hAnsi="Times New Roman"/>
          <w:sz w:val="24"/>
          <w:szCs w:val="24"/>
        </w:rPr>
        <w:t>sea</w:t>
      </w:r>
      <w:r w:rsidR="00A41433" w:rsidRPr="004504EA">
        <w:rPr>
          <w:rFonts w:ascii="Times New Roman" w:hAnsi="Times New Roman"/>
          <w:sz w:val="24"/>
          <w:szCs w:val="24"/>
        </w:rPr>
        <w:t xml:space="preserve"> </w:t>
      </w:r>
      <w:r w:rsidRPr="004504EA">
        <w:rPr>
          <w:rFonts w:ascii="Times New Roman" w:hAnsi="Times New Roman"/>
          <w:sz w:val="24"/>
          <w:szCs w:val="24"/>
        </w:rPr>
        <w:t xml:space="preserve">una forma de comunicación en la que debe participar toda persona que se arriesga a entrar en relación con los demás” (Reardon, 1983). </w:t>
      </w:r>
    </w:p>
    <w:p w14:paraId="3A94FB15" w14:textId="77777777" w:rsidR="00857261" w:rsidRPr="004504EA" w:rsidRDefault="00857261" w:rsidP="00857261">
      <w:pPr>
        <w:spacing w:after="0" w:line="360" w:lineRule="auto"/>
        <w:jc w:val="both"/>
        <w:rPr>
          <w:rFonts w:ascii="Times New Roman" w:hAnsi="Times New Roman"/>
          <w:b/>
          <w:sz w:val="24"/>
          <w:szCs w:val="24"/>
        </w:rPr>
      </w:pPr>
    </w:p>
    <w:p w14:paraId="00712628" w14:textId="77777777"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lastRenderedPageBreak/>
        <w:t xml:space="preserve">En el caso del servidor público, la posición personal depende en gran medida de su forma de concebir el proceso de cambio, sus alcances y su posición ética sobre la distribución y ejercicio de poder, incluso sobre las condiciones sociales y económicas de la población. Es por ello que las decisiones que toma en cada asunto concreto, en especial en la interacción comunicativa, se reflejan en la calidad de sus órganos constitutivos y de manera personal. </w:t>
      </w:r>
    </w:p>
    <w:p w14:paraId="0FD171A0" w14:textId="77777777" w:rsidR="00857261" w:rsidRPr="004504EA" w:rsidRDefault="00857261" w:rsidP="00857261">
      <w:pPr>
        <w:spacing w:after="0" w:line="360" w:lineRule="auto"/>
        <w:jc w:val="both"/>
        <w:rPr>
          <w:rFonts w:ascii="Times New Roman" w:hAnsi="Times New Roman"/>
          <w:b/>
          <w:sz w:val="24"/>
          <w:szCs w:val="24"/>
        </w:rPr>
      </w:pPr>
    </w:p>
    <w:p w14:paraId="7100B73A" w14:textId="50A7B04D"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Los problemas de la negociación también han estado presentes en la Teoría Económica desde hace más de un siglo</w:t>
      </w:r>
      <w:r w:rsidR="00B8770A">
        <w:rPr>
          <w:rFonts w:ascii="Times New Roman" w:hAnsi="Times New Roman"/>
          <w:sz w:val="24"/>
          <w:szCs w:val="24"/>
        </w:rPr>
        <w:t>,</w:t>
      </w:r>
      <w:r w:rsidRPr="004504EA">
        <w:rPr>
          <w:rFonts w:ascii="Times New Roman" w:hAnsi="Times New Roman"/>
          <w:sz w:val="24"/>
          <w:szCs w:val="24"/>
        </w:rPr>
        <w:t xml:space="preserve"> cuando se analizaban los posibles acuerdos a los cuales </w:t>
      </w:r>
      <w:r w:rsidR="005A57FF">
        <w:rPr>
          <w:rFonts w:ascii="Times New Roman" w:hAnsi="Times New Roman"/>
          <w:sz w:val="24"/>
          <w:szCs w:val="24"/>
        </w:rPr>
        <w:t xml:space="preserve">se </w:t>
      </w:r>
      <w:r w:rsidRPr="004504EA">
        <w:rPr>
          <w:rFonts w:ascii="Times New Roman" w:hAnsi="Times New Roman"/>
          <w:sz w:val="24"/>
          <w:szCs w:val="24"/>
        </w:rPr>
        <w:t xml:space="preserve">podría llegar </w:t>
      </w:r>
      <w:r w:rsidR="005A57FF">
        <w:rPr>
          <w:rFonts w:ascii="Times New Roman" w:hAnsi="Times New Roman"/>
          <w:sz w:val="24"/>
          <w:szCs w:val="24"/>
        </w:rPr>
        <w:t>respecto al</w:t>
      </w:r>
      <w:r w:rsidRPr="004504EA">
        <w:rPr>
          <w:rFonts w:ascii="Times New Roman" w:hAnsi="Times New Roman"/>
          <w:sz w:val="24"/>
          <w:szCs w:val="24"/>
        </w:rPr>
        <w:t xml:space="preserve"> poder de mercado, en </w:t>
      </w:r>
      <w:r w:rsidR="005A57FF">
        <w:rPr>
          <w:rFonts w:ascii="Times New Roman" w:hAnsi="Times New Roman"/>
          <w:sz w:val="24"/>
          <w:szCs w:val="24"/>
        </w:rPr>
        <w:t>que</w:t>
      </w:r>
      <w:r w:rsidR="005A57FF" w:rsidRPr="004504EA">
        <w:rPr>
          <w:rFonts w:ascii="Times New Roman" w:hAnsi="Times New Roman"/>
          <w:sz w:val="24"/>
          <w:szCs w:val="24"/>
        </w:rPr>
        <w:t xml:space="preserve"> </w:t>
      </w:r>
      <w:r w:rsidRPr="004504EA">
        <w:rPr>
          <w:rFonts w:ascii="Times New Roman" w:hAnsi="Times New Roman"/>
          <w:sz w:val="24"/>
          <w:szCs w:val="24"/>
        </w:rPr>
        <w:t xml:space="preserve">de manera casi axiomática se </w:t>
      </w:r>
      <w:r w:rsidR="000B7850">
        <w:rPr>
          <w:rFonts w:ascii="Times New Roman" w:hAnsi="Times New Roman"/>
          <w:sz w:val="24"/>
          <w:szCs w:val="24"/>
        </w:rPr>
        <w:t>definía</w:t>
      </w:r>
      <w:r w:rsidR="000B7850" w:rsidRPr="004504EA">
        <w:rPr>
          <w:rFonts w:ascii="Times New Roman" w:hAnsi="Times New Roman"/>
          <w:sz w:val="24"/>
          <w:szCs w:val="24"/>
        </w:rPr>
        <w:t xml:space="preserve"> </w:t>
      </w:r>
      <w:r w:rsidRPr="004504EA">
        <w:rPr>
          <w:rFonts w:ascii="Times New Roman" w:hAnsi="Times New Roman"/>
          <w:sz w:val="24"/>
          <w:szCs w:val="24"/>
        </w:rPr>
        <w:t>un sistema de preferencias para los consumidores a fin de ordenar y representar las preferencias a través de una función de utilidad (Reyes, 2017). Sin embargo, el análisis de problemas de negociación trasciende del plano netamente económico y se in</w:t>
      </w:r>
      <w:r w:rsidR="0077328F">
        <w:rPr>
          <w:rFonts w:ascii="Times New Roman" w:hAnsi="Times New Roman"/>
          <w:sz w:val="24"/>
          <w:szCs w:val="24"/>
        </w:rPr>
        <w:t>s</w:t>
      </w:r>
      <w:r w:rsidRPr="004504EA">
        <w:rPr>
          <w:rFonts w:ascii="Times New Roman" w:hAnsi="Times New Roman"/>
          <w:sz w:val="24"/>
          <w:szCs w:val="24"/>
        </w:rPr>
        <w:t xml:space="preserve">erta en el análisis de otro tipo de áreas, </w:t>
      </w:r>
      <w:r w:rsidR="007D1B17">
        <w:rPr>
          <w:rFonts w:ascii="Times New Roman" w:hAnsi="Times New Roman"/>
          <w:sz w:val="24"/>
          <w:szCs w:val="24"/>
        </w:rPr>
        <w:t>por ejemplo</w:t>
      </w:r>
      <w:r w:rsidRPr="004504EA">
        <w:rPr>
          <w:rFonts w:ascii="Times New Roman" w:hAnsi="Times New Roman"/>
          <w:sz w:val="24"/>
          <w:szCs w:val="24"/>
        </w:rPr>
        <w:t xml:space="preserve"> desarrollo humano, integración de equipo de trabajo, liderazgo, comunicación, gestión, desempeño organizacional, conflictos, credibilidad, corrupción, ineficiencia, </w:t>
      </w:r>
      <w:r w:rsidR="007D1B17">
        <w:rPr>
          <w:rFonts w:ascii="Times New Roman" w:hAnsi="Times New Roman"/>
          <w:sz w:val="24"/>
          <w:szCs w:val="24"/>
        </w:rPr>
        <w:t>entre otras</w:t>
      </w:r>
      <w:r w:rsidRPr="004504EA">
        <w:rPr>
          <w:rFonts w:ascii="Times New Roman" w:hAnsi="Times New Roman"/>
          <w:sz w:val="24"/>
          <w:szCs w:val="24"/>
        </w:rPr>
        <w:t xml:space="preserve">. </w:t>
      </w:r>
    </w:p>
    <w:p w14:paraId="438228F0" w14:textId="77777777" w:rsidR="00857261" w:rsidRPr="004504EA" w:rsidRDefault="00857261" w:rsidP="00857261">
      <w:pPr>
        <w:spacing w:after="0" w:line="360" w:lineRule="auto"/>
        <w:jc w:val="both"/>
        <w:rPr>
          <w:rFonts w:ascii="Times New Roman" w:hAnsi="Times New Roman"/>
          <w:sz w:val="24"/>
          <w:szCs w:val="24"/>
        </w:rPr>
      </w:pPr>
    </w:p>
    <w:p w14:paraId="736960F7" w14:textId="26920417"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El economista y matemático Frederik Zeuthen (1930) propuso analizar </w:t>
      </w:r>
      <w:r w:rsidRPr="00BE67F0">
        <w:rPr>
          <w:rFonts w:ascii="Times New Roman" w:hAnsi="Times New Roman"/>
          <w:sz w:val="24"/>
          <w:szCs w:val="24"/>
        </w:rPr>
        <w:t>negociaciones</w:t>
      </w:r>
      <w:r w:rsidRPr="004504EA">
        <w:rPr>
          <w:rFonts w:ascii="Times New Roman" w:hAnsi="Times New Roman"/>
          <w:sz w:val="24"/>
          <w:szCs w:val="24"/>
        </w:rPr>
        <w:t xml:space="preserve"> colectivas en el mercado laboral, con un procedimiento que </w:t>
      </w:r>
      <w:r w:rsidR="00914B7B" w:rsidRPr="004504EA">
        <w:rPr>
          <w:rFonts w:ascii="Times New Roman" w:hAnsi="Times New Roman"/>
          <w:sz w:val="24"/>
          <w:szCs w:val="24"/>
        </w:rPr>
        <w:t>result</w:t>
      </w:r>
      <w:r w:rsidR="00D03E4B">
        <w:rPr>
          <w:rFonts w:ascii="Times New Roman" w:hAnsi="Times New Roman"/>
          <w:sz w:val="24"/>
          <w:szCs w:val="24"/>
        </w:rPr>
        <w:t>e</w:t>
      </w:r>
      <w:r w:rsidR="00914B7B" w:rsidRPr="004504EA">
        <w:rPr>
          <w:rFonts w:ascii="Times New Roman" w:hAnsi="Times New Roman"/>
          <w:sz w:val="24"/>
          <w:szCs w:val="24"/>
        </w:rPr>
        <w:t xml:space="preserve"> </w:t>
      </w:r>
      <w:r w:rsidRPr="004504EA">
        <w:rPr>
          <w:rFonts w:ascii="Times New Roman" w:hAnsi="Times New Roman"/>
          <w:sz w:val="24"/>
          <w:szCs w:val="24"/>
        </w:rPr>
        <w:t>en una división por partes iguales de</w:t>
      </w:r>
      <w:r w:rsidR="000F2055">
        <w:rPr>
          <w:rFonts w:ascii="Times New Roman" w:hAnsi="Times New Roman"/>
          <w:sz w:val="24"/>
          <w:szCs w:val="24"/>
        </w:rPr>
        <w:t xml:space="preserve"> dicho</w:t>
      </w:r>
      <w:r w:rsidRPr="004504EA">
        <w:rPr>
          <w:rFonts w:ascii="Times New Roman" w:hAnsi="Times New Roman"/>
          <w:sz w:val="24"/>
          <w:szCs w:val="24"/>
        </w:rPr>
        <w:t xml:space="preserve"> proceso. Asimismo, </w:t>
      </w:r>
      <w:r w:rsidR="00914B7B">
        <w:rPr>
          <w:rFonts w:ascii="Times New Roman" w:hAnsi="Times New Roman"/>
          <w:sz w:val="24"/>
          <w:szCs w:val="24"/>
        </w:rPr>
        <w:t>planteó</w:t>
      </w:r>
      <w:r w:rsidR="00914B7B" w:rsidRPr="004504EA">
        <w:rPr>
          <w:rFonts w:ascii="Times New Roman" w:hAnsi="Times New Roman"/>
          <w:sz w:val="24"/>
          <w:szCs w:val="24"/>
        </w:rPr>
        <w:t xml:space="preserve"> </w:t>
      </w:r>
      <w:r w:rsidRPr="004504EA">
        <w:rPr>
          <w:rFonts w:ascii="Times New Roman" w:hAnsi="Times New Roman"/>
          <w:sz w:val="24"/>
          <w:szCs w:val="24"/>
        </w:rPr>
        <w:t xml:space="preserve">que la teoría tendría que estar basada en las actitudes hacia el riesgo por parte de los agentes, es decir, en el nivel en el que cada </w:t>
      </w:r>
      <w:r w:rsidR="00914B7B">
        <w:rPr>
          <w:rFonts w:ascii="Times New Roman" w:hAnsi="Times New Roman"/>
          <w:sz w:val="24"/>
          <w:szCs w:val="24"/>
        </w:rPr>
        <w:t>uno de ellos</w:t>
      </w:r>
      <w:r w:rsidR="00914B7B" w:rsidRPr="004504EA">
        <w:rPr>
          <w:rFonts w:ascii="Times New Roman" w:hAnsi="Times New Roman"/>
          <w:sz w:val="24"/>
          <w:szCs w:val="24"/>
        </w:rPr>
        <w:t xml:space="preserve"> </w:t>
      </w:r>
      <w:r w:rsidR="00D03E4B">
        <w:rPr>
          <w:rFonts w:ascii="Times New Roman" w:hAnsi="Times New Roman"/>
          <w:sz w:val="24"/>
          <w:szCs w:val="24"/>
        </w:rPr>
        <w:t>esté</w:t>
      </w:r>
      <w:r w:rsidR="005710EF" w:rsidRPr="004504EA">
        <w:rPr>
          <w:rFonts w:ascii="Times New Roman" w:hAnsi="Times New Roman"/>
          <w:sz w:val="24"/>
          <w:szCs w:val="24"/>
        </w:rPr>
        <w:t xml:space="preserve"> </w:t>
      </w:r>
      <w:r w:rsidRPr="004504EA">
        <w:rPr>
          <w:rFonts w:ascii="Times New Roman" w:hAnsi="Times New Roman"/>
          <w:sz w:val="24"/>
          <w:szCs w:val="24"/>
        </w:rPr>
        <w:t xml:space="preserve">dispuesto a someterse a una disputa en lugar de aceptar términos desfavorables, </w:t>
      </w:r>
      <w:r w:rsidR="005710EF">
        <w:rPr>
          <w:rFonts w:ascii="Times New Roman" w:hAnsi="Times New Roman"/>
          <w:sz w:val="24"/>
          <w:szCs w:val="24"/>
        </w:rPr>
        <w:t>lo que debería</w:t>
      </w:r>
      <w:r w:rsidR="005710EF" w:rsidRPr="004504EA">
        <w:rPr>
          <w:rFonts w:ascii="Times New Roman" w:hAnsi="Times New Roman"/>
          <w:sz w:val="24"/>
          <w:szCs w:val="24"/>
        </w:rPr>
        <w:t xml:space="preserve"> </w:t>
      </w:r>
      <w:r w:rsidRPr="004504EA">
        <w:rPr>
          <w:rFonts w:ascii="Times New Roman" w:hAnsi="Times New Roman"/>
          <w:sz w:val="24"/>
          <w:szCs w:val="24"/>
        </w:rPr>
        <w:t>tener un papel explícito en el modelo.</w:t>
      </w:r>
    </w:p>
    <w:p w14:paraId="2416E73F" w14:textId="77777777" w:rsidR="00DC4B19" w:rsidRDefault="00DC4B19" w:rsidP="00857261">
      <w:pPr>
        <w:spacing w:after="0" w:line="360" w:lineRule="auto"/>
        <w:jc w:val="both"/>
        <w:rPr>
          <w:rFonts w:ascii="Times New Roman" w:hAnsi="Times New Roman"/>
          <w:sz w:val="24"/>
          <w:szCs w:val="24"/>
        </w:rPr>
      </w:pPr>
    </w:p>
    <w:p w14:paraId="72A676C7" w14:textId="50FC1FE6"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En 1944, Jo</w:t>
      </w:r>
      <w:r w:rsidR="00081032">
        <w:rPr>
          <w:rFonts w:ascii="Times New Roman" w:hAnsi="Times New Roman"/>
          <w:sz w:val="24"/>
          <w:szCs w:val="24"/>
        </w:rPr>
        <w:t>h</w:t>
      </w:r>
      <w:r w:rsidRPr="004504EA">
        <w:rPr>
          <w:rFonts w:ascii="Times New Roman" w:hAnsi="Times New Roman"/>
          <w:sz w:val="24"/>
          <w:szCs w:val="24"/>
        </w:rPr>
        <w:t xml:space="preserve">n </w:t>
      </w:r>
      <w:r w:rsidR="005710EF">
        <w:rPr>
          <w:rFonts w:ascii="Times New Roman" w:hAnsi="Times New Roman"/>
          <w:sz w:val="24"/>
          <w:szCs w:val="24"/>
        </w:rPr>
        <w:t>v</w:t>
      </w:r>
      <w:r w:rsidR="005710EF" w:rsidRPr="004504EA">
        <w:rPr>
          <w:rFonts w:ascii="Times New Roman" w:hAnsi="Times New Roman"/>
          <w:sz w:val="24"/>
          <w:szCs w:val="24"/>
        </w:rPr>
        <w:t xml:space="preserve">on </w:t>
      </w:r>
      <w:r w:rsidRPr="004504EA">
        <w:rPr>
          <w:rFonts w:ascii="Times New Roman" w:hAnsi="Times New Roman"/>
          <w:sz w:val="24"/>
          <w:szCs w:val="24"/>
        </w:rPr>
        <w:t xml:space="preserve">Neumann y Oskar Morgenstern publicaron la obra </w:t>
      </w:r>
      <w:r w:rsidRPr="006F6325">
        <w:rPr>
          <w:rFonts w:ascii="Times New Roman" w:hAnsi="Times New Roman"/>
          <w:i/>
          <w:sz w:val="24"/>
          <w:szCs w:val="24"/>
        </w:rPr>
        <w:t>Theory of and Economic Behavior</w:t>
      </w:r>
      <w:r w:rsidR="00555FC9">
        <w:rPr>
          <w:rFonts w:ascii="Times New Roman" w:hAnsi="Times New Roman"/>
          <w:sz w:val="24"/>
          <w:szCs w:val="24"/>
        </w:rPr>
        <w:t>;</w:t>
      </w:r>
      <w:r w:rsidRPr="004504EA">
        <w:rPr>
          <w:rFonts w:ascii="Times New Roman" w:hAnsi="Times New Roman"/>
          <w:sz w:val="24"/>
          <w:szCs w:val="24"/>
        </w:rPr>
        <w:t xml:space="preserve"> su aporte fue importante </w:t>
      </w:r>
      <w:r w:rsidR="008955CC">
        <w:rPr>
          <w:rFonts w:ascii="Times New Roman" w:hAnsi="Times New Roman"/>
          <w:sz w:val="24"/>
          <w:szCs w:val="24"/>
        </w:rPr>
        <w:t xml:space="preserve">de forma indirecta </w:t>
      </w:r>
      <w:r w:rsidRPr="004504EA">
        <w:rPr>
          <w:rFonts w:ascii="Times New Roman" w:hAnsi="Times New Roman"/>
          <w:sz w:val="24"/>
          <w:szCs w:val="24"/>
        </w:rPr>
        <w:t xml:space="preserve">para la Teoría de Negociación </w:t>
      </w:r>
      <w:r w:rsidR="008955CC">
        <w:rPr>
          <w:rFonts w:ascii="Times New Roman" w:hAnsi="Times New Roman"/>
          <w:sz w:val="24"/>
          <w:szCs w:val="24"/>
        </w:rPr>
        <w:t>pues</w:t>
      </w:r>
      <w:r w:rsidRPr="004504EA">
        <w:rPr>
          <w:rFonts w:ascii="Times New Roman" w:hAnsi="Times New Roman"/>
          <w:sz w:val="24"/>
          <w:szCs w:val="24"/>
        </w:rPr>
        <w:t xml:space="preserve"> desarrollaron herramientas útiles a </w:t>
      </w:r>
      <w:r w:rsidR="00555FC9">
        <w:rPr>
          <w:rFonts w:ascii="Times New Roman" w:hAnsi="Times New Roman"/>
          <w:sz w:val="24"/>
          <w:szCs w:val="24"/>
        </w:rPr>
        <w:t>é</w:t>
      </w:r>
      <w:r w:rsidR="00555FC9" w:rsidRPr="004504EA">
        <w:rPr>
          <w:rFonts w:ascii="Times New Roman" w:hAnsi="Times New Roman"/>
          <w:sz w:val="24"/>
          <w:szCs w:val="24"/>
        </w:rPr>
        <w:t>sta</w:t>
      </w:r>
      <w:r w:rsidRPr="004504EA">
        <w:rPr>
          <w:rFonts w:ascii="Times New Roman" w:hAnsi="Times New Roman"/>
          <w:sz w:val="24"/>
          <w:szCs w:val="24"/>
        </w:rPr>
        <w:t xml:space="preserve">, como los conceptos de estrategia, función de pago, juego en forma de extensiva y en forma estratégica y función característica. En particular, el concepto de función de pago es una formulación rigurosa que </w:t>
      </w:r>
      <w:r w:rsidR="00555FC9" w:rsidRPr="004504EA">
        <w:rPr>
          <w:rFonts w:ascii="Times New Roman" w:hAnsi="Times New Roman"/>
          <w:sz w:val="24"/>
          <w:szCs w:val="24"/>
        </w:rPr>
        <w:t>permit</w:t>
      </w:r>
      <w:r w:rsidR="00555FC9">
        <w:rPr>
          <w:rFonts w:ascii="Times New Roman" w:hAnsi="Times New Roman"/>
          <w:sz w:val="24"/>
          <w:szCs w:val="24"/>
        </w:rPr>
        <w:t>e</w:t>
      </w:r>
      <w:r w:rsidR="00555FC9" w:rsidRPr="004504EA">
        <w:rPr>
          <w:rFonts w:ascii="Times New Roman" w:hAnsi="Times New Roman"/>
          <w:sz w:val="24"/>
          <w:szCs w:val="24"/>
        </w:rPr>
        <w:t xml:space="preserve"> </w:t>
      </w:r>
      <w:r w:rsidRPr="004504EA">
        <w:rPr>
          <w:rFonts w:ascii="Times New Roman" w:hAnsi="Times New Roman"/>
          <w:sz w:val="24"/>
          <w:szCs w:val="24"/>
        </w:rPr>
        <w:t>el estudio formal del concepto de “riesgo”.</w:t>
      </w:r>
    </w:p>
    <w:p w14:paraId="7727A63A" w14:textId="77777777" w:rsidR="00857261" w:rsidRPr="004504EA" w:rsidRDefault="00857261" w:rsidP="00857261">
      <w:pPr>
        <w:spacing w:after="0" w:line="360" w:lineRule="auto"/>
        <w:jc w:val="both"/>
        <w:rPr>
          <w:rFonts w:ascii="Times New Roman" w:hAnsi="Times New Roman"/>
          <w:sz w:val="24"/>
          <w:szCs w:val="24"/>
        </w:rPr>
      </w:pPr>
    </w:p>
    <w:p w14:paraId="4720FBAD" w14:textId="4AF3162F"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lastRenderedPageBreak/>
        <w:t>Bajo estas perspectivas</w:t>
      </w:r>
      <w:r w:rsidR="00081032">
        <w:rPr>
          <w:rFonts w:ascii="Times New Roman" w:hAnsi="Times New Roman"/>
          <w:sz w:val="24"/>
          <w:szCs w:val="24"/>
        </w:rPr>
        <w:t>,</w:t>
      </w:r>
      <w:r w:rsidRPr="004504EA">
        <w:rPr>
          <w:rFonts w:ascii="Times New Roman" w:hAnsi="Times New Roman"/>
          <w:sz w:val="24"/>
          <w:szCs w:val="24"/>
        </w:rPr>
        <w:t xml:space="preserve"> el servidor público puede optar por negociaciones colectivas que ya no sólo se </w:t>
      </w:r>
      <w:r w:rsidR="000F4114">
        <w:rPr>
          <w:rFonts w:ascii="Times New Roman" w:hAnsi="Times New Roman"/>
          <w:sz w:val="24"/>
          <w:szCs w:val="24"/>
        </w:rPr>
        <w:t>realicen</w:t>
      </w:r>
      <w:r w:rsidR="00555FC9" w:rsidRPr="004504EA">
        <w:rPr>
          <w:rFonts w:ascii="Times New Roman" w:hAnsi="Times New Roman"/>
          <w:sz w:val="24"/>
          <w:szCs w:val="24"/>
        </w:rPr>
        <w:t xml:space="preserve"> </w:t>
      </w:r>
      <w:r w:rsidRPr="004504EA">
        <w:rPr>
          <w:rFonts w:ascii="Times New Roman" w:hAnsi="Times New Roman"/>
          <w:sz w:val="24"/>
          <w:szCs w:val="24"/>
        </w:rPr>
        <w:t xml:space="preserve">de manera lineal, sino que se </w:t>
      </w:r>
      <w:r w:rsidR="00CD2A4C">
        <w:rPr>
          <w:rFonts w:ascii="Times New Roman" w:hAnsi="Times New Roman"/>
          <w:sz w:val="24"/>
          <w:szCs w:val="24"/>
        </w:rPr>
        <w:t>produzcan</w:t>
      </w:r>
      <w:r w:rsidR="00CD2A4C" w:rsidRPr="004504EA">
        <w:rPr>
          <w:rFonts w:ascii="Times New Roman" w:hAnsi="Times New Roman"/>
          <w:sz w:val="24"/>
          <w:szCs w:val="24"/>
        </w:rPr>
        <w:t xml:space="preserve"> </w:t>
      </w:r>
      <w:r w:rsidRPr="004504EA">
        <w:rPr>
          <w:rFonts w:ascii="Times New Roman" w:hAnsi="Times New Roman"/>
          <w:sz w:val="24"/>
          <w:szCs w:val="24"/>
        </w:rPr>
        <w:t xml:space="preserve">con otras instancias y otros receptores políticos que </w:t>
      </w:r>
      <w:r w:rsidR="000F4114">
        <w:rPr>
          <w:rFonts w:ascii="Times New Roman" w:hAnsi="Times New Roman"/>
          <w:sz w:val="24"/>
          <w:szCs w:val="24"/>
        </w:rPr>
        <w:t>favorezcan</w:t>
      </w:r>
      <w:r w:rsidR="000162FF" w:rsidRPr="004504EA">
        <w:rPr>
          <w:rFonts w:ascii="Times New Roman" w:hAnsi="Times New Roman"/>
          <w:sz w:val="24"/>
          <w:szCs w:val="24"/>
        </w:rPr>
        <w:t xml:space="preserve"> </w:t>
      </w:r>
      <w:r w:rsidRPr="004504EA">
        <w:rPr>
          <w:rFonts w:ascii="Times New Roman" w:hAnsi="Times New Roman"/>
          <w:sz w:val="24"/>
          <w:szCs w:val="24"/>
        </w:rPr>
        <w:t>su labor en la institución y, consecuentemente, en la sociedad</w:t>
      </w:r>
      <w:r w:rsidR="00464458">
        <w:rPr>
          <w:rFonts w:ascii="Times New Roman" w:hAnsi="Times New Roman"/>
          <w:sz w:val="24"/>
          <w:szCs w:val="24"/>
        </w:rPr>
        <w:t>,</w:t>
      </w:r>
      <w:r w:rsidRPr="004504EA">
        <w:rPr>
          <w:rFonts w:ascii="Times New Roman" w:hAnsi="Times New Roman"/>
          <w:sz w:val="24"/>
          <w:szCs w:val="24"/>
        </w:rPr>
        <w:t xml:space="preserve"> y en la que los </w:t>
      </w:r>
      <w:r w:rsidRPr="006F6325">
        <w:rPr>
          <w:rFonts w:ascii="Times New Roman" w:hAnsi="Times New Roman"/>
          <w:i/>
          <w:sz w:val="24"/>
          <w:szCs w:val="24"/>
        </w:rPr>
        <w:t>stakeholders</w:t>
      </w:r>
      <w:r w:rsidRPr="004504EA">
        <w:rPr>
          <w:rFonts w:ascii="Times New Roman" w:hAnsi="Times New Roman"/>
          <w:sz w:val="24"/>
          <w:szCs w:val="24"/>
        </w:rPr>
        <w:t xml:space="preserve"> (grupos de interés) se </w:t>
      </w:r>
      <w:r w:rsidR="000F4114" w:rsidRPr="004504EA">
        <w:rPr>
          <w:rFonts w:ascii="Times New Roman" w:hAnsi="Times New Roman"/>
          <w:sz w:val="24"/>
          <w:szCs w:val="24"/>
        </w:rPr>
        <w:t>somet</w:t>
      </w:r>
      <w:r w:rsidR="000F4114">
        <w:rPr>
          <w:rFonts w:ascii="Times New Roman" w:hAnsi="Times New Roman"/>
          <w:sz w:val="24"/>
          <w:szCs w:val="24"/>
        </w:rPr>
        <w:t>a</w:t>
      </w:r>
      <w:r w:rsidR="000F4114" w:rsidRPr="004504EA">
        <w:rPr>
          <w:rFonts w:ascii="Times New Roman" w:hAnsi="Times New Roman"/>
          <w:sz w:val="24"/>
          <w:szCs w:val="24"/>
        </w:rPr>
        <w:t xml:space="preserve">n </w:t>
      </w:r>
      <w:r w:rsidRPr="004504EA">
        <w:rPr>
          <w:rFonts w:ascii="Times New Roman" w:hAnsi="Times New Roman"/>
          <w:sz w:val="24"/>
          <w:szCs w:val="24"/>
        </w:rPr>
        <w:t xml:space="preserve">a la disputa, </w:t>
      </w:r>
      <w:r w:rsidR="000F4114" w:rsidRPr="004504EA">
        <w:rPr>
          <w:rFonts w:ascii="Times New Roman" w:hAnsi="Times New Roman"/>
          <w:sz w:val="24"/>
          <w:szCs w:val="24"/>
        </w:rPr>
        <w:t>acept</w:t>
      </w:r>
      <w:r w:rsidR="000F4114">
        <w:rPr>
          <w:rFonts w:ascii="Times New Roman" w:hAnsi="Times New Roman"/>
          <w:sz w:val="24"/>
          <w:szCs w:val="24"/>
        </w:rPr>
        <w:t>e</w:t>
      </w:r>
      <w:r w:rsidR="000F4114" w:rsidRPr="004504EA">
        <w:rPr>
          <w:rFonts w:ascii="Times New Roman" w:hAnsi="Times New Roman"/>
          <w:sz w:val="24"/>
          <w:szCs w:val="24"/>
        </w:rPr>
        <w:t xml:space="preserve">n </w:t>
      </w:r>
      <w:r w:rsidRPr="004504EA">
        <w:rPr>
          <w:rFonts w:ascii="Times New Roman" w:hAnsi="Times New Roman"/>
          <w:sz w:val="24"/>
          <w:szCs w:val="24"/>
        </w:rPr>
        <w:t>términos, se “</w:t>
      </w:r>
      <w:r w:rsidR="007D6073" w:rsidRPr="004504EA">
        <w:rPr>
          <w:rFonts w:ascii="Times New Roman" w:hAnsi="Times New Roman"/>
          <w:sz w:val="24"/>
          <w:szCs w:val="24"/>
        </w:rPr>
        <w:t>arriesg</w:t>
      </w:r>
      <w:r w:rsidR="007D6073">
        <w:rPr>
          <w:rFonts w:ascii="Times New Roman" w:hAnsi="Times New Roman"/>
          <w:sz w:val="24"/>
          <w:szCs w:val="24"/>
        </w:rPr>
        <w:t>u</w:t>
      </w:r>
      <w:r w:rsidR="007D6073" w:rsidRPr="004504EA">
        <w:rPr>
          <w:rFonts w:ascii="Times New Roman" w:hAnsi="Times New Roman"/>
          <w:sz w:val="24"/>
          <w:szCs w:val="24"/>
        </w:rPr>
        <w:t>en</w:t>
      </w:r>
      <w:r w:rsidRPr="004504EA">
        <w:rPr>
          <w:rFonts w:ascii="Times New Roman" w:hAnsi="Times New Roman"/>
          <w:sz w:val="24"/>
          <w:szCs w:val="24"/>
        </w:rPr>
        <w:t xml:space="preserve">”, pero bajo las cuales se </w:t>
      </w:r>
      <w:r w:rsidR="007D6073" w:rsidRPr="004504EA">
        <w:rPr>
          <w:rFonts w:ascii="Times New Roman" w:hAnsi="Times New Roman"/>
          <w:sz w:val="24"/>
          <w:szCs w:val="24"/>
        </w:rPr>
        <w:t>defin</w:t>
      </w:r>
      <w:r w:rsidR="007D6073">
        <w:rPr>
          <w:rFonts w:ascii="Times New Roman" w:hAnsi="Times New Roman"/>
          <w:sz w:val="24"/>
          <w:szCs w:val="24"/>
        </w:rPr>
        <w:t>a</w:t>
      </w:r>
      <w:r w:rsidR="007D6073" w:rsidRPr="004504EA">
        <w:rPr>
          <w:rFonts w:ascii="Times New Roman" w:hAnsi="Times New Roman"/>
          <w:sz w:val="24"/>
          <w:szCs w:val="24"/>
        </w:rPr>
        <w:t xml:space="preserve">n </w:t>
      </w:r>
      <w:r w:rsidRPr="004504EA">
        <w:rPr>
          <w:rFonts w:ascii="Times New Roman" w:hAnsi="Times New Roman"/>
          <w:sz w:val="24"/>
          <w:szCs w:val="24"/>
        </w:rPr>
        <w:t xml:space="preserve">derechos, reglas, opciones, soluciones, logros, metas, objetivos, etc., las cuales </w:t>
      </w:r>
      <w:r w:rsidR="007D6073">
        <w:rPr>
          <w:rFonts w:ascii="Times New Roman" w:hAnsi="Times New Roman"/>
          <w:sz w:val="24"/>
          <w:szCs w:val="24"/>
        </w:rPr>
        <w:t>den como resultado</w:t>
      </w:r>
      <w:r w:rsidR="005F45AF">
        <w:rPr>
          <w:rFonts w:ascii="Times New Roman" w:hAnsi="Times New Roman"/>
          <w:sz w:val="24"/>
          <w:szCs w:val="24"/>
        </w:rPr>
        <w:t xml:space="preserve"> un </w:t>
      </w:r>
      <w:r w:rsidRPr="006F6325">
        <w:rPr>
          <w:rFonts w:ascii="Times New Roman" w:hAnsi="Times New Roman"/>
          <w:i/>
          <w:sz w:val="24"/>
          <w:szCs w:val="24"/>
        </w:rPr>
        <w:t>fair play</w:t>
      </w:r>
      <w:r w:rsidRPr="004504EA">
        <w:rPr>
          <w:rFonts w:ascii="Times New Roman" w:hAnsi="Times New Roman"/>
          <w:sz w:val="24"/>
          <w:szCs w:val="24"/>
        </w:rPr>
        <w:t>.</w:t>
      </w:r>
    </w:p>
    <w:p w14:paraId="5763F862" w14:textId="77777777" w:rsidR="00857261" w:rsidRPr="004504EA" w:rsidRDefault="00857261" w:rsidP="00857261">
      <w:pPr>
        <w:spacing w:after="0" w:line="360" w:lineRule="auto"/>
        <w:jc w:val="both"/>
        <w:rPr>
          <w:rFonts w:ascii="Times New Roman" w:hAnsi="Times New Roman"/>
          <w:b/>
          <w:sz w:val="24"/>
          <w:szCs w:val="24"/>
        </w:rPr>
      </w:pPr>
    </w:p>
    <w:p w14:paraId="313CADF4" w14:textId="67D79A35"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En 1950 John Forbes Nash </w:t>
      </w:r>
      <w:r w:rsidR="007D6073">
        <w:rPr>
          <w:rFonts w:ascii="Times New Roman" w:hAnsi="Times New Roman"/>
          <w:sz w:val="24"/>
          <w:szCs w:val="24"/>
        </w:rPr>
        <w:t>definió</w:t>
      </w:r>
      <w:r w:rsidRPr="004504EA">
        <w:rPr>
          <w:rFonts w:ascii="Times New Roman" w:hAnsi="Times New Roman"/>
          <w:sz w:val="24"/>
          <w:szCs w:val="24"/>
        </w:rPr>
        <w:t xml:space="preserve"> un problema básico formal de negociación</w:t>
      </w:r>
      <w:r w:rsidR="007D6073">
        <w:rPr>
          <w:rFonts w:ascii="Times New Roman" w:hAnsi="Times New Roman"/>
          <w:sz w:val="24"/>
          <w:szCs w:val="24"/>
        </w:rPr>
        <w:t>; éste</w:t>
      </w:r>
      <w:r w:rsidRPr="004504EA">
        <w:rPr>
          <w:rFonts w:ascii="Times New Roman" w:hAnsi="Times New Roman"/>
          <w:sz w:val="24"/>
          <w:szCs w:val="24"/>
        </w:rPr>
        <w:t xml:space="preserve"> se entiende como un conjunto de posibles asignaciones resultantes de todos los acuerdos </w:t>
      </w:r>
      <w:r w:rsidR="00086824">
        <w:rPr>
          <w:rFonts w:ascii="Times New Roman" w:hAnsi="Times New Roman"/>
          <w:sz w:val="24"/>
          <w:szCs w:val="24"/>
        </w:rPr>
        <w:t xml:space="preserve">viables </w:t>
      </w:r>
      <w:r w:rsidRPr="004504EA">
        <w:rPr>
          <w:rFonts w:ascii="Times New Roman" w:hAnsi="Times New Roman"/>
          <w:sz w:val="24"/>
          <w:szCs w:val="24"/>
        </w:rPr>
        <w:t xml:space="preserve">que pueden alcanzar las partes negociantes, y una asignación correspondiente al pago que obtiene cada uno de los jugadores en caso de </w:t>
      </w:r>
      <w:r w:rsidR="000204AD">
        <w:rPr>
          <w:rFonts w:ascii="Times New Roman" w:hAnsi="Times New Roman"/>
          <w:sz w:val="24"/>
          <w:szCs w:val="24"/>
        </w:rPr>
        <w:t>no lograr</w:t>
      </w:r>
      <w:r w:rsidRPr="004504EA">
        <w:rPr>
          <w:rFonts w:ascii="Times New Roman" w:hAnsi="Times New Roman"/>
          <w:sz w:val="24"/>
          <w:szCs w:val="24"/>
        </w:rPr>
        <w:t xml:space="preserve"> un acuerdo. Para buscar una solución al problema de negociación, Nash establece una serie de propiedades deseables (axiomas) que debería</w:t>
      </w:r>
      <w:r w:rsidR="000204AD">
        <w:rPr>
          <w:rFonts w:ascii="Times New Roman" w:hAnsi="Times New Roman"/>
          <w:sz w:val="24"/>
          <w:szCs w:val="24"/>
        </w:rPr>
        <w:t>n</w:t>
      </w:r>
      <w:r w:rsidRPr="004504EA">
        <w:rPr>
          <w:rFonts w:ascii="Times New Roman" w:hAnsi="Times New Roman"/>
          <w:sz w:val="24"/>
          <w:szCs w:val="24"/>
        </w:rPr>
        <w:t xml:space="preserve"> satisfacer tal solución</w:t>
      </w:r>
      <w:r w:rsidR="00086824">
        <w:rPr>
          <w:rFonts w:ascii="Times New Roman" w:hAnsi="Times New Roman"/>
          <w:sz w:val="24"/>
          <w:szCs w:val="24"/>
        </w:rPr>
        <w:t>;</w:t>
      </w:r>
      <w:r w:rsidRPr="004504EA">
        <w:rPr>
          <w:rFonts w:ascii="Times New Roman" w:hAnsi="Times New Roman"/>
          <w:sz w:val="24"/>
          <w:szCs w:val="24"/>
        </w:rPr>
        <w:t xml:space="preserve"> posteriormente </w:t>
      </w:r>
      <w:r w:rsidR="00086824">
        <w:rPr>
          <w:rFonts w:ascii="Times New Roman" w:hAnsi="Times New Roman"/>
          <w:sz w:val="24"/>
          <w:szCs w:val="24"/>
        </w:rPr>
        <w:t>la define</w:t>
      </w:r>
      <w:r w:rsidRPr="004504EA">
        <w:rPr>
          <w:rFonts w:ascii="Times New Roman" w:hAnsi="Times New Roman"/>
          <w:sz w:val="24"/>
          <w:szCs w:val="24"/>
        </w:rPr>
        <w:t xml:space="preserve"> como una regla de asignación de utilidades aplicables a cualquier problema de negociación, en la cual existen cuatro axiomas:</w:t>
      </w:r>
    </w:p>
    <w:p w14:paraId="7FEA481F" w14:textId="77777777" w:rsidR="00857261" w:rsidRPr="004504EA" w:rsidRDefault="00857261" w:rsidP="00857261">
      <w:pPr>
        <w:spacing w:after="0" w:line="360" w:lineRule="auto"/>
        <w:jc w:val="both"/>
        <w:rPr>
          <w:rFonts w:ascii="Times New Roman" w:hAnsi="Times New Roman"/>
          <w:sz w:val="24"/>
          <w:szCs w:val="24"/>
        </w:rPr>
      </w:pPr>
    </w:p>
    <w:p w14:paraId="59DDCF56" w14:textId="0E3FFE2E" w:rsidR="00857261" w:rsidRPr="005433B2" w:rsidRDefault="00857261" w:rsidP="00857261">
      <w:pPr>
        <w:numPr>
          <w:ilvl w:val="0"/>
          <w:numId w:val="3"/>
        </w:numPr>
        <w:spacing w:after="0" w:line="360" w:lineRule="auto"/>
        <w:ind w:left="284" w:hanging="142"/>
        <w:jc w:val="both"/>
        <w:rPr>
          <w:rFonts w:ascii="Times New Roman" w:hAnsi="Times New Roman"/>
          <w:sz w:val="24"/>
          <w:szCs w:val="24"/>
        </w:rPr>
      </w:pPr>
      <w:r w:rsidRPr="004504EA">
        <w:rPr>
          <w:rFonts w:ascii="Times New Roman" w:hAnsi="Times New Roman"/>
          <w:sz w:val="24"/>
          <w:szCs w:val="24"/>
        </w:rPr>
        <w:t xml:space="preserve">Axioma de </w:t>
      </w:r>
      <w:r w:rsidR="005D7F31">
        <w:rPr>
          <w:rFonts w:ascii="Times New Roman" w:hAnsi="Times New Roman"/>
          <w:sz w:val="24"/>
          <w:szCs w:val="24"/>
        </w:rPr>
        <w:t>e</w:t>
      </w:r>
      <w:r w:rsidR="005D7F31" w:rsidRPr="004504EA">
        <w:rPr>
          <w:rFonts w:ascii="Times New Roman" w:hAnsi="Times New Roman"/>
          <w:sz w:val="24"/>
          <w:szCs w:val="24"/>
        </w:rPr>
        <w:t>ficiencia</w:t>
      </w:r>
      <w:r w:rsidRPr="005433B2">
        <w:rPr>
          <w:rFonts w:ascii="Times New Roman" w:hAnsi="Times New Roman"/>
          <w:sz w:val="24"/>
          <w:szCs w:val="24"/>
        </w:rPr>
        <w:t xml:space="preserve">: </w:t>
      </w:r>
      <w:r w:rsidR="005D7F31">
        <w:rPr>
          <w:rFonts w:ascii="Times New Roman" w:hAnsi="Times New Roman"/>
          <w:sz w:val="24"/>
          <w:szCs w:val="24"/>
        </w:rPr>
        <w:t>d</w:t>
      </w:r>
      <w:r w:rsidR="005D7F31" w:rsidRPr="005433B2">
        <w:rPr>
          <w:rFonts w:ascii="Times New Roman" w:hAnsi="Times New Roman"/>
          <w:sz w:val="24"/>
          <w:szCs w:val="24"/>
        </w:rPr>
        <w:t xml:space="preserve">ada </w:t>
      </w:r>
      <w:r w:rsidRPr="005433B2">
        <w:rPr>
          <w:rFonts w:ascii="Times New Roman" w:hAnsi="Times New Roman"/>
          <w:sz w:val="24"/>
          <w:szCs w:val="24"/>
        </w:rPr>
        <w:t xml:space="preserve">una asignación inicial, </w:t>
      </w:r>
      <w:r w:rsidR="00AC1045">
        <w:rPr>
          <w:rFonts w:ascii="Times New Roman" w:hAnsi="Times New Roman"/>
          <w:sz w:val="24"/>
          <w:szCs w:val="24"/>
        </w:rPr>
        <w:t>éste es</w:t>
      </w:r>
      <w:r w:rsidR="00AC1045" w:rsidRPr="005433B2">
        <w:rPr>
          <w:rFonts w:ascii="Times New Roman" w:hAnsi="Times New Roman"/>
          <w:sz w:val="24"/>
          <w:szCs w:val="24"/>
        </w:rPr>
        <w:t xml:space="preserve"> </w:t>
      </w:r>
      <w:r w:rsidRPr="005433B2">
        <w:rPr>
          <w:rFonts w:ascii="Times New Roman" w:hAnsi="Times New Roman"/>
          <w:sz w:val="24"/>
          <w:szCs w:val="24"/>
        </w:rPr>
        <w:t>un cambio hacia una nueva asignación en la que al menos se mejora la situación de un individuo sin hacer que empeore la situación de los demás. También se denomina “Mejora de Pareto”.</w:t>
      </w:r>
    </w:p>
    <w:p w14:paraId="2D67FCAC" w14:textId="77777777" w:rsidR="00857261" w:rsidRPr="004504EA" w:rsidRDefault="00857261" w:rsidP="00857261">
      <w:pPr>
        <w:spacing w:after="0" w:line="360" w:lineRule="auto"/>
        <w:ind w:left="284"/>
        <w:jc w:val="both"/>
        <w:rPr>
          <w:rFonts w:ascii="Times New Roman" w:hAnsi="Times New Roman"/>
          <w:sz w:val="24"/>
          <w:szCs w:val="24"/>
        </w:rPr>
      </w:pPr>
    </w:p>
    <w:p w14:paraId="09551194" w14:textId="4A082ECD" w:rsidR="00857261" w:rsidRPr="004504EA" w:rsidRDefault="00857261" w:rsidP="00857261">
      <w:pPr>
        <w:numPr>
          <w:ilvl w:val="0"/>
          <w:numId w:val="3"/>
        </w:numPr>
        <w:spacing w:after="0" w:line="360" w:lineRule="auto"/>
        <w:ind w:left="284" w:hanging="142"/>
        <w:jc w:val="both"/>
        <w:rPr>
          <w:rFonts w:ascii="Times New Roman" w:hAnsi="Times New Roman"/>
          <w:sz w:val="24"/>
          <w:szCs w:val="24"/>
        </w:rPr>
      </w:pPr>
      <w:r w:rsidRPr="004504EA">
        <w:rPr>
          <w:rFonts w:ascii="Times New Roman" w:hAnsi="Times New Roman"/>
          <w:sz w:val="24"/>
          <w:szCs w:val="24"/>
        </w:rPr>
        <w:t xml:space="preserve">Axioma de </w:t>
      </w:r>
      <w:r w:rsidR="005D7F31">
        <w:rPr>
          <w:rFonts w:ascii="Times New Roman" w:hAnsi="Times New Roman"/>
          <w:sz w:val="24"/>
          <w:szCs w:val="24"/>
        </w:rPr>
        <w:t>s</w:t>
      </w:r>
      <w:r w:rsidR="005D7F31" w:rsidRPr="004504EA">
        <w:rPr>
          <w:rFonts w:ascii="Times New Roman" w:hAnsi="Times New Roman"/>
          <w:sz w:val="24"/>
          <w:szCs w:val="24"/>
        </w:rPr>
        <w:t>imetría</w:t>
      </w:r>
      <w:r w:rsidRPr="004504EA">
        <w:rPr>
          <w:rFonts w:ascii="Times New Roman" w:hAnsi="Times New Roman"/>
          <w:sz w:val="24"/>
          <w:szCs w:val="24"/>
        </w:rPr>
        <w:t xml:space="preserve">: </w:t>
      </w:r>
      <w:r w:rsidR="005D7F31">
        <w:rPr>
          <w:rFonts w:ascii="Times New Roman" w:hAnsi="Times New Roman"/>
          <w:sz w:val="24"/>
          <w:szCs w:val="24"/>
        </w:rPr>
        <w:t>e</w:t>
      </w:r>
      <w:r w:rsidR="005D7F31" w:rsidRPr="004504EA">
        <w:rPr>
          <w:rFonts w:ascii="Times New Roman" w:hAnsi="Times New Roman"/>
          <w:sz w:val="24"/>
          <w:szCs w:val="24"/>
        </w:rPr>
        <w:t xml:space="preserve">stablece </w:t>
      </w:r>
      <w:r w:rsidRPr="004504EA">
        <w:rPr>
          <w:rFonts w:ascii="Times New Roman" w:hAnsi="Times New Roman"/>
          <w:sz w:val="24"/>
          <w:szCs w:val="24"/>
        </w:rPr>
        <w:t>que si la posición de las partes en la negociación es idéntica (en cuanto a su aversión al riesgo, información disponible, etc.) y en el desacuerdo son tratados de la misma manera, entonces en la solución deben recibir lo mismo.</w:t>
      </w:r>
    </w:p>
    <w:p w14:paraId="1F900BFF" w14:textId="77777777" w:rsidR="00857261" w:rsidRPr="004504EA" w:rsidRDefault="00857261" w:rsidP="00857261">
      <w:pPr>
        <w:spacing w:after="0" w:line="360" w:lineRule="auto"/>
        <w:jc w:val="both"/>
        <w:rPr>
          <w:rFonts w:ascii="Times New Roman" w:hAnsi="Times New Roman"/>
          <w:sz w:val="24"/>
          <w:szCs w:val="24"/>
        </w:rPr>
      </w:pPr>
    </w:p>
    <w:p w14:paraId="7428F612" w14:textId="6BAFFFA6" w:rsidR="00857261" w:rsidRPr="004504EA" w:rsidRDefault="00857261" w:rsidP="00857261">
      <w:pPr>
        <w:numPr>
          <w:ilvl w:val="0"/>
          <w:numId w:val="3"/>
        </w:numPr>
        <w:spacing w:after="0" w:line="360" w:lineRule="auto"/>
        <w:ind w:left="284" w:hanging="142"/>
        <w:jc w:val="both"/>
        <w:rPr>
          <w:rFonts w:ascii="Times New Roman" w:hAnsi="Times New Roman"/>
          <w:sz w:val="24"/>
          <w:szCs w:val="24"/>
        </w:rPr>
      </w:pPr>
      <w:r w:rsidRPr="004504EA">
        <w:rPr>
          <w:rFonts w:ascii="Times New Roman" w:hAnsi="Times New Roman"/>
          <w:sz w:val="24"/>
          <w:szCs w:val="24"/>
        </w:rPr>
        <w:t xml:space="preserve">Axioma de </w:t>
      </w:r>
      <w:r w:rsidR="005D7F31">
        <w:rPr>
          <w:rFonts w:ascii="Times New Roman" w:hAnsi="Times New Roman"/>
          <w:sz w:val="24"/>
          <w:szCs w:val="24"/>
        </w:rPr>
        <w:t>i</w:t>
      </w:r>
      <w:r w:rsidR="005D7F31" w:rsidRPr="004504EA">
        <w:rPr>
          <w:rFonts w:ascii="Times New Roman" w:hAnsi="Times New Roman"/>
          <w:sz w:val="24"/>
          <w:szCs w:val="24"/>
        </w:rPr>
        <w:t xml:space="preserve">nvarianza </w:t>
      </w:r>
      <w:r w:rsidR="005D7F31">
        <w:rPr>
          <w:rFonts w:ascii="Times New Roman" w:hAnsi="Times New Roman"/>
          <w:sz w:val="24"/>
          <w:szCs w:val="24"/>
        </w:rPr>
        <w:t>e</w:t>
      </w:r>
      <w:r w:rsidR="005D7F31" w:rsidRPr="004504EA">
        <w:rPr>
          <w:rFonts w:ascii="Times New Roman" w:hAnsi="Times New Roman"/>
          <w:sz w:val="24"/>
          <w:szCs w:val="24"/>
        </w:rPr>
        <w:t>scalar</w:t>
      </w:r>
      <w:r w:rsidRPr="004504EA">
        <w:rPr>
          <w:rFonts w:ascii="Times New Roman" w:hAnsi="Times New Roman"/>
          <w:sz w:val="24"/>
          <w:szCs w:val="24"/>
        </w:rPr>
        <w:t xml:space="preserve">: </w:t>
      </w:r>
      <w:r w:rsidR="005D7F31">
        <w:rPr>
          <w:rFonts w:ascii="Times New Roman" w:hAnsi="Times New Roman"/>
          <w:sz w:val="24"/>
          <w:szCs w:val="24"/>
        </w:rPr>
        <w:t>e</w:t>
      </w:r>
      <w:r w:rsidR="005D7F31" w:rsidRPr="004504EA">
        <w:rPr>
          <w:rFonts w:ascii="Times New Roman" w:hAnsi="Times New Roman"/>
          <w:sz w:val="24"/>
          <w:szCs w:val="24"/>
        </w:rPr>
        <w:t xml:space="preserve">stablece </w:t>
      </w:r>
      <w:r w:rsidRPr="004504EA">
        <w:rPr>
          <w:rFonts w:ascii="Times New Roman" w:hAnsi="Times New Roman"/>
          <w:sz w:val="24"/>
          <w:szCs w:val="24"/>
        </w:rPr>
        <w:t>que cualquier transformación escalar de las utilidades de los jugadores se traduce en una modificación de la solución en la misma escala.</w:t>
      </w:r>
    </w:p>
    <w:p w14:paraId="627518D5" w14:textId="77777777" w:rsidR="00857261" w:rsidRPr="004504EA" w:rsidRDefault="00857261" w:rsidP="00857261">
      <w:pPr>
        <w:spacing w:after="0" w:line="360" w:lineRule="auto"/>
        <w:jc w:val="both"/>
        <w:rPr>
          <w:rFonts w:ascii="Times New Roman" w:hAnsi="Times New Roman"/>
          <w:sz w:val="24"/>
          <w:szCs w:val="24"/>
        </w:rPr>
      </w:pPr>
    </w:p>
    <w:p w14:paraId="41468CCE" w14:textId="56203B9A" w:rsidR="00857261" w:rsidRPr="0087378A" w:rsidRDefault="00857261" w:rsidP="0087378A">
      <w:pPr>
        <w:numPr>
          <w:ilvl w:val="0"/>
          <w:numId w:val="3"/>
        </w:numPr>
        <w:spacing w:after="0" w:line="360" w:lineRule="auto"/>
        <w:ind w:left="284" w:hanging="142"/>
        <w:jc w:val="both"/>
        <w:rPr>
          <w:rFonts w:ascii="Times New Roman" w:hAnsi="Times New Roman"/>
          <w:sz w:val="24"/>
          <w:szCs w:val="24"/>
        </w:rPr>
      </w:pPr>
      <w:r w:rsidRPr="004504EA">
        <w:rPr>
          <w:rFonts w:ascii="Times New Roman" w:hAnsi="Times New Roman"/>
          <w:sz w:val="24"/>
          <w:szCs w:val="24"/>
        </w:rPr>
        <w:lastRenderedPageBreak/>
        <w:t xml:space="preserve">Axioma de </w:t>
      </w:r>
      <w:r w:rsidR="0087378A">
        <w:rPr>
          <w:rFonts w:ascii="Times New Roman" w:hAnsi="Times New Roman"/>
          <w:sz w:val="24"/>
          <w:szCs w:val="24"/>
        </w:rPr>
        <w:t>i</w:t>
      </w:r>
      <w:r w:rsidR="0087378A" w:rsidRPr="004504EA">
        <w:rPr>
          <w:rFonts w:ascii="Times New Roman" w:hAnsi="Times New Roman"/>
          <w:sz w:val="24"/>
          <w:szCs w:val="24"/>
        </w:rPr>
        <w:t xml:space="preserve">ndependencia </w:t>
      </w:r>
      <w:r w:rsidRPr="004504EA">
        <w:rPr>
          <w:rFonts w:ascii="Times New Roman" w:hAnsi="Times New Roman"/>
          <w:sz w:val="24"/>
          <w:szCs w:val="24"/>
        </w:rPr>
        <w:t xml:space="preserve">de </w:t>
      </w:r>
      <w:r w:rsidR="0087378A">
        <w:rPr>
          <w:rFonts w:ascii="Times New Roman" w:hAnsi="Times New Roman"/>
          <w:sz w:val="24"/>
          <w:szCs w:val="24"/>
        </w:rPr>
        <w:t>a</w:t>
      </w:r>
      <w:r w:rsidR="0087378A" w:rsidRPr="004504EA">
        <w:rPr>
          <w:rFonts w:ascii="Times New Roman" w:hAnsi="Times New Roman"/>
          <w:sz w:val="24"/>
          <w:szCs w:val="24"/>
        </w:rPr>
        <w:t xml:space="preserve">lternativas </w:t>
      </w:r>
      <w:r w:rsidR="0087378A">
        <w:rPr>
          <w:rFonts w:ascii="Times New Roman" w:hAnsi="Times New Roman"/>
          <w:sz w:val="24"/>
          <w:szCs w:val="24"/>
        </w:rPr>
        <w:t>i</w:t>
      </w:r>
      <w:r w:rsidR="0087378A" w:rsidRPr="004504EA">
        <w:rPr>
          <w:rFonts w:ascii="Times New Roman" w:hAnsi="Times New Roman"/>
          <w:sz w:val="24"/>
          <w:szCs w:val="24"/>
        </w:rPr>
        <w:t>rrelevantes</w:t>
      </w:r>
      <w:r w:rsidRPr="004504EA">
        <w:rPr>
          <w:rFonts w:ascii="Times New Roman" w:hAnsi="Times New Roman"/>
          <w:sz w:val="24"/>
          <w:szCs w:val="24"/>
        </w:rPr>
        <w:t xml:space="preserve">: </w:t>
      </w:r>
      <w:r w:rsidR="0087378A">
        <w:rPr>
          <w:rFonts w:ascii="Times New Roman" w:hAnsi="Times New Roman"/>
          <w:sz w:val="24"/>
          <w:szCs w:val="24"/>
        </w:rPr>
        <w:t>e</w:t>
      </w:r>
      <w:r w:rsidRPr="0087378A">
        <w:rPr>
          <w:rFonts w:ascii="Times New Roman" w:hAnsi="Times New Roman"/>
          <w:sz w:val="24"/>
          <w:szCs w:val="24"/>
        </w:rPr>
        <w:t>stablece que la elección de una asignación de utilidades no debe depender de asignaciones que, siendo factibles, no fueron elegidas.</w:t>
      </w:r>
    </w:p>
    <w:p w14:paraId="4A94841E" w14:textId="77777777" w:rsidR="00857261" w:rsidRPr="004504EA" w:rsidRDefault="00857261" w:rsidP="00857261">
      <w:pPr>
        <w:spacing w:after="0" w:line="360" w:lineRule="auto"/>
        <w:jc w:val="both"/>
        <w:rPr>
          <w:rFonts w:ascii="Times New Roman" w:hAnsi="Times New Roman"/>
          <w:sz w:val="24"/>
          <w:szCs w:val="24"/>
        </w:rPr>
      </w:pPr>
    </w:p>
    <w:p w14:paraId="3E9D3F1A" w14:textId="3B0FCA88"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John Forbes Nash demuestra que la solución es aquella que maximiza el producto de las utilidades de los agentes. </w:t>
      </w:r>
      <w:r w:rsidR="0087378A">
        <w:rPr>
          <w:rFonts w:ascii="Times New Roman" w:hAnsi="Times New Roman"/>
          <w:sz w:val="24"/>
          <w:szCs w:val="24"/>
        </w:rPr>
        <w:t>Así,</w:t>
      </w:r>
      <w:r w:rsidR="0087378A" w:rsidRPr="004504EA">
        <w:rPr>
          <w:rFonts w:ascii="Times New Roman" w:hAnsi="Times New Roman"/>
          <w:sz w:val="24"/>
          <w:szCs w:val="24"/>
        </w:rPr>
        <w:t xml:space="preserve"> </w:t>
      </w:r>
      <w:r w:rsidRPr="004504EA">
        <w:rPr>
          <w:rFonts w:ascii="Times New Roman" w:hAnsi="Times New Roman"/>
          <w:sz w:val="24"/>
          <w:szCs w:val="24"/>
        </w:rPr>
        <w:t>¿</w:t>
      </w:r>
      <w:r w:rsidR="0087378A">
        <w:rPr>
          <w:rFonts w:ascii="Times New Roman" w:hAnsi="Times New Roman"/>
          <w:sz w:val="24"/>
          <w:szCs w:val="24"/>
        </w:rPr>
        <w:t>c</w:t>
      </w:r>
      <w:r w:rsidR="0087378A" w:rsidRPr="004504EA">
        <w:rPr>
          <w:rFonts w:ascii="Times New Roman" w:hAnsi="Times New Roman"/>
          <w:sz w:val="24"/>
          <w:szCs w:val="24"/>
        </w:rPr>
        <w:t xml:space="preserve">uál </w:t>
      </w:r>
      <w:r w:rsidRPr="004504EA">
        <w:rPr>
          <w:rFonts w:ascii="Times New Roman" w:hAnsi="Times New Roman"/>
          <w:sz w:val="24"/>
          <w:szCs w:val="24"/>
        </w:rPr>
        <w:t>sería la mejor elección y posición en la interacción política comunicativa del servidor público?</w:t>
      </w:r>
    </w:p>
    <w:p w14:paraId="318A97DF" w14:textId="77777777" w:rsidR="00857261" w:rsidRPr="004504EA" w:rsidRDefault="00857261" w:rsidP="00857261">
      <w:pPr>
        <w:spacing w:after="0" w:line="360" w:lineRule="auto"/>
        <w:jc w:val="both"/>
        <w:rPr>
          <w:rFonts w:ascii="Times New Roman" w:hAnsi="Times New Roman"/>
          <w:sz w:val="24"/>
          <w:szCs w:val="24"/>
        </w:rPr>
      </w:pPr>
    </w:p>
    <w:p w14:paraId="2CF10E2B" w14:textId="77777777" w:rsidR="00857261" w:rsidRPr="004504EA" w:rsidRDefault="00857261" w:rsidP="00857261">
      <w:pPr>
        <w:spacing w:after="0" w:line="360" w:lineRule="auto"/>
        <w:jc w:val="both"/>
        <w:rPr>
          <w:rFonts w:ascii="Times New Roman" w:hAnsi="Times New Roman"/>
          <w:b/>
          <w:sz w:val="24"/>
          <w:szCs w:val="24"/>
        </w:rPr>
      </w:pPr>
      <w:r w:rsidRPr="004504EA">
        <w:rPr>
          <w:rFonts w:ascii="Times New Roman" w:hAnsi="Times New Roman"/>
          <w:b/>
          <w:sz w:val="24"/>
          <w:szCs w:val="24"/>
        </w:rPr>
        <w:t>DESARROLLO</w:t>
      </w:r>
    </w:p>
    <w:p w14:paraId="36B95E64" w14:textId="77777777" w:rsidR="00857261" w:rsidRPr="004504EA" w:rsidRDefault="00857261" w:rsidP="00857261">
      <w:pPr>
        <w:spacing w:after="0" w:line="360" w:lineRule="auto"/>
        <w:jc w:val="both"/>
        <w:rPr>
          <w:rFonts w:ascii="Times New Roman" w:hAnsi="Times New Roman"/>
          <w:sz w:val="24"/>
          <w:szCs w:val="24"/>
        </w:rPr>
      </w:pPr>
    </w:p>
    <w:p w14:paraId="0066E2D8" w14:textId="1F788DD5"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La Teoría de Juegos es una herramienta del análisis económico que </w:t>
      </w:r>
      <w:r w:rsidR="00D03E4B">
        <w:rPr>
          <w:rFonts w:ascii="Times New Roman" w:hAnsi="Times New Roman"/>
          <w:sz w:val="24"/>
          <w:szCs w:val="24"/>
        </w:rPr>
        <w:t>puede ayudar a comprender</w:t>
      </w:r>
      <w:r w:rsidRPr="004504EA">
        <w:rPr>
          <w:rFonts w:ascii="Times New Roman" w:hAnsi="Times New Roman"/>
          <w:sz w:val="24"/>
          <w:szCs w:val="24"/>
        </w:rPr>
        <w:t xml:space="preserve"> situaciones relativas a la interacción política comunicativa.</w:t>
      </w:r>
    </w:p>
    <w:p w14:paraId="06193B02" w14:textId="77777777" w:rsidR="00857261" w:rsidRPr="004504EA" w:rsidRDefault="00857261" w:rsidP="00857261">
      <w:pPr>
        <w:spacing w:after="0" w:line="360" w:lineRule="auto"/>
        <w:jc w:val="both"/>
        <w:rPr>
          <w:rFonts w:ascii="Times New Roman" w:hAnsi="Times New Roman"/>
          <w:sz w:val="24"/>
          <w:szCs w:val="24"/>
        </w:rPr>
      </w:pPr>
    </w:p>
    <w:p w14:paraId="10F97A99" w14:textId="74F1C7FD"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Apoyado en la Teoría de Juegos de John Forbes Nash, las negociaciones del servidor público estarían dadas por las asignaciones de utilidad. Resulta eficiente si se </w:t>
      </w:r>
      <w:r w:rsidR="00C45411">
        <w:rPr>
          <w:rFonts w:ascii="Times New Roman" w:hAnsi="Times New Roman"/>
          <w:sz w:val="24"/>
          <w:szCs w:val="24"/>
        </w:rPr>
        <w:t>utiliza</w:t>
      </w:r>
      <w:r w:rsidRPr="004504EA">
        <w:rPr>
          <w:rFonts w:ascii="Times New Roman" w:hAnsi="Times New Roman"/>
          <w:sz w:val="24"/>
          <w:szCs w:val="24"/>
        </w:rPr>
        <w:t xml:space="preserve"> el axioma de simetría, en </w:t>
      </w:r>
      <w:r w:rsidR="00E459A4">
        <w:rPr>
          <w:rFonts w:ascii="Times New Roman" w:hAnsi="Times New Roman"/>
          <w:sz w:val="24"/>
          <w:szCs w:val="24"/>
        </w:rPr>
        <w:t>que</w:t>
      </w:r>
      <w:r w:rsidR="00E459A4" w:rsidRPr="004504EA">
        <w:rPr>
          <w:rFonts w:ascii="Times New Roman" w:hAnsi="Times New Roman"/>
          <w:sz w:val="24"/>
          <w:szCs w:val="24"/>
        </w:rPr>
        <w:t xml:space="preserve"> </w:t>
      </w:r>
      <w:r w:rsidRPr="004504EA">
        <w:rPr>
          <w:rFonts w:ascii="Times New Roman" w:hAnsi="Times New Roman"/>
          <w:sz w:val="24"/>
          <w:szCs w:val="24"/>
        </w:rPr>
        <w:t xml:space="preserve">la posición de las partes (servidor público y receptores) es idéntica en cuanto a su aversión al riesgo, información disponible, </w:t>
      </w:r>
      <w:r w:rsidR="004D6F82">
        <w:rPr>
          <w:rFonts w:ascii="Times New Roman" w:hAnsi="Times New Roman"/>
          <w:sz w:val="24"/>
          <w:szCs w:val="24"/>
        </w:rPr>
        <w:t>entre otros factores</w:t>
      </w:r>
      <w:r w:rsidRPr="004504EA">
        <w:rPr>
          <w:rFonts w:ascii="Times New Roman" w:hAnsi="Times New Roman"/>
          <w:sz w:val="24"/>
          <w:szCs w:val="24"/>
        </w:rPr>
        <w:t xml:space="preserve"> y en el </w:t>
      </w:r>
      <w:r w:rsidR="008B634B">
        <w:rPr>
          <w:rFonts w:ascii="Times New Roman" w:hAnsi="Times New Roman"/>
          <w:sz w:val="24"/>
          <w:szCs w:val="24"/>
        </w:rPr>
        <w:t xml:space="preserve">que el </w:t>
      </w:r>
      <w:r w:rsidRPr="004504EA">
        <w:rPr>
          <w:rFonts w:ascii="Times New Roman" w:hAnsi="Times New Roman"/>
          <w:sz w:val="24"/>
          <w:szCs w:val="24"/>
        </w:rPr>
        <w:t>desacuerdo s</w:t>
      </w:r>
      <w:r w:rsidR="008B634B">
        <w:rPr>
          <w:rFonts w:ascii="Times New Roman" w:hAnsi="Times New Roman"/>
          <w:sz w:val="24"/>
          <w:szCs w:val="24"/>
        </w:rPr>
        <w:t>e</w:t>
      </w:r>
      <w:r w:rsidRPr="004504EA">
        <w:rPr>
          <w:rFonts w:ascii="Times New Roman" w:hAnsi="Times New Roman"/>
          <w:sz w:val="24"/>
          <w:szCs w:val="24"/>
        </w:rPr>
        <w:t xml:space="preserve"> trat</w:t>
      </w:r>
      <w:r w:rsidR="008B634B">
        <w:rPr>
          <w:rFonts w:ascii="Times New Roman" w:hAnsi="Times New Roman"/>
          <w:sz w:val="24"/>
          <w:szCs w:val="24"/>
        </w:rPr>
        <w:t xml:space="preserve">en </w:t>
      </w:r>
      <w:r w:rsidRPr="004504EA">
        <w:rPr>
          <w:rFonts w:ascii="Times New Roman" w:hAnsi="Times New Roman"/>
          <w:sz w:val="24"/>
          <w:szCs w:val="24"/>
        </w:rPr>
        <w:t xml:space="preserve">de la misma manera. </w:t>
      </w:r>
    </w:p>
    <w:p w14:paraId="4DE0EA47" w14:textId="77777777" w:rsidR="00857261" w:rsidRPr="004504EA" w:rsidRDefault="00857261" w:rsidP="00857261">
      <w:pPr>
        <w:spacing w:after="0" w:line="360" w:lineRule="auto"/>
        <w:jc w:val="both"/>
        <w:rPr>
          <w:rFonts w:ascii="Times New Roman" w:hAnsi="Times New Roman"/>
          <w:sz w:val="24"/>
          <w:szCs w:val="24"/>
        </w:rPr>
      </w:pPr>
    </w:p>
    <w:p w14:paraId="48887D46" w14:textId="2EE4B0B3"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La idea de “Negociación </w:t>
      </w:r>
      <w:r w:rsidR="002B2065">
        <w:rPr>
          <w:rFonts w:ascii="Times New Roman" w:hAnsi="Times New Roman"/>
          <w:sz w:val="24"/>
          <w:szCs w:val="24"/>
        </w:rPr>
        <w:t>e</w:t>
      </w:r>
      <w:r w:rsidR="002B2065" w:rsidRPr="004504EA">
        <w:rPr>
          <w:rFonts w:ascii="Times New Roman" w:hAnsi="Times New Roman"/>
          <w:sz w:val="24"/>
          <w:szCs w:val="24"/>
        </w:rPr>
        <w:t>ficiente</w:t>
      </w:r>
      <w:r w:rsidRPr="004504EA">
        <w:rPr>
          <w:rFonts w:ascii="Times New Roman" w:hAnsi="Times New Roman"/>
          <w:sz w:val="24"/>
          <w:szCs w:val="24"/>
        </w:rPr>
        <w:t>” de Nash se refuerza con la definición de “Equilibrio estratégico” de un juego que proporciona Robert Aumann (Premio Nobel de Economía, 2005) que dice</w:t>
      </w:r>
      <w:r w:rsidR="002B2065">
        <w:rPr>
          <w:rFonts w:ascii="Times New Roman" w:hAnsi="Times New Roman"/>
          <w:sz w:val="24"/>
          <w:szCs w:val="24"/>
        </w:rPr>
        <w:t>:</w:t>
      </w:r>
      <w:r w:rsidRPr="004504EA">
        <w:rPr>
          <w:rFonts w:ascii="Times New Roman" w:hAnsi="Times New Roman"/>
          <w:sz w:val="24"/>
          <w:szCs w:val="24"/>
        </w:rPr>
        <w:t xml:space="preserve"> “un equilibrio estratégico se da cuando las acciones y los planes de todos los jugadores son óptimos, y cada jugador sabe cómo va a actuar el otro</w:t>
      </w:r>
      <w:r w:rsidR="004D6F82">
        <w:rPr>
          <w:rFonts w:ascii="Times New Roman" w:hAnsi="Times New Roman"/>
          <w:sz w:val="24"/>
          <w:szCs w:val="24"/>
        </w:rPr>
        <w:t xml:space="preserve"> y</w:t>
      </w:r>
      <w:r w:rsidRPr="004504EA">
        <w:rPr>
          <w:rFonts w:ascii="Times New Roman" w:hAnsi="Times New Roman"/>
          <w:sz w:val="24"/>
          <w:szCs w:val="24"/>
        </w:rPr>
        <w:t xml:space="preserve"> cómo va a reaccionar a determinados incentivos. Hay conocimiento mutuo sobre ello, y cada jugador es racional dado el comportamiento del otro” (Aumann, 2006). </w:t>
      </w:r>
    </w:p>
    <w:p w14:paraId="373AAF90" w14:textId="77777777" w:rsidR="00857261" w:rsidRPr="004504EA" w:rsidRDefault="00857261" w:rsidP="00857261">
      <w:pPr>
        <w:spacing w:after="0" w:line="360" w:lineRule="auto"/>
        <w:jc w:val="both"/>
        <w:rPr>
          <w:rFonts w:ascii="Times New Roman" w:hAnsi="Times New Roman"/>
          <w:sz w:val="24"/>
          <w:szCs w:val="24"/>
        </w:rPr>
      </w:pPr>
    </w:p>
    <w:p w14:paraId="616DE594" w14:textId="69076008"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En el juego del servidor público, cuando se presenta asimetría en el poder de negociación con los </w:t>
      </w:r>
      <w:r w:rsidR="00562502">
        <w:rPr>
          <w:rFonts w:ascii="Times New Roman" w:hAnsi="Times New Roman"/>
          <w:sz w:val="24"/>
          <w:szCs w:val="24"/>
        </w:rPr>
        <w:t>r</w:t>
      </w:r>
      <w:r w:rsidR="00562502" w:rsidRPr="004504EA">
        <w:rPr>
          <w:rFonts w:ascii="Times New Roman" w:hAnsi="Times New Roman"/>
          <w:sz w:val="24"/>
          <w:szCs w:val="24"/>
        </w:rPr>
        <w:t>eceptores</w:t>
      </w:r>
      <w:r w:rsidRPr="004504EA">
        <w:rPr>
          <w:rFonts w:ascii="Times New Roman" w:hAnsi="Times New Roman"/>
          <w:sz w:val="24"/>
          <w:szCs w:val="24"/>
        </w:rPr>
        <w:t>, la solución de Nash penaliza a una de las dos partes en el juego de interacción política comunicativa que tiene aversión al riesgo.</w:t>
      </w:r>
      <w:r w:rsidRPr="004504EA">
        <w:rPr>
          <w:rStyle w:val="Refdenotaalpie"/>
          <w:rFonts w:ascii="Times New Roman" w:hAnsi="Times New Roman"/>
          <w:sz w:val="24"/>
          <w:szCs w:val="24"/>
        </w:rPr>
        <w:footnoteReference w:id="2"/>
      </w:r>
      <w:r w:rsidRPr="004504EA">
        <w:rPr>
          <w:rFonts w:ascii="Times New Roman" w:hAnsi="Times New Roman"/>
          <w:sz w:val="24"/>
          <w:szCs w:val="24"/>
        </w:rPr>
        <w:t xml:space="preserve"> </w:t>
      </w:r>
      <w:r w:rsidR="001C3ADE">
        <w:rPr>
          <w:rFonts w:ascii="Times New Roman" w:hAnsi="Times New Roman"/>
          <w:sz w:val="24"/>
          <w:szCs w:val="24"/>
        </w:rPr>
        <w:t>Así, e</w:t>
      </w:r>
      <w:r w:rsidRPr="004504EA">
        <w:rPr>
          <w:rFonts w:ascii="Times New Roman" w:hAnsi="Times New Roman"/>
          <w:sz w:val="24"/>
          <w:szCs w:val="24"/>
        </w:rPr>
        <w:t xml:space="preserve">n la medida en que un jugador (ya sea el servidor público o el receptor) sea más adverso al </w:t>
      </w:r>
      <w:r w:rsidRPr="004504EA">
        <w:rPr>
          <w:rFonts w:ascii="Times New Roman" w:hAnsi="Times New Roman"/>
          <w:sz w:val="24"/>
          <w:szCs w:val="24"/>
        </w:rPr>
        <w:lastRenderedPageBreak/>
        <w:t xml:space="preserve">riesgo, menor será su deseo de exigir una parte significativa del objeto de negociación, dado que </w:t>
      </w:r>
      <w:r w:rsidR="00562502">
        <w:rPr>
          <w:rFonts w:ascii="Times New Roman" w:hAnsi="Times New Roman"/>
          <w:sz w:val="24"/>
          <w:szCs w:val="24"/>
        </w:rPr>
        <w:t>é</w:t>
      </w:r>
      <w:r w:rsidR="00562502" w:rsidRPr="004504EA">
        <w:rPr>
          <w:rFonts w:ascii="Times New Roman" w:hAnsi="Times New Roman"/>
          <w:sz w:val="24"/>
          <w:szCs w:val="24"/>
        </w:rPr>
        <w:t xml:space="preserve">ste </w:t>
      </w:r>
      <w:r w:rsidRPr="004504EA">
        <w:rPr>
          <w:rFonts w:ascii="Times New Roman" w:hAnsi="Times New Roman"/>
          <w:sz w:val="24"/>
          <w:szCs w:val="24"/>
        </w:rPr>
        <w:t xml:space="preserve">conlleva una probabilidad positiva de que la negociación fracase. De esta manera, </w:t>
      </w:r>
      <w:r w:rsidR="00562502">
        <w:rPr>
          <w:rFonts w:ascii="Times New Roman" w:hAnsi="Times New Roman"/>
          <w:sz w:val="24"/>
          <w:szCs w:val="24"/>
        </w:rPr>
        <w:t xml:space="preserve">es muy </w:t>
      </w:r>
      <w:r w:rsidRPr="004504EA">
        <w:rPr>
          <w:rFonts w:ascii="Times New Roman" w:hAnsi="Times New Roman"/>
          <w:sz w:val="24"/>
          <w:szCs w:val="24"/>
        </w:rPr>
        <w:t>segur</w:t>
      </w:r>
      <w:r w:rsidR="00562502">
        <w:rPr>
          <w:rFonts w:ascii="Times New Roman" w:hAnsi="Times New Roman"/>
          <w:sz w:val="24"/>
          <w:szCs w:val="24"/>
        </w:rPr>
        <w:t xml:space="preserve">o que </w:t>
      </w:r>
      <w:r w:rsidRPr="004504EA">
        <w:rPr>
          <w:rFonts w:ascii="Times New Roman" w:hAnsi="Times New Roman"/>
          <w:sz w:val="24"/>
          <w:szCs w:val="24"/>
        </w:rPr>
        <w:t xml:space="preserve">un jugador </w:t>
      </w:r>
      <w:r w:rsidR="00562502">
        <w:rPr>
          <w:rFonts w:ascii="Times New Roman" w:hAnsi="Times New Roman"/>
          <w:sz w:val="24"/>
          <w:szCs w:val="24"/>
        </w:rPr>
        <w:t>esté</w:t>
      </w:r>
      <w:r w:rsidR="00562502" w:rsidRPr="004504EA">
        <w:rPr>
          <w:rFonts w:ascii="Times New Roman" w:hAnsi="Times New Roman"/>
          <w:sz w:val="24"/>
          <w:szCs w:val="24"/>
        </w:rPr>
        <w:t xml:space="preserve"> </w:t>
      </w:r>
      <w:r w:rsidRPr="004504EA">
        <w:rPr>
          <w:rFonts w:ascii="Times New Roman" w:hAnsi="Times New Roman"/>
          <w:sz w:val="24"/>
          <w:szCs w:val="24"/>
        </w:rPr>
        <w:t>dispuesto a hacer importantes concesiones con tal de evitar el desacuerdo. En el caso de que un jugador sea amante del riesgo, sucedería lo contrario y asumiría el riesgo de que la negociación fracase a cambio de exigir una mayor ganancia.</w:t>
      </w:r>
    </w:p>
    <w:p w14:paraId="500D366E" w14:textId="77777777" w:rsidR="00857261" w:rsidRPr="004504EA" w:rsidRDefault="00857261" w:rsidP="00857261">
      <w:pPr>
        <w:spacing w:after="0" w:line="360" w:lineRule="auto"/>
        <w:jc w:val="both"/>
        <w:rPr>
          <w:rFonts w:ascii="Times New Roman" w:hAnsi="Times New Roman"/>
          <w:sz w:val="24"/>
          <w:szCs w:val="24"/>
        </w:rPr>
      </w:pPr>
    </w:p>
    <w:p w14:paraId="25EE07BC" w14:textId="476A68E3"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El dilema del Prisionero </w:t>
      </w:r>
      <w:r w:rsidRPr="004504EA">
        <w:rPr>
          <w:rFonts w:ascii="Times New Roman" w:hAnsi="Times New Roman"/>
          <w:sz w:val="24"/>
          <w:szCs w:val="24"/>
          <w:shd w:val="clear" w:color="auto" w:fill="FFFFFF"/>
        </w:rPr>
        <w:t>(Poundstone, 1995)</w:t>
      </w:r>
      <w:r w:rsidRPr="004504EA">
        <w:rPr>
          <w:rFonts w:ascii="Times New Roman" w:hAnsi="Times New Roman"/>
          <w:sz w:val="24"/>
          <w:szCs w:val="24"/>
        </w:rPr>
        <w:t xml:space="preserve"> es uno de los juegos más conocidos que tratan las negociaciones o, mejor dicho, el dilema de un negociador. El dilema nace del problema de dos ladrones que están esperando el juicio por un delito que cometieron</w:t>
      </w:r>
      <w:r w:rsidR="00252AE8">
        <w:rPr>
          <w:rFonts w:ascii="Times New Roman" w:hAnsi="Times New Roman"/>
          <w:sz w:val="24"/>
          <w:szCs w:val="24"/>
        </w:rPr>
        <w:t>;</w:t>
      </w:r>
      <w:r w:rsidRPr="004504EA">
        <w:rPr>
          <w:rFonts w:ascii="Times New Roman" w:hAnsi="Times New Roman"/>
          <w:sz w:val="24"/>
          <w:szCs w:val="24"/>
        </w:rPr>
        <w:t xml:space="preserve"> el problema se vuelve ético cuando cada ladrón tiene que decidir si confía en el segundo ladrón, que es su socio</w:t>
      </w:r>
      <w:r w:rsidR="00252AE8">
        <w:rPr>
          <w:rFonts w:ascii="Times New Roman" w:hAnsi="Times New Roman"/>
          <w:sz w:val="24"/>
          <w:szCs w:val="24"/>
        </w:rPr>
        <w:t>,</w:t>
      </w:r>
      <w:r w:rsidRPr="004504EA">
        <w:rPr>
          <w:rFonts w:ascii="Times New Roman" w:hAnsi="Times New Roman"/>
          <w:sz w:val="24"/>
          <w:szCs w:val="24"/>
        </w:rPr>
        <w:t xml:space="preserve"> y tiene que decidir (dilema) si traicionar o no a su compañero. Las combinaciones y las acciones que surgen de este dilema son: 1. Confía en su compañero y no lo delata; 2. Confía en su compañero y lo delata</w:t>
      </w:r>
      <w:r w:rsidR="00461104">
        <w:rPr>
          <w:rFonts w:ascii="Times New Roman" w:hAnsi="Times New Roman"/>
          <w:sz w:val="24"/>
          <w:szCs w:val="24"/>
        </w:rPr>
        <w:t>;</w:t>
      </w:r>
      <w:r w:rsidR="00461104" w:rsidRPr="004504EA">
        <w:rPr>
          <w:rFonts w:ascii="Times New Roman" w:hAnsi="Times New Roman"/>
          <w:sz w:val="24"/>
          <w:szCs w:val="24"/>
        </w:rPr>
        <w:t xml:space="preserve"> </w:t>
      </w:r>
      <w:r w:rsidRPr="004504EA">
        <w:rPr>
          <w:rFonts w:ascii="Times New Roman" w:hAnsi="Times New Roman"/>
          <w:sz w:val="24"/>
          <w:szCs w:val="24"/>
        </w:rPr>
        <w:t>3. No confía en su compañero y lo delata</w:t>
      </w:r>
      <w:r w:rsidR="00461104">
        <w:rPr>
          <w:rFonts w:ascii="Times New Roman" w:hAnsi="Times New Roman"/>
          <w:sz w:val="24"/>
          <w:szCs w:val="24"/>
        </w:rPr>
        <w:t>;</w:t>
      </w:r>
      <w:r w:rsidR="00461104" w:rsidRPr="004504EA">
        <w:rPr>
          <w:rFonts w:ascii="Times New Roman" w:hAnsi="Times New Roman"/>
          <w:sz w:val="24"/>
          <w:szCs w:val="24"/>
        </w:rPr>
        <w:t xml:space="preserve"> </w:t>
      </w:r>
      <w:r w:rsidRPr="004504EA">
        <w:rPr>
          <w:rFonts w:ascii="Times New Roman" w:hAnsi="Times New Roman"/>
          <w:sz w:val="24"/>
          <w:szCs w:val="24"/>
        </w:rPr>
        <w:t>o 4. No confía en su compañero y no lo delata.</w:t>
      </w:r>
    </w:p>
    <w:p w14:paraId="37AB6EBF" w14:textId="77777777" w:rsidR="00857261" w:rsidRPr="004504EA" w:rsidRDefault="00857261" w:rsidP="00857261">
      <w:pPr>
        <w:spacing w:after="0" w:line="360" w:lineRule="auto"/>
        <w:jc w:val="both"/>
        <w:rPr>
          <w:rFonts w:ascii="Times New Roman" w:hAnsi="Times New Roman"/>
          <w:sz w:val="24"/>
          <w:szCs w:val="24"/>
        </w:rPr>
      </w:pPr>
    </w:p>
    <w:p w14:paraId="46C458BF" w14:textId="3DBBAF2E"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Si el servidor público y el receptor optan por el primer o tercer comportamiento, </w:t>
      </w:r>
      <w:r w:rsidR="00461104">
        <w:rPr>
          <w:rFonts w:ascii="Times New Roman" w:hAnsi="Times New Roman"/>
          <w:sz w:val="24"/>
          <w:szCs w:val="24"/>
        </w:rPr>
        <w:t xml:space="preserve">se perciben como </w:t>
      </w:r>
      <w:r w:rsidRPr="004504EA">
        <w:rPr>
          <w:rFonts w:ascii="Times New Roman" w:hAnsi="Times New Roman"/>
          <w:sz w:val="24"/>
          <w:szCs w:val="24"/>
        </w:rPr>
        <w:t>consistentes</w:t>
      </w:r>
      <w:r w:rsidR="00461104">
        <w:rPr>
          <w:rFonts w:ascii="Times New Roman" w:hAnsi="Times New Roman"/>
          <w:sz w:val="24"/>
          <w:szCs w:val="24"/>
        </w:rPr>
        <w:t>, desde el punto de vista ético</w:t>
      </w:r>
      <w:r w:rsidRPr="004504EA">
        <w:rPr>
          <w:rFonts w:ascii="Times New Roman" w:hAnsi="Times New Roman"/>
          <w:sz w:val="24"/>
          <w:szCs w:val="24"/>
        </w:rPr>
        <w:t xml:space="preserve">, mientras que en el segundo comportamiento resultarían oportunistas y abiertamente inmorales; </w:t>
      </w:r>
      <w:r w:rsidR="00E93078">
        <w:rPr>
          <w:rFonts w:ascii="Times New Roman" w:hAnsi="Times New Roman"/>
          <w:sz w:val="24"/>
          <w:szCs w:val="24"/>
        </w:rPr>
        <w:t xml:space="preserve">el </w:t>
      </w:r>
      <w:r w:rsidRPr="004504EA">
        <w:rPr>
          <w:rFonts w:ascii="Times New Roman" w:hAnsi="Times New Roman"/>
          <w:sz w:val="24"/>
          <w:szCs w:val="24"/>
        </w:rPr>
        <w:t xml:space="preserve">último comportamiento sería puramente altruista. </w:t>
      </w:r>
      <w:r w:rsidR="00037C16">
        <w:rPr>
          <w:rFonts w:ascii="Times New Roman" w:hAnsi="Times New Roman"/>
          <w:sz w:val="24"/>
          <w:szCs w:val="24"/>
        </w:rPr>
        <w:t>De modo paralelo</w:t>
      </w:r>
      <w:r w:rsidRPr="004504EA">
        <w:rPr>
          <w:rFonts w:ascii="Times New Roman" w:hAnsi="Times New Roman"/>
          <w:sz w:val="24"/>
          <w:szCs w:val="24"/>
        </w:rPr>
        <w:t>, los protagonistas del juego en la interacción política comunicativa podrían presentar una serie de combinaciones de decisiones y acciones.</w:t>
      </w:r>
    </w:p>
    <w:p w14:paraId="758D7C89" w14:textId="77777777" w:rsidR="00857261" w:rsidRPr="004504EA" w:rsidRDefault="00857261" w:rsidP="00857261">
      <w:pPr>
        <w:spacing w:after="0" w:line="360" w:lineRule="auto"/>
        <w:jc w:val="both"/>
        <w:rPr>
          <w:rFonts w:ascii="Times New Roman" w:hAnsi="Times New Roman"/>
          <w:sz w:val="24"/>
          <w:szCs w:val="24"/>
        </w:rPr>
      </w:pPr>
    </w:p>
    <w:p w14:paraId="4FEF9C37" w14:textId="77777777"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De esta manera el juego del “Dilema del Prisionero” aplica en la vida real, por lo tanto, puede existir la cooperación de una interacción política comunicativa, en la que se pueden dar cuatro enfoques de negociación, los cuales significarían:</w:t>
      </w:r>
    </w:p>
    <w:p w14:paraId="3648BAFB" w14:textId="77777777" w:rsidR="00857261" w:rsidRPr="004504EA" w:rsidRDefault="00857261" w:rsidP="00857261">
      <w:pPr>
        <w:spacing w:after="0" w:line="360" w:lineRule="auto"/>
        <w:jc w:val="both"/>
        <w:rPr>
          <w:rFonts w:ascii="Times New Roman" w:hAnsi="Times New Roman"/>
          <w:sz w:val="24"/>
          <w:szCs w:val="24"/>
        </w:rPr>
      </w:pPr>
    </w:p>
    <w:p w14:paraId="1F39F039" w14:textId="77777777" w:rsidR="00857261" w:rsidRPr="004504EA" w:rsidRDefault="00857261" w:rsidP="00857261">
      <w:pPr>
        <w:numPr>
          <w:ilvl w:val="0"/>
          <w:numId w:val="2"/>
        </w:numPr>
        <w:spacing w:after="0" w:line="360" w:lineRule="auto"/>
        <w:ind w:left="284" w:hanging="284"/>
        <w:jc w:val="both"/>
        <w:rPr>
          <w:rFonts w:ascii="Times New Roman" w:hAnsi="Times New Roman"/>
          <w:sz w:val="24"/>
          <w:szCs w:val="24"/>
        </w:rPr>
      </w:pPr>
      <w:r w:rsidRPr="004504EA">
        <w:rPr>
          <w:rFonts w:ascii="Times New Roman" w:hAnsi="Times New Roman"/>
          <w:sz w:val="24"/>
          <w:szCs w:val="24"/>
        </w:rPr>
        <w:t>Cuando el servidor público gana: los receptores políticos consiguen acuerdos por encima de sus objetivos mínimos.</w:t>
      </w:r>
    </w:p>
    <w:p w14:paraId="0CC187A9" w14:textId="77777777" w:rsidR="00857261" w:rsidRPr="004504EA" w:rsidRDefault="00857261" w:rsidP="00857261">
      <w:pPr>
        <w:spacing w:after="0" w:line="360" w:lineRule="auto"/>
        <w:ind w:left="284"/>
        <w:jc w:val="both"/>
        <w:rPr>
          <w:rFonts w:ascii="Times New Roman" w:hAnsi="Times New Roman"/>
          <w:sz w:val="24"/>
          <w:szCs w:val="24"/>
        </w:rPr>
      </w:pPr>
    </w:p>
    <w:p w14:paraId="777E26C6" w14:textId="77777777" w:rsidR="00857261" w:rsidRPr="004504EA" w:rsidRDefault="00857261" w:rsidP="00857261">
      <w:pPr>
        <w:numPr>
          <w:ilvl w:val="0"/>
          <w:numId w:val="2"/>
        </w:numPr>
        <w:spacing w:after="0" w:line="360" w:lineRule="auto"/>
        <w:ind w:left="284" w:hanging="284"/>
        <w:jc w:val="both"/>
        <w:rPr>
          <w:rFonts w:ascii="Times New Roman" w:hAnsi="Times New Roman"/>
          <w:sz w:val="24"/>
          <w:szCs w:val="24"/>
        </w:rPr>
      </w:pPr>
      <w:r w:rsidRPr="004504EA">
        <w:rPr>
          <w:rFonts w:ascii="Times New Roman" w:hAnsi="Times New Roman"/>
          <w:sz w:val="24"/>
          <w:szCs w:val="24"/>
        </w:rPr>
        <w:t>Cuando el servidor público pierde: los receptores políticos consiguen acuerdos por debajo de sus objetivos mínimos.</w:t>
      </w:r>
    </w:p>
    <w:p w14:paraId="3DA2659A" w14:textId="77777777" w:rsidR="00857261" w:rsidRPr="004504EA" w:rsidRDefault="00857261" w:rsidP="00857261">
      <w:pPr>
        <w:spacing w:after="0" w:line="360" w:lineRule="auto"/>
        <w:jc w:val="both"/>
        <w:rPr>
          <w:rFonts w:ascii="Times New Roman" w:hAnsi="Times New Roman"/>
          <w:sz w:val="24"/>
          <w:szCs w:val="24"/>
        </w:rPr>
      </w:pPr>
    </w:p>
    <w:p w14:paraId="1A209F89" w14:textId="77777777" w:rsidR="00857261" w:rsidRPr="004504EA" w:rsidRDefault="00857261" w:rsidP="00857261">
      <w:pPr>
        <w:numPr>
          <w:ilvl w:val="0"/>
          <w:numId w:val="2"/>
        </w:numPr>
        <w:spacing w:after="0" w:line="360" w:lineRule="auto"/>
        <w:ind w:left="284" w:hanging="284"/>
        <w:jc w:val="both"/>
        <w:rPr>
          <w:rFonts w:ascii="Times New Roman" w:hAnsi="Times New Roman"/>
          <w:sz w:val="24"/>
          <w:szCs w:val="24"/>
        </w:rPr>
      </w:pPr>
      <w:r w:rsidRPr="004504EA">
        <w:rPr>
          <w:rFonts w:ascii="Times New Roman" w:hAnsi="Times New Roman"/>
          <w:sz w:val="24"/>
          <w:szCs w:val="24"/>
        </w:rPr>
        <w:t>Cuando el receptor político gana: el servidor púbico obtiene acuerdos por encima de los objetivos mínimos.</w:t>
      </w:r>
    </w:p>
    <w:p w14:paraId="70951565" w14:textId="77777777" w:rsidR="00857261" w:rsidRPr="004504EA" w:rsidRDefault="00857261" w:rsidP="00857261">
      <w:pPr>
        <w:spacing w:after="0" w:line="360" w:lineRule="auto"/>
        <w:ind w:left="284"/>
        <w:jc w:val="both"/>
        <w:rPr>
          <w:rFonts w:ascii="Times New Roman" w:hAnsi="Times New Roman"/>
          <w:sz w:val="24"/>
          <w:szCs w:val="24"/>
        </w:rPr>
      </w:pPr>
    </w:p>
    <w:p w14:paraId="2262C099" w14:textId="77777777" w:rsidR="00857261" w:rsidRPr="004504EA" w:rsidRDefault="00857261" w:rsidP="00857261">
      <w:pPr>
        <w:numPr>
          <w:ilvl w:val="0"/>
          <w:numId w:val="2"/>
        </w:numPr>
        <w:spacing w:after="0" w:line="360" w:lineRule="auto"/>
        <w:ind w:left="284" w:hanging="284"/>
        <w:jc w:val="both"/>
        <w:rPr>
          <w:rFonts w:ascii="Times New Roman" w:hAnsi="Times New Roman"/>
          <w:sz w:val="24"/>
          <w:szCs w:val="24"/>
        </w:rPr>
      </w:pPr>
      <w:r w:rsidRPr="004504EA">
        <w:rPr>
          <w:rFonts w:ascii="Times New Roman" w:hAnsi="Times New Roman"/>
          <w:sz w:val="24"/>
          <w:szCs w:val="24"/>
        </w:rPr>
        <w:t>Cuanto el receptor político pierde: el servidor público obtiene acuerdos por debajo de los objetivos mínimos.</w:t>
      </w:r>
    </w:p>
    <w:p w14:paraId="41837FA1" w14:textId="77777777" w:rsidR="00857261" w:rsidRPr="004504EA" w:rsidRDefault="00857261" w:rsidP="00857261">
      <w:pPr>
        <w:spacing w:after="0" w:line="360" w:lineRule="auto"/>
        <w:jc w:val="both"/>
        <w:rPr>
          <w:rFonts w:ascii="Times New Roman" w:hAnsi="Times New Roman"/>
          <w:sz w:val="24"/>
          <w:szCs w:val="24"/>
        </w:rPr>
      </w:pPr>
    </w:p>
    <w:p w14:paraId="6CC4195B" w14:textId="67476657"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En las situaciones de negociación </w:t>
      </w:r>
      <w:r w:rsidR="005047F4">
        <w:rPr>
          <w:rFonts w:ascii="Times New Roman" w:hAnsi="Times New Roman"/>
          <w:sz w:val="24"/>
          <w:szCs w:val="24"/>
        </w:rPr>
        <w:t>diarias</w:t>
      </w:r>
      <w:r w:rsidRPr="004504EA">
        <w:rPr>
          <w:rFonts w:ascii="Times New Roman" w:hAnsi="Times New Roman"/>
          <w:sz w:val="24"/>
          <w:szCs w:val="24"/>
        </w:rPr>
        <w:t xml:space="preserve"> </w:t>
      </w:r>
      <w:r w:rsidR="005047F4">
        <w:rPr>
          <w:rFonts w:ascii="Times New Roman" w:hAnsi="Times New Roman"/>
          <w:sz w:val="24"/>
          <w:szCs w:val="24"/>
        </w:rPr>
        <w:t>de</w:t>
      </w:r>
      <w:r w:rsidRPr="004504EA">
        <w:rPr>
          <w:rFonts w:ascii="Times New Roman" w:hAnsi="Times New Roman"/>
          <w:sz w:val="24"/>
          <w:szCs w:val="24"/>
        </w:rPr>
        <w:t xml:space="preserve"> la administración pública, las personas o jugadores (servidor público/receptores políticos) que persiguen sus propios intereses pueden cooperar con la otra </w:t>
      </w:r>
      <w:r w:rsidR="005047F4">
        <w:rPr>
          <w:rFonts w:ascii="Times New Roman" w:hAnsi="Times New Roman"/>
          <w:sz w:val="24"/>
          <w:szCs w:val="24"/>
        </w:rPr>
        <w:t xml:space="preserve">parte </w:t>
      </w:r>
      <w:r w:rsidRPr="004504EA">
        <w:rPr>
          <w:rFonts w:ascii="Times New Roman" w:hAnsi="Times New Roman"/>
          <w:sz w:val="24"/>
          <w:szCs w:val="24"/>
        </w:rPr>
        <w:t>cuando se dan cuenta que pueden encontrarse otra vez, porque cada uno de los jugadores estaría mejor si ambos cooperaran, de lo contrario, los acuerdos son poco probables porque cada parte tiene un incentivo para salirse del caso a fin de maximizar sus propias ganancias.</w:t>
      </w:r>
    </w:p>
    <w:p w14:paraId="3A0D980B" w14:textId="77777777" w:rsidR="00857261" w:rsidRPr="004504EA" w:rsidRDefault="00857261" w:rsidP="00857261">
      <w:pPr>
        <w:spacing w:after="0" w:line="360" w:lineRule="auto"/>
        <w:jc w:val="both"/>
        <w:rPr>
          <w:rFonts w:ascii="Times New Roman" w:hAnsi="Times New Roman"/>
          <w:sz w:val="24"/>
          <w:szCs w:val="24"/>
        </w:rPr>
      </w:pPr>
    </w:p>
    <w:p w14:paraId="368EABB3" w14:textId="34A83C29" w:rsidR="00857261" w:rsidRPr="004504EA" w:rsidRDefault="005047F4" w:rsidP="00857261">
      <w:pPr>
        <w:spacing w:after="0" w:line="360" w:lineRule="auto"/>
        <w:jc w:val="both"/>
        <w:rPr>
          <w:rFonts w:ascii="Times New Roman" w:hAnsi="Times New Roman"/>
          <w:sz w:val="24"/>
          <w:szCs w:val="24"/>
        </w:rPr>
      </w:pPr>
      <w:r>
        <w:rPr>
          <w:rFonts w:ascii="Times New Roman" w:hAnsi="Times New Roman"/>
          <w:sz w:val="24"/>
          <w:szCs w:val="24"/>
        </w:rPr>
        <w:t>De manera simultánea</w:t>
      </w:r>
      <w:r w:rsidR="00857261" w:rsidRPr="004504EA">
        <w:rPr>
          <w:rFonts w:ascii="Times New Roman" w:hAnsi="Times New Roman"/>
          <w:sz w:val="24"/>
          <w:szCs w:val="24"/>
        </w:rPr>
        <w:t xml:space="preserve">, los servidores públicos deben poder ver los hechos en perspectiva y ser lo más justos </w:t>
      </w:r>
      <w:r>
        <w:rPr>
          <w:rFonts w:ascii="Times New Roman" w:hAnsi="Times New Roman"/>
          <w:sz w:val="24"/>
          <w:szCs w:val="24"/>
        </w:rPr>
        <w:t>de acuerdo con las circunstancia</w:t>
      </w:r>
      <w:r w:rsidR="000D7842">
        <w:rPr>
          <w:rFonts w:ascii="Times New Roman" w:hAnsi="Times New Roman"/>
          <w:sz w:val="24"/>
          <w:szCs w:val="24"/>
        </w:rPr>
        <w:t>s</w:t>
      </w:r>
      <w:r w:rsidR="00857261" w:rsidRPr="004504EA">
        <w:rPr>
          <w:rFonts w:ascii="Times New Roman" w:hAnsi="Times New Roman"/>
          <w:sz w:val="24"/>
          <w:szCs w:val="24"/>
        </w:rPr>
        <w:t>, es decir, ver a la otra parte como un socio y no como un oponente con la finalidad de trabajar juntos, porque los negociadores tienen la oportunidad de crear una solución que será beneficiosa para ambas partes.</w:t>
      </w:r>
    </w:p>
    <w:p w14:paraId="1A5DB35E" w14:textId="77777777" w:rsidR="00857261" w:rsidRPr="004504EA" w:rsidRDefault="00857261" w:rsidP="00857261">
      <w:pPr>
        <w:spacing w:after="0" w:line="360" w:lineRule="auto"/>
        <w:jc w:val="both"/>
        <w:rPr>
          <w:rFonts w:ascii="Times New Roman" w:hAnsi="Times New Roman"/>
          <w:b/>
          <w:sz w:val="24"/>
          <w:szCs w:val="24"/>
        </w:rPr>
      </w:pPr>
    </w:p>
    <w:p w14:paraId="17B6DF9D" w14:textId="676AC59C" w:rsidR="00857261" w:rsidRPr="004504EA" w:rsidRDefault="004C1977" w:rsidP="00857261">
      <w:pPr>
        <w:spacing w:after="0" w:line="360" w:lineRule="auto"/>
        <w:jc w:val="both"/>
        <w:rPr>
          <w:rFonts w:ascii="Times New Roman" w:hAnsi="Times New Roman"/>
          <w:b/>
          <w:sz w:val="24"/>
          <w:szCs w:val="24"/>
        </w:rPr>
      </w:pPr>
      <w:r w:rsidRPr="004504EA">
        <w:rPr>
          <w:rFonts w:ascii="Times New Roman" w:hAnsi="Times New Roman"/>
          <w:b/>
          <w:sz w:val="24"/>
          <w:szCs w:val="24"/>
        </w:rPr>
        <w:t>Conclusiones</w:t>
      </w:r>
    </w:p>
    <w:p w14:paraId="5DAD41EE" w14:textId="77777777" w:rsidR="00857261" w:rsidRPr="004504EA" w:rsidRDefault="00857261" w:rsidP="00857261">
      <w:pPr>
        <w:spacing w:after="0" w:line="360" w:lineRule="auto"/>
        <w:jc w:val="both"/>
        <w:rPr>
          <w:rFonts w:ascii="Times New Roman" w:hAnsi="Times New Roman"/>
          <w:sz w:val="24"/>
          <w:szCs w:val="24"/>
        </w:rPr>
      </w:pPr>
    </w:p>
    <w:p w14:paraId="5AC734A1" w14:textId="3518CF28"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La interacción comunicativa entre servidor púbico y receptores políticos es un proceso que puede analizarse de diferentes maneras. En el caso de</w:t>
      </w:r>
      <w:r w:rsidR="009F60A4">
        <w:rPr>
          <w:rFonts w:ascii="Times New Roman" w:hAnsi="Times New Roman"/>
          <w:sz w:val="24"/>
          <w:szCs w:val="24"/>
        </w:rPr>
        <w:t xml:space="preserve"> este</w:t>
      </w:r>
      <w:r w:rsidRPr="004504EA">
        <w:rPr>
          <w:rFonts w:ascii="Times New Roman" w:hAnsi="Times New Roman"/>
          <w:sz w:val="24"/>
          <w:szCs w:val="24"/>
        </w:rPr>
        <w:t xml:space="preserve"> artículo, se infiere que en cada ejercicio de interacción comunicativa existe también un dilema del prisionero, en el que la capacidad de negociación resulta de vital importancia para la resolución de conflictos.</w:t>
      </w:r>
    </w:p>
    <w:p w14:paraId="273AF748" w14:textId="77777777" w:rsidR="00857261" w:rsidRPr="004504EA" w:rsidRDefault="00857261" w:rsidP="00857261">
      <w:pPr>
        <w:spacing w:after="0" w:line="360" w:lineRule="auto"/>
        <w:jc w:val="both"/>
        <w:rPr>
          <w:rFonts w:ascii="Times New Roman" w:hAnsi="Times New Roman"/>
          <w:sz w:val="24"/>
          <w:szCs w:val="24"/>
        </w:rPr>
      </w:pPr>
    </w:p>
    <w:p w14:paraId="1C2D4320" w14:textId="69968D3C" w:rsidR="00857261" w:rsidRPr="004504EA" w:rsidRDefault="00857261" w:rsidP="00857261">
      <w:pPr>
        <w:spacing w:after="0" w:line="360" w:lineRule="auto"/>
        <w:jc w:val="both"/>
        <w:rPr>
          <w:rFonts w:ascii="Times New Roman" w:hAnsi="Times New Roman"/>
          <w:sz w:val="24"/>
          <w:szCs w:val="24"/>
        </w:rPr>
      </w:pPr>
      <w:r w:rsidRPr="004504EA">
        <w:rPr>
          <w:rFonts w:ascii="Times New Roman" w:hAnsi="Times New Roman"/>
          <w:sz w:val="24"/>
          <w:szCs w:val="24"/>
        </w:rPr>
        <w:t xml:space="preserve">Si bien la realidad es más compleja y dinámica, el ejercicio anterior nos permite concluir que la cooperación entre el servidor público y los receptores políticos genera una negociación superior a la acción individual de cada una de ellas. De igual forma, el </w:t>
      </w:r>
      <w:r w:rsidRPr="004504EA">
        <w:rPr>
          <w:rFonts w:ascii="Times New Roman" w:hAnsi="Times New Roman"/>
          <w:sz w:val="24"/>
          <w:szCs w:val="24"/>
        </w:rPr>
        <w:lastRenderedPageBreak/>
        <w:t xml:space="preserve">beneficio es óptimo siempre que ambas partes </w:t>
      </w:r>
      <w:r w:rsidR="009F60A4">
        <w:rPr>
          <w:rFonts w:ascii="Times New Roman" w:hAnsi="Times New Roman"/>
          <w:sz w:val="24"/>
          <w:szCs w:val="24"/>
        </w:rPr>
        <w:t>sean</w:t>
      </w:r>
      <w:r w:rsidR="009F60A4" w:rsidRPr="004504EA">
        <w:rPr>
          <w:rFonts w:ascii="Times New Roman" w:hAnsi="Times New Roman"/>
          <w:sz w:val="24"/>
          <w:szCs w:val="24"/>
        </w:rPr>
        <w:t xml:space="preserve"> </w:t>
      </w:r>
      <w:r w:rsidRPr="004504EA">
        <w:rPr>
          <w:rFonts w:ascii="Times New Roman" w:hAnsi="Times New Roman"/>
          <w:sz w:val="24"/>
          <w:szCs w:val="24"/>
        </w:rPr>
        <w:t xml:space="preserve">honestas y realmente </w:t>
      </w:r>
      <w:r w:rsidR="009F60A4" w:rsidRPr="004504EA">
        <w:rPr>
          <w:rFonts w:ascii="Times New Roman" w:hAnsi="Times New Roman"/>
          <w:sz w:val="24"/>
          <w:szCs w:val="24"/>
        </w:rPr>
        <w:t>cooper</w:t>
      </w:r>
      <w:r w:rsidR="009F60A4">
        <w:rPr>
          <w:rFonts w:ascii="Times New Roman" w:hAnsi="Times New Roman"/>
          <w:sz w:val="24"/>
          <w:szCs w:val="24"/>
        </w:rPr>
        <w:t>e</w:t>
      </w:r>
      <w:r w:rsidR="009F60A4" w:rsidRPr="004504EA">
        <w:rPr>
          <w:rFonts w:ascii="Times New Roman" w:hAnsi="Times New Roman"/>
          <w:sz w:val="24"/>
          <w:szCs w:val="24"/>
        </w:rPr>
        <w:t>n</w:t>
      </w:r>
      <w:r w:rsidRPr="004504EA">
        <w:rPr>
          <w:rFonts w:ascii="Times New Roman" w:hAnsi="Times New Roman"/>
          <w:sz w:val="24"/>
          <w:szCs w:val="24"/>
        </w:rPr>
        <w:t xml:space="preserve">. En caso contrario, se </w:t>
      </w:r>
      <w:r w:rsidR="00FC16EB">
        <w:rPr>
          <w:rFonts w:ascii="Times New Roman" w:hAnsi="Times New Roman"/>
          <w:sz w:val="24"/>
          <w:szCs w:val="24"/>
        </w:rPr>
        <w:t>obtendrá</w:t>
      </w:r>
      <w:r w:rsidR="00FC16EB" w:rsidRPr="004504EA">
        <w:rPr>
          <w:rFonts w:ascii="Times New Roman" w:hAnsi="Times New Roman"/>
          <w:sz w:val="24"/>
          <w:szCs w:val="24"/>
        </w:rPr>
        <w:t xml:space="preserve"> </w:t>
      </w:r>
      <w:r w:rsidRPr="004504EA">
        <w:rPr>
          <w:rFonts w:ascii="Times New Roman" w:hAnsi="Times New Roman"/>
          <w:sz w:val="24"/>
          <w:szCs w:val="24"/>
        </w:rPr>
        <w:t>una negociación con fines inestables.</w:t>
      </w:r>
    </w:p>
    <w:p w14:paraId="0F74DE6C" w14:textId="77777777" w:rsidR="00857261" w:rsidRPr="004504EA" w:rsidRDefault="00857261" w:rsidP="00857261">
      <w:pPr>
        <w:spacing w:after="0" w:line="360" w:lineRule="auto"/>
        <w:jc w:val="both"/>
        <w:rPr>
          <w:rFonts w:ascii="Times New Roman" w:hAnsi="Times New Roman"/>
          <w:sz w:val="24"/>
          <w:szCs w:val="24"/>
        </w:rPr>
      </w:pPr>
    </w:p>
    <w:p w14:paraId="118586C4" w14:textId="52AA15B4" w:rsidR="00857261" w:rsidRPr="004504EA" w:rsidRDefault="004C1977" w:rsidP="00857261">
      <w:pPr>
        <w:spacing w:after="0" w:line="360" w:lineRule="auto"/>
        <w:jc w:val="both"/>
        <w:rPr>
          <w:rFonts w:ascii="Times New Roman" w:hAnsi="Times New Roman"/>
          <w:b/>
          <w:sz w:val="24"/>
          <w:szCs w:val="24"/>
        </w:rPr>
      </w:pPr>
      <w:r w:rsidRPr="004C1977">
        <w:rPr>
          <w:rFonts w:eastAsia="Times New Roman" w:cs="Calibri"/>
          <w:b/>
          <w:color w:val="000000"/>
          <w:sz w:val="28"/>
          <w:szCs w:val="28"/>
          <w:lang w:val="es-ES_tradnl" w:eastAsia="es-MX"/>
        </w:rPr>
        <w:t>Bibliografía</w:t>
      </w:r>
    </w:p>
    <w:p w14:paraId="4A8FC327" w14:textId="77777777" w:rsidR="00857261" w:rsidRPr="004504EA" w:rsidRDefault="00857261" w:rsidP="00857261">
      <w:pPr>
        <w:spacing w:after="0" w:line="360" w:lineRule="auto"/>
        <w:jc w:val="both"/>
        <w:rPr>
          <w:rFonts w:ascii="Times New Roman" w:hAnsi="Times New Roman"/>
          <w:b/>
          <w:sz w:val="24"/>
          <w:szCs w:val="24"/>
        </w:rPr>
      </w:pPr>
    </w:p>
    <w:p w14:paraId="083E809E" w14:textId="718B2087"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Aumann, R</w:t>
      </w:r>
      <w:r w:rsidR="00D03E4B" w:rsidRPr="004C1977">
        <w:rPr>
          <w:rFonts w:ascii="Times New Roman" w:hAnsi="Times New Roman"/>
          <w:sz w:val="24"/>
        </w:rPr>
        <w:t>.</w:t>
      </w:r>
      <w:r w:rsidRPr="004C1977">
        <w:rPr>
          <w:rFonts w:ascii="Times New Roman" w:hAnsi="Times New Roman"/>
          <w:sz w:val="24"/>
        </w:rPr>
        <w:t xml:space="preserve"> (2006). Conferencia dictada en el Banco de México. México D.F.</w:t>
      </w:r>
    </w:p>
    <w:p w14:paraId="7DC445B0" w14:textId="016BDDB9"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Hymes, D. H. (1971). Acerca de la competencia comunicativa. En Llobera et al. (1995). Competencia comunicativa. Documentos básicos en la enseñanza de lenguas extranjeras</w:t>
      </w:r>
      <w:r w:rsidR="002D21F4" w:rsidRPr="004C1977">
        <w:rPr>
          <w:rFonts w:ascii="Times New Roman" w:hAnsi="Times New Roman"/>
          <w:sz w:val="24"/>
        </w:rPr>
        <w:t xml:space="preserve"> (pp. 27-47)</w:t>
      </w:r>
      <w:r w:rsidRPr="004C1977">
        <w:rPr>
          <w:rFonts w:ascii="Times New Roman" w:hAnsi="Times New Roman"/>
          <w:sz w:val="24"/>
        </w:rPr>
        <w:t>. Madrid: Edelsa.</w:t>
      </w:r>
    </w:p>
    <w:p w14:paraId="607CFE68" w14:textId="36551E06"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 xml:space="preserve">Kaiser, Rubli Federico (2006). Interacción comunicativa entre el Banco Central y el Público Bajo una Estructura Analítica de Teoría de Juegos. XI Reunión de Comunicación y Banca Central. CEMLA, México. </w:t>
      </w:r>
    </w:p>
    <w:p w14:paraId="3638D817" w14:textId="5B71506B"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 xml:space="preserve">La Jornada en Línea (15 de julio de 2015). FIFA suspende de por vida a Chuck Blazer. </w:t>
      </w:r>
      <w:r w:rsidR="004D334A" w:rsidRPr="004C1977">
        <w:rPr>
          <w:rFonts w:ascii="Times New Roman" w:hAnsi="Times New Roman"/>
          <w:sz w:val="24"/>
        </w:rPr>
        <w:t>Obtenido el día</w:t>
      </w:r>
      <w:r w:rsidR="0061636B" w:rsidRPr="004C1977">
        <w:rPr>
          <w:rFonts w:ascii="Times New Roman" w:hAnsi="Times New Roman"/>
          <w:sz w:val="24"/>
        </w:rPr>
        <w:t xml:space="preserve"> 15 de agosto de 2017</w:t>
      </w:r>
      <w:r w:rsidR="008247C1" w:rsidRPr="004C1977">
        <w:rPr>
          <w:rFonts w:ascii="Times New Roman" w:hAnsi="Times New Roman"/>
          <w:sz w:val="24"/>
        </w:rPr>
        <w:t>, de</w:t>
      </w:r>
      <w:r w:rsidR="000860F8" w:rsidRPr="004C1977">
        <w:rPr>
          <w:rFonts w:ascii="Times New Roman" w:hAnsi="Times New Roman"/>
          <w:sz w:val="24"/>
        </w:rPr>
        <w:t>:</w:t>
      </w:r>
      <w:r w:rsidR="0061636B" w:rsidRPr="004C1977">
        <w:rPr>
          <w:rFonts w:ascii="Times New Roman" w:hAnsi="Times New Roman"/>
          <w:sz w:val="24"/>
        </w:rPr>
        <w:t xml:space="preserve"> </w:t>
      </w:r>
    </w:p>
    <w:p w14:paraId="3DC6AAF2" w14:textId="77777777"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http://www.jornada.unam.mx/ultimas/2015/07/09/inhabilitan-a-chuck-blazer-de-la-fifa-por-casos-de-corrupcion-6586.html</w:t>
      </w:r>
    </w:p>
    <w:p w14:paraId="465A1CFA" w14:textId="79686468"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Nash, J. F. (1950). The Bargaining Problem. Econométrica, 18</w:t>
      </w:r>
      <w:r w:rsidR="00947BE0" w:rsidRPr="004C1977">
        <w:rPr>
          <w:rFonts w:ascii="Times New Roman" w:hAnsi="Times New Roman"/>
          <w:sz w:val="24"/>
        </w:rPr>
        <w:t>(2)</w:t>
      </w:r>
      <w:r w:rsidR="006D40AF" w:rsidRPr="004C1977">
        <w:rPr>
          <w:rFonts w:ascii="Times New Roman" w:hAnsi="Times New Roman"/>
          <w:sz w:val="24"/>
        </w:rPr>
        <w:t>,</w:t>
      </w:r>
      <w:r w:rsidR="00947BE0" w:rsidRPr="004C1977">
        <w:rPr>
          <w:rFonts w:ascii="Times New Roman" w:hAnsi="Times New Roman"/>
          <w:sz w:val="24"/>
        </w:rPr>
        <w:t xml:space="preserve"> </w:t>
      </w:r>
      <w:r w:rsidRPr="004C1977">
        <w:rPr>
          <w:rFonts w:ascii="Times New Roman" w:hAnsi="Times New Roman"/>
          <w:sz w:val="24"/>
        </w:rPr>
        <w:t>155–162.</w:t>
      </w:r>
    </w:p>
    <w:p w14:paraId="1E0F162B" w14:textId="32809FD7"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Poundstone, W</w:t>
      </w:r>
      <w:r w:rsidR="002D3610" w:rsidRPr="004C1977">
        <w:rPr>
          <w:rFonts w:ascii="Times New Roman" w:hAnsi="Times New Roman"/>
          <w:sz w:val="24"/>
        </w:rPr>
        <w:t>.</w:t>
      </w:r>
      <w:r w:rsidRPr="004C1977">
        <w:rPr>
          <w:rFonts w:ascii="Times New Roman" w:hAnsi="Times New Roman"/>
          <w:sz w:val="24"/>
        </w:rPr>
        <w:t xml:space="preserve"> (1995). El dilema del prisionero: John </w:t>
      </w:r>
      <w:r w:rsidR="00001AC0" w:rsidRPr="004C1977">
        <w:rPr>
          <w:rFonts w:ascii="Times New Roman" w:hAnsi="Times New Roman"/>
          <w:sz w:val="24"/>
        </w:rPr>
        <w:t xml:space="preserve">von </w:t>
      </w:r>
      <w:r w:rsidRPr="004C1977">
        <w:rPr>
          <w:rFonts w:ascii="Times New Roman" w:hAnsi="Times New Roman"/>
          <w:sz w:val="24"/>
        </w:rPr>
        <w:t>Neumann, la teoría de juegos y la bomba. </w:t>
      </w:r>
      <w:r w:rsidR="009B6247" w:rsidRPr="004C1977">
        <w:rPr>
          <w:rFonts w:ascii="Times New Roman" w:hAnsi="Times New Roman"/>
          <w:sz w:val="24"/>
        </w:rPr>
        <w:t xml:space="preserve"> </w:t>
      </w:r>
      <w:r w:rsidRPr="004C1977">
        <w:rPr>
          <w:rFonts w:ascii="Times New Roman" w:hAnsi="Times New Roman"/>
          <w:sz w:val="24"/>
        </w:rPr>
        <w:t>Alianza Editorial</w:t>
      </w:r>
      <w:r w:rsidR="009B6247" w:rsidRPr="004C1977">
        <w:rPr>
          <w:rFonts w:ascii="Times New Roman" w:hAnsi="Times New Roman"/>
          <w:sz w:val="24"/>
        </w:rPr>
        <w:t>.</w:t>
      </w:r>
    </w:p>
    <w:p w14:paraId="734DDD13" w14:textId="7D832B15"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Reardon, K. K. (1983). La persuasión en la comunicación. Teoría y contexto</w:t>
      </w:r>
      <w:r w:rsidR="0028499A" w:rsidRPr="004C1977">
        <w:rPr>
          <w:rFonts w:ascii="Times New Roman" w:hAnsi="Times New Roman"/>
          <w:sz w:val="24"/>
        </w:rPr>
        <w:t>.</w:t>
      </w:r>
      <w:r w:rsidRPr="004C1977">
        <w:rPr>
          <w:rFonts w:ascii="Times New Roman" w:hAnsi="Times New Roman"/>
          <w:sz w:val="24"/>
        </w:rPr>
        <w:t xml:space="preserve"> </w:t>
      </w:r>
      <w:r w:rsidR="00E90651" w:rsidRPr="004C1977">
        <w:rPr>
          <w:rFonts w:ascii="Times New Roman" w:hAnsi="Times New Roman"/>
          <w:sz w:val="24"/>
        </w:rPr>
        <w:t>Barcelona: Paidós</w:t>
      </w:r>
      <w:r w:rsidR="002E4FDB" w:rsidRPr="004C1977">
        <w:rPr>
          <w:rFonts w:ascii="Times New Roman" w:hAnsi="Times New Roman"/>
          <w:sz w:val="24"/>
        </w:rPr>
        <w:t>.</w:t>
      </w:r>
      <w:r w:rsidRPr="004C1977">
        <w:rPr>
          <w:rFonts w:ascii="Times New Roman" w:hAnsi="Times New Roman"/>
          <w:sz w:val="24"/>
        </w:rPr>
        <w:t xml:space="preserve"> </w:t>
      </w:r>
    </w:p>
    <w:p w14:paraId="2EADD614" w14:textId="0AEC9090" w:rsidR="00857261" w:rsidRPr="004C1977" w:rsidRDefault="00857261" w:rsidP="004C1977">
      <w:pPr>
        <w:spacing w:line="360" w:lineRule="auto"/>
        <w:ind w:left="709" w:hanging="709"/>
        <w:jc w:val="both"/>
        <w:rPr>
          <w:rFonts w:ascii="Times New Roman" w:hAnsi="Times New Roman"/>
          <w:sz w:val="24"/>
        </w:rPr>
      </w:pPr>
      <w:r w:rsidRPr="004C1977">
        <w:rPr>
          <w:rFonts w:ascii="Times New Roman" w:hAnsi="Times New Roman"/>
          <w:sz w:val="24"/>
        </w:rPr>
        <w:t>Reyes Sánchez, Carlos (2017). Marco teórico y empírico para la estimación de sistemas de demanda. Revista Iberoamericana de Producción Académica y Gestión Educativa. ISNN 2007 – 8412.</w:t>
      </w:r>
    </w:p>
    <w:p w14:paraId="6EC3782A" w14:textId="4502ED61" w:rsidR="00857261" w:rsidRPr="004C1977" w:rsidRDefault="004C1977" w:rsidP="004C1977">
      <w:pPr>
        <w:spacing w:line="360" w:lineRule="auto"/>
        <w:ind w:left="709" w:hanging="709"/>
        <w:jc w:val="both"/>
        <w:rPr>
          <w:rFonts w:ascii="Times New Roman" w:hAnsi="Times New Roman"/>
          <w:sz w:val="24"/>
        </w:rPr>
      </w:pPr>
      <w:r>
        <w:rPr>
          <w:rFonts w:ascii="Times New Roman" w:hAnsi="Times New Roman"/>
          <w:sz w:val="24"/>
        </w:rPr>
        <w:t>V</w:t>
      </w:r>
      <w:r w:rsidR="009F60A4" w:rsidRPr="004C1977">
        <w:rPr>
          <w:rFonts w:ascii="Times New Roman" w:hAnsi="Times New Roman"/>
          <w:sz w:val="24"/>
        </w:rPr>
        <w:t>on</w:t>
      </w:r>
      <w:r w:rsidR="00857261" w:rsidRPr="004C1977">
        <w:rPr>
          <w:rFonts w:ascii="Times New Roman" w:hAnsi="Times New Roman"/>
          <w:sz w:val="24"/>
        </w:rPr>
        <w:t>, Neumann J</w:t>
      </w:r>
      <w:r w:rsidR="002E4FDB" w:rsidRPr="004C1977">
        <w:rPr>
          <w:rFonts w:ascii="Times New Roman" w:hAnsi="Times New Roman"/>
          <w:sz w:val="24"/>
        </w:rPr>
        <w:t>.,</w:t>
      </w:r>
      <w:r w:rsidR="00857261" w:rsidRPr="004C1977">
        <w:rPr>
          <w:rFonts w:ascii="Times New Roman" w:hAnsi="Times New Roman"/>
          <w:sz w:val="24"/>
        </w:rPr>
        <w:t xml:space="preserve">  Morgenstern, O</w:t>
      </w:r>
      <w:r w:rsidR="002E4FDB" w:rsidRPr="004C1977">
        <w:rPr>
          <w:rFonts w:ascii="Times New Roman" w:hAnsi="Times New Roman"/>
          <w:sz w:val="24"/>
        </w:rPr>
        <w:t>.</w:t>
      </w:r>
      <w:r w:rsidR="00857261" w:rsidRPr="004C1977">
        <w:rPr>
          <w:rFonts w:ascii="Times New Roman" w:hAnsi="Times New Roman"/>
          <w:sz w:val="24"/>
        </w:rPr>
        <w:t xml:space="preserve"> (1944)</w:t>
      </w:r>
      <w:r w:rsidR="00097554" w:rsidRPr="004C1977">
        <w:rPr>
          <w:rFonts w:ascii="Times New Roman" w:hAnsi="Times New Roman"/>
          <w:sz w:val="24"/>
        </w:rPr>
        <w:t>.</w:t>
      </w:r>
      <w:r w:rsidR="00857261" w:rsidRPr="004C1977">
        <w:rPr>
          <w:rFonts w:ascii="Times New Roman" w:hAnsi="Times New Roman"/>
          <w:sz w:val="24"/>
        </w:rPr>
        <w:t xml:space="preserve"> Theory of and Economic Behavior. </w:t>
      </w:r>
      <w:r w:rsidR="002E4FDB" w:rsidRPr="004C1977">
        <w:rPr>
          <w:rFonts w:ascii="Times New Roman" w:hAnsi="Times New Roman"/>
          <w:sz w:val="24"/>
        </w:rPr>
        <w:t xml:space="preserve">Estados Unidos: </w:t>
      </w:r>
      <w:r w:rsidR="00857261" w:rsidRPr="004C1977">
        <w:rPr>
          <w:rFonts w:ascii="Times New Roman" w:hAnsi="Times New Roman"/>
          <w:sz w:val="24"/>
        </w:rPr>
        <w:t xml:space="preserve">Princeton University Press. </w:t>
      </w:r>
    </w:p>
    <w:p w14:paraId="19578574" w14:textId="1B46768C" w:rsidR="00857261" w:rsidRPr="004C1977" w:rsidRDefault="00857261" w:rsidP="004C1977">
      <w:pPr>
        <w:spacing w:line="360" w:lineRule="auto"/>
        <w:ind w:left="709" w:hanging="709"/>
        <w:jc w:val="both"/>
        <w:rPr>
          <w:rFonts w:eastAsia="Times New Roman"/>
          <w:bCs/>
          <w:lang w:val="en-US" w:eastAsia="es-ES"/>
        </w:rPr>
      </w:pPr>
      <w:r w:rsidRPr="004C1977">
        <w:rPr>
          <w:rFonts w:ascii="Times New Roman" w:hAnsi="Times New Roman"/>
          <w:sz w:val="24"/>
        </w:rPr>
        <w:lastRenderedPageBreak/>
        <w:t xml:space="preserve">Zeuthen, F (1930). Problems of Monopoly and Economic Warfare. </w:t>
      </w:r>
      <w:r w:rsidR="00FD1CE7" w:rsidRPr="004C1977">
        <w:rPr>
          <w:rFonts w:ascii="Times New Roman" w:hAnsi="Times New Roman"/>
          <w:sz w:val="24"/>
        </w:rPr>
        <w:t>Londres</w:t>
      </w:r>
      <w:r w:rsidRPr="004C1977">
        <w:rPr>
          <w:rFonts w:ascii="Times New Roman" w:hAnsi="Times New Roman"/>
          <w:sz w:val="24"/>
        </w:rPr>
        <w:t xml:space="preserve">: Rontledge &amp; Kegan Paul; </w:t>
      </w:r>
      <w:r w:rsidR="00E13717" w:rsidRPr="004C1977">
        <w:rPr>
          <w:rFonts w:ascii="Times New Roman" w:hAnsi="Times New Roman"/>
          <w:sz w:val="24"/>
        </w:rPr>
        <w:t>Nueva York</w:t>
      </w:r>
      <w:r w:rsidRPr="004C1977">
        <w:rPr>
          <w:rFonts w:ascii="Times New Roman" w:hAnsi="Times New Roman"/>
          <w:sz w:val="24"/>
        </w:rPr>
        <w:t>: A.M. Kelley</w:t>
      </w:r>
      <w:r w:rsidRPr="004C1977">
        <w:rPr>
          <w:lang w:val="en-US"/>
        </w:rPr>
        <w:t>.</w:t>
      </w:r>
    </w:p>
    <w:p w14:paraId="4DA76B56" w14:textId="77777777" w:rsidR="00A770F3" w:rsidRPr="006F6325" w:rsidRDefault="00A770F3">
      <w:pPr>
        <w:rPr>
          <w:lang w:val="en-US"/>
        </w:rPr>
      </w:pPr>
    </w:p>
    <w:sectPr w:rsidR="00A770F3" w:rsidRPr="006F6325" w:rsidSect="004C1977">
      <w:headerReference w:type="default" r:id="rId7"/>
      <w:footerReference w:type="default" r:id="rId8"/>
      <w:pgSz w:w="11906" w:h="16838"/>
      <w:pgMar w:top="19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DF4DD" w14:textId="77777777" w:rsidR="00A44731" w:rsidRDefault="00A44731" w:rsidP="00857261">
      <w:pPr>
        <w:spacing w:after="0" w:line="240" w:lineRule="auto"/>
      </w:pPr>
      <w:r>
        <w:separator/>
      </w:r>
    </w:p>
  </w:endnote>
  <w:endnote w:type="continuationSeparator" w:id="0">
    <w:p w14:paraId="1923709D" w14:textId="77777777" w:rsidR="00A44731" w:rsidRDefault="00A44731" w:rsidP="0085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A036" w14:textId="0C9293A9" w:rsidR="008B634B" w:rsidRDefault="004C1977" w:rsidP="004C1977">
    <w:pPr>
      <w:pStyle w:val="Piedepgina"/>
      <w:jc w:val="center"/>
    </w:pPr>
    <w:r>
      <w:rPr>
        <w:b/>
      </w:rPr>
      <w:t xml:space="preserve">Vol. 6, Núm. 12                  </w:t>
    </w:r>
    <w:r w:rsidRPr="0020744E">
      <w:rPr>
        <w:b/>
      </w:rPr>
      <w:t xml:space="preserve"> Julio </w:t>
    </w:r>
    <w:r>
      <w:rPr>
        <w:b/>
      </w:rPr>
      <w:t xml:space="preserve">– Diciembre 2017                   DOI: </w:t>
    </w:r>
    <w:hyperlink r:id="rId1" w:history="1">
      <w:r w:rsidR="004C6528" w:rsidRPr="004C6528">
        <w:rPr>
          <w:b/>
        </w:rPr>
        <w:t>10.23913/ricea.v6i12.94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E181" w14:textId="77777777" w:rsidR="00A44731" w:rsidRDefault="00A44731" w:rsidP="00857261">
      <w:pPr>
        <w:spacing w:after="0" w:line="240" w:lineRule="auto"/>
      </w:pPr>
      <w:r>
        <w:separator/>
      </w:r>
    </w:p>
  </w:footnote>
  <w:footnote w:type="continuationSeparator" w:id="0">
    <w:p w14:paraId="7AF090B6" w14:textId="77777777" w:rsidR="00A44731" w:rsidRDefault="00A44731" w:rsidP="00857261">
      <w:pPr>
        <w:spacing w:after="0" w:line="240" w:lineRule="auto"/>
      </w:pPr>
      <w:r>
        <w:continuationSeparator/>
      </w:r>
    </w:p>
  </w:footnote>
  <w:footnote w:id="1">
    <w:p w14:paraId="6AB9FFDB" w14:textId="50B6816D" w:rsidR="008B634B" w:rsidRPr="005D5913" w:rsidRDefault="008B634B" w:rsidP="00857261">
      <w:pPr>
        <w:pStyle w:val="Textonotapie"/>
        <w:spacing w:after="0" w:line="240" w:lineRule="auto"/>
        <w:jc w:val="both"/>
        <w:rPr>
          <w:rFonts w:ascii="Arial" w:hAnsi="Arial" w:cs="Arial"/>
          <w:sz w:val="18"/>
          <w:szCs w:val="18"/>
        </w:rPr>
      </w:pPr>
      <w:r w:rsidRPr="002A0FAF">
        <w:rPr>
          <w:rStyle w:val="Refdenotaalpie"/>
          <w:rFonts w:ascii="Arial" w:hAnsi="Arial" w:cs="Arial"/>
        </w:rPr>
        <w:footnoteRef/>
      </w:r>
      <w:r w:rsidRPr="002A0FAF">
        <w:rPr>
          <w:rFonts w:ascii="Arial" w:hAnsi="Arial" w:cs="Arial"/>
        </w:rPr>
        <w:t xml:space="preserve"> </w:t>
      </w:r>
      <w:r w:rsidRPr="005D5913">
        <w:rPr>
          <w:rFonts w:ascii="Arial" w:hAnsi="Arial" w:cs="Arial"/>
          <w:sz w:val="18"/>
          <w:szCs w:val="18"/>
        </w:rPr>
        <w:t>En palabras de D. Hymes, la competencia comunicativa se relaciona con saber “cuándo hablar, cu</w:t>
      </w:r>
      <w:r>
        <w:rPr>
          <w:rFonts w:ascii="Arial" w:hAnsi="Arial" w:cs="Arial"/>
          <w:sz w:val="18"/>
          <w:szCs w:val="18"/>
        </w:rPr>
        <w:t>á</w:t>
      </w:r>
      <w:r w:rsidRPr="005D5913">
        <w:rPr>
          <w:rFonts w:ascii="Arial" w:hAnsi="Arial" w:cs="Arial"/>
          <w:sz w:val="18"/>
          <w:szCs w:val="18"/>
        </w:rPr>
        <w:t>ndo no,  de qué hablar, con quién, dónde</w:t>
      </w:r>
      <w:r>
        <w:rPr>
          <w:rFonts w:ascii="Arial" w:hAnsi="Arial" w:cs="Arial"/>
          <w:sz w:val="18"/>
          <w:szCs w:val="18"/>
        </w:rPr>
        <w:t xml:space="preserve"> y</w:t>
      </w:r>
      <w:r w:rsidRPr="005D5913">
        <w:rPr>
          <w:rFonts w:ascii="Arial" w:hAnsi="Arial" w:cs="Arial"/>
          <w:sz w:val="18"/>
          <w:szCs w:val="18"/>
        </w:rPr>
        <w:t xml:space="preserve"> en qué forma”. </w:t>
      </w:r>
    </w:p>
  </w:footnote>
  <w:footnote w:id="2">
    <w:p w14:paraId="7C99628D" w14:textId="049022D8" w:rsidR="008B634B" w:rsidRPr="00DD1572" w:rsidRDefault="008B634B" w:rsidP="00857261">
      <w:pPr>
        <w:spacing w:after="0" w:line="240" w:lineRule="auto"/>
        <w:jc w:val="both"/>
        <w:rPr>
          <w:rFonts w:ascii="Arial" w:hAnsi="Arial" w:cs="Arial"/>
          <w:sz w:val="20"/>
          <w:szCs w:val="20"/>
        </w:rPr>
      </w:pPr>
      <w:r w:rsidRPr="005D5913">
        <w:rPr>
          <w:rStyle w:val="Refdenotaalpie"/>
          <w:rFonts w:ascii="Arial" w:hAnsi="Arial" w:cs="Arial"/>
          <w:sz w:val="18"/>
          <w:szCs w:val="18"/>
        </w:rPr>
        <w:footnoteRef/>
      </w:r>
      <w:r w:rsidRPr="005D5913">
        <w:rPr>
          <w:rFonts w:ascii="Arial" w:hAnsi="Arial" w:cs="Arial"/>
          <w:sz w:val="18"/>
          <w:szCs w:val="18"/>
        </w:rPr>
        <w:t xml:space="preserve"> </w:t>
      </w:r>
      <w:r>
        <w:rPr>
          <w:rFonts w:ascii="Arial" w:hAnsi="Arial" w:cs="Arial"/>
          <w:sz w:val="18"/>
          <w:szCs w:val="18"/>
        </w:rPr>
        <w:t>É</w:t>
      </w:r>
      <w:r w:rsidRPr="005D5913">
        <w:rPr>
          <w:rFonts w:ascii="Arial" w:hAnsi="Arial" w:cs="Arial"/>
          <w:sz w:val="18"/>
          <w:szCs w:val="18"/>
        </w:rPr>
        <w:t>s</w:t>
      </w:r>
      <w:r>
        <w:rPr>
          <w:rFonts w:ascii="Arial" w:hAnsi="Arial" w:cs="Arial"/>
          <w:sz w:val="18"/>
          <w:szCs w:val="18"/>
        </w:rPr>
        <w:t>te es</w:t>
      </w:r>
      <w:r w:rsidRPr="005D5913">
        <w:rPr>
          <w:rFonts w:ascii="Arial" w:hAnsi="Arial" w:cs="Arial"/>
          <w:sz w:val="18"/>
          <w:szCs w:val="18"/>
        </w:rPr>
        <w:t xml:space="preserve"> un concepto usado en economía, finanzas y psicología relacionado con los comportamientos de los consumidores e inversionistas. La aversión al riesgo es la preferencia de una persona a aceptar una oferta con un cierto grado de riesgo antes que otra con más</w:t>
      </w:r>
      <w:r>
        <w:rPr>
          <w:rFonts w:ascii="Arial" w:hAnsi="Arial" w:cs="Arial"/>
          <w:sz w:val="20"/>
          <w:szCs w:val="20"/>
        </w:rPr>
        <w:t xml:space="preserve"> rentabilidad pero con un mayor nivel de</w:t>
      </w:r>
      <w:r w:rsidRPr="00DD1572">
        <w:rPr>
          <w:rFonts w:ascii="Arial" w:hAnsi="Arial" w:cs="Arial"/>
          <w:sz w:val="20"/>
          <w:szCs w:val="20"/>
        </w:rPr>
        <w:t xml:space="preserve"> riesgo.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7829" w14:textId="4BE8D0BF" w:rsidR="004C1977" w:rsidRDefault="004C1977" w:rsidP="004C1977">
    <w:pPr>
      <w:pStyle w:val="Encabezado"/>
      <w:jc w:val="center"/>
    </w:pPr>
    <w:r>
      <w:rPr>
        <w:noProof/>
        <w:lang w:eastAsia="es-MX"/>
      </w:rPr>
      <w:drawing>
        <wp:inline distT="0" distB="0" distL="0" distR="0" wp14:anchorId="3D9CFC0A" wp14:editId="28E5655B">
          <wp:extent cx="5400675" cy="600075"/>
          <wp:effectExtent l="0" t="0" r="9525" b="9525"/>
          <wp:docPr id="1" name="Imagen 1"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9F3"/>
    <w:multiLevelType w:val="hybridMultilevel"/>
    <w:tmpl w:val="36640FB8"/>
    <w:lvl w:ilvl="0" w:tplc="0C0A0013">
      <w:start w:val="1"/>
      <w:numFmt w:val="upperRoman"/>
      <w:lvlText w:val="%1."/>
      <w:lvlJc w:val="righ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3380196"/>
    <w:multiLevelType w:val="multilevel"/>
    <w:tmpl w:val="324271FC"/>
    <w:lvl w:ilvl="0">
      <w:start w:val="1"/>
      <w:numFmt w:val="bullet"/>
      <w:lvlText w:val=""/>
      <w:lvlJc w:val="left"/>
      <w:pPr>
        <w:tabs>
          <w:tab w:val="num" w:pos="1032"/>
        </w:tabs>
        <w:ind w:left="1032" w:hanging="360"/>
      </w:pPr>
      <w:rPr>
        <w:rFonts w:ascii="Symbol" w:hAnsi="Symbol" w:hint="default"/>
        <w:sz w:val="20"/>
      </w:rPr>
    </w:lvl>
    <w:lvl w:ilvl="1" w:tentative="1">
      <w:start w:val="1"/>
      <w:numFmt w:val="bullet"/>
      <w:lvlText w:val=""/>
      <w:lvlJc w:val="left"/>
      <w:pPr>
        <w:tabs>
          <w:tab w:val="num" w:pos="1752"/>
        </w:tabs>
        <w:ind w:left="1752" w:hanging="360"/>
      </w:pPr>
      <w:rPr>
        <w:rFonts w:ascii="Symbol" w:hAnsi="Symbol" w:hint="default"/>
        <w:sz w:val="20"/>
      </w:rPr>
    </w:lvl>
    <w:lvl w:ilvl="2" w:tentative="1">
      <w:start w:val="1"/>
      <w:numFmt w:val="bullet"/>
      <w:lvlText w:val=""/>
      <w:lvlJc w:val="left"/>
      <w:pPr>
        <w:tabs>
          <w:tab w:val="num" w:pos="2472"/>
        </w:tabs>
        <w:ind w:left="2472" w:hanging="360"/>
      </w:pPr>
      <w:rPr>
        <w:rFonts w:ascii="Symbol" w:hAnsi="Symbol" w:hint="default"/>
        <w:sz w:val="20"/>
      </w:rPr>
    </w:lvl>
    <w:lvl w:ilvl="3" w:tentative="1">
      <w:start w:val="1"/>
      <w:numFmt w:val="bullet"/>
      <w:lvlText w:val=""/>
      <w:lvlJc w:val="left"/>
      <w:pPr>
        <w:tabs>
          <w:tab w:val="num" w:pos="3192"/>
        </w:tabs>
        <w:ind w:left="3192" w:hanging="360"/>
      </w:pPr>
      <w:rPr>
        <w:rFonts w:ascii="Symbol" w:hAnsi="Symbol" w:hint="default"/>
        <w:sz w:val="20"/>
      </w:rPr>
    </w:lvl>
    <w:lvl w:ilvl="4" w:tentative="1">
      <w:start w:val="1"/>
      <w:numFmt w:val="bullet"/>
      <w:lvlText w:val=""/>
      <w:lvlJc w:val="left"/>
      <w:pPr>
        <w:tabs>
          <w:tab w:val="num" w:pos="3912"/>
        </w:tabs>
        <w:ind w:left="3912" w:hanging="360"/>
      </w:pPr>
      <w:rPr>
        <w:rFonts w:ascii="Symbol" w:hAnsi="Symbol" w:hint="default"/>
        <w:sz w:val="20"/>
      </w:rPr>
    </w:lvl>
    <w:lvl w:ilvl="5" w:tentative="1">
      <w:start w:val="1"/>
      <w:numFmt w:val="bullet"/>
      <w:lvlText w:val=""/>
      <w:lvlJc w:val="left"/>
      <w:pPr>
        <w:tabs>
          <w:tab w:val="num" w:pos="4632"/>
        </w:tabs>
        <w:ind w:left="4632" w:hanging="360"/>
      </w:pPr>
      <w:rPr>
        <w:rFonts w:ascii="Symbol" w:hAnsi="Symbol" w:hint="default"/>
        <w:sz w:val="20"/>
      </w:rPr>
    </w:lvl>
    <w:lvl w:ilvl="6" w:tentative="1">
      <w:start w:val="1"/>
      <w:numFmt w:val="bullet"/>
      <w:lvlText w:val=""/>
      <w:lvlJc w:val="left"/>
      <w:pPr>
        <w:tabs>
          <w:tab w:val="num" w:pos="5352"/>
        </w:tabs>
        <w:ind w:left="5352" w:hanging="360"/>
      </w:pPr>
      <w:rPr>
        <w:rFonts w:ascii="Symbol" w:hAnsi="Symbol" w:hint="default"/>
        <w:sz w:val="20"/>
      </w:rPr>
    </w:lvl>
    <w:lvl w:ilvl="7" w:tentative="1">
      <w:start w:val="1"/>
      <w:numFmt w:val="bullet"/>
      <w:lvlText w:val=""/>
      <w:lvlJc w:val="left"/>
      <w:pPr>
        <w:tabs>
          <w:tab w:val="num" w:pos="6072"/>
        </w:tabs>
        <w:ind w:left="6072" w:hanging="360"/>
      </w:pPr>
      <w:rPr>
        <w:rFonts w:ascii="Symbol" w:hAnsi="Symbol" w:hint="default"/>
        <w:sz w:val="20"/>
      </w:rPr>
    </w:lvl>
    <w:lvl w:ilvl="8" w:tentative="1">
      <w:start w:val="1"/>
      <w:numFmt w:val="bullet"/>
      <w:lvlText w:val=""/>
      <w:lvlJc w:val="left"/>
      <w:pPr>
        <w:tabs>
          <w:tab w:val="num" w:pos="6792"/>
        </w:tabs>
        <w:ind w:left="6792" w:hanging="360"/>
      </w:pPr>
      <w:rPr>
        <w:rFonts w:ascii="Symbol" w:hAnsi="Symbol" w:hint="default"/>
        <w:sz w:val="20"/>
      </w:rPr>
    </w:lvl>
  </w:abstractNum>
  <w:abstractNum w:abstractNumId="2" w15:restartNumberingAfterBreak="0">
    <w:nsid w:val="5FF8750D"/>
    <w:multiLevelType w:val="hybridMultilevel"/>
    <w:tmpl w:val="0ECC02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0E08D3"/>
    <w:multiLevelType w:val="hybridMultilevel"/>
    <w:tmpl w:val="5A107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261"/>
    <w:rsid w:val="0000105D"/>
    <w:rsid w:val="00001AC0"/>
    <w:rsid w:val="00012689"/>
    <w:rsid w:val="000162FF"/>
    <w:rsid w:val="000204AD"/>
    <w:rsid w:val="000206F3"/>
    <w:rsid w:val="00024222"/>
    <w:rsid w:val="00037071"/>
    <w:rsid w:val="00037C16"/>
    <w:rsid w:val="000430AC"/>
    <w:rsid w:val="00071DC2"/>
    <w:rsid w:val="00081032"/>
    <w:rsid w:val="000860F8"/>
    <w:rsid w:val="00086824"/>
    <w:rsid w:val="0009295F"/>
    <w:rsid w:val="00097554"/>
    <w:rsid w:val="000B7850"/>
    <w:rsid w:val="000C534A"/>
    <w:rsid w:val="000D7842"/>
    <w:rsid w:val="000F2055"/>
    <w:rsid w:val="000F4114"/>
    <w:rsid w:val="00102F40"/>
    <w:rsid w:val="00103D85"/>
    <w:rsid w:val="00142693"/>
    <w:rsid w:val="00162638"/>
    <w:rsid w:val="00182D17"/>
    <w:rsid w:val="001952B4"/>
    <w:rsid w:val="001B76AE"/>
    <w:rsid w:val="001C3ADE"/>
    <w:rsid w:val="001C58F6"/>
    <w:rsid w:val="00252AE8"/>
    <w:rsid w:val="00261C93"/>
    <w:rsid w:val="0028499A"/>
    <w:rsid w:val="002B2065"/>
    <w:rsid w:val="002D21F4"/>
    <w:rsid w:val="002D3610"/>
    <w:rsid w:val="002E4FDB"/>
    <w:rsid w:val="002F5AFA"/>
    <w:rsid w:val="002F692E"/>
    <w:rsid w:val="00313233"/>
    <w:rsid w:val="003407BE"/>
    <w:rsid w:val="00356EF0"/>
    <w:rsid w:val="003B6FBC"/>
    <w:rsid w:val="003C04E7"/>
    <w:rsid w:val="003D08C1"/>
    <w:rsid w:val="0040559A"/>
    <w:rsid w:val="00421D29"/>
    <w:rsid w:val="004247AD"/>
    <w:rsid w:val="00432453"/>
    <w:rsid w:val="00461104"/>
    <w:rsid w:val="004616AD"/>
    <w:rsid w:val="00464458"/>
    <w:rsid w:val="0049690A"/>
    <w:rsid w:val="004A6E00"/>
    <w:rsid w:val="004C1977"/>
    <w:rsid w:val="004C6528"/>
    <w:rsid w:val="004D334A"/>
    <w:rsid w:val="004D6F82"/>
    <w:rsid w:val="004E466F"/>
    <w:rsid w:val="004E55CB"/>
    <w:rsid w:val="005047F4"/>
    <w:rsid w:val="005219B9"/>
    <w:rsid w:val="005253C8"/>
    <w:rsid w:val="00555763"/>
    <w:rsid w:val="00555FC9"/>
    <w:rsid w:val="00561EC1"/>
    <w:rsid w:val="00562502"/>
    <w:rsid w:val="005710EF"/>
    <w:rsid w:val="0057419F"/>
    <w:rsid w:val="00574238"/>
    <w:rsid w:val="00592C16"/>
    <w:rsid w:val="0059454F"/>
    <w:rsid w:val="005A32D7"/>
    <w:rsid w:val="005A57FF"/>
    <w:rsid w:val="005D7F31"/>
    <w:rsid w:val="005F45AF"/>
    <w:rsid w:val="00611541"/>
    <w:rsid w:val="0061636B"/>
    <w:rsid w:val="006469BA"/>
    <w:rsid w:val="006612C5"/>
    <w:rsid w:val="00686F32"/>
    <w:rsid w:val="006926D8"/>
    <w:rsid w:val="006D40AF"/>
    <w:rsid w:val="006D704E"/>
    <w:rsid w:val="006F6325"/>
    <w:rsid w:val="007059CA"/>
    <w:rsid w:val="0071551A"/>
    <w:rsid w:val="0077328F"/>
    <w:rsid w:val="007809CD"/>
    <w:rsid w:val="007909EC"/>
    <w:rsid w:val="007B6F4F"/>
    <w:rsid w:val="007C02A8"/>
    <w:rsid w:val="007D1B17"/>
    <w:rsid w:val="007D6073"/>
    <w:rsid w:val="007E1F80"/>
    <w:rsid w:val="007E70E4"/>
    <w:rsid w:val="007F0336"/>
    <w:rsid w:val="008247C1"/>
    <w:rsid w:val="0083076E"/>
    <w:rsid w:val="00837413"/>
    <w:rsid w:val="00857261"/>
    <w:rsid w:val="0087378A"/>
    <w:rsid w:val="008955CC"/>
    <w:rsid w:val="008A7086"/>
    <w:rsid w:val="008B634B"/>
    <w:rsid w:val="00914B7B"/>
    <w:rsid w:val="009433E0"/>
    <w:rsid w:val="009439BB"/>
    <w:rsid w:val="00947BE0"/>
    <w:rsid w:val="00950B89"/>
    <w:rsid w:val="0096790E"/>
    <w:rsid w:val="0099730A"/>
    <w:rsid w:val="009A4AA6"/>
    <w:rsid w:val="009B6247"/>
    <w:rsid w:val="009F60A4"/>
    <w:rsid w:val="00A04683"/>
    <w:rsid w:val="00A05E35"/>
    <w:rsid w:val="00A12B8E"/>
    <w:rsid w:val="00A41433"/>
    <w:rsid w:val="00A44731"/>
    <w:rsid w:val="00A63BCF"/>
    <w:rsid w:val="00A770F3"/>
    <w:rsid w:val="00AA30BE"/>
    <w:rsid w:val="00AC1045"/>
    <w:rsid w:val="00AD36DC"/>
    <w:rsid w:val="00AD381D"/>
    <w:rsid w:val="00AF2043"/>
    <w:rsid w:val="00AF22EA"/>
    <w:rsid w:val="00B45D53"/>
    <w:rsid w:val="00B6337E"/>
    <w:rsid w:val="00B8770A"/>
    <w:rsid w:val="00BB0145"/>
    <w:rsid w:val="00BE67F0"/>
    <w:rsid w:val="00BF7062"/>
    <w:rsid w:val="00C17528"/>
    <w:rsid w:val="00C32C69"/>
    <w:rsid w:val="00C45411"/>
    <w:rsid w:val="00C5263E"/>
    <w:rsid w:val="00C71F90"/>
    <w:rsid w:val="00C74F58"/>
    <w:rsid w:val="00CA4AA4"/>
    <w:rsid w:val="00CA4B2A"/>
    <w:rsid w:val="00CB1A7A"/>
    <w:rsid w:val="00CC2E9C"/>
    <w:rsid w:val="00CD298D"/>
    <w:rsid w:val="00CD2A4C"/>
    <w:rsid w:val="00CF21A7"/>
    <w:rsid w:val="00D03E4B"/>
    <w:rsid w:val="00D04D05"/>
    <w:rsid w:val="00D136B0"/>
    <w:rsid w:val="00D418DE"/>
    <w:rsid w:val="00D56499"/>
    <w:rsid w:val="00D57D2E"/>
    <w:rsid w:val="00DA52F0"/>
    <w:rsid w:val="00DC1D03"/>
    <w:rsid w:val="00DC4B19"/>
    <w:rsid w:val="00DD67EB"/>
    <w:rsid w:val="00E0093D"/>
    <w:rsid w:val="00E10FBE"/>
    <w:rsid w:val="00E13717"/>
    <w:rsid w:val="00E2547C"/>
    <w:rsid w:val="00E2781C"/>
    <w:rsid w:val="00E459A4"/>
    <w:rsid w:val="00E90651"/>
    <w:rsid w:val="00E93078"/>
    <w:rsid w:val="00EA7D39"/>
    <w:rsid w:val="00EC309F"/>
    <w:rsid w:val="00EC7288"/>
    <w:rsid w:val="00ED1DCF"/>
    <w:rsid w:val="00F24EB3"/>
    <w:rsid w:val="00F33ED1"/>
    <w:rsid w:val="00F3401F"/>
    <w:rsid w:val="00F84AA9"/>
    <w:rsid w:val="00FA72D1"/>
    <w:rsid w:val="00FC16EB"/>
    <w:rsid w:val="00FC561D"/>
    <w:rsid w:val="00FD1C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09A01"/>
  <w14:defaultImageDpi w14:val="300"/>
  <w15:docId w15:val="{BA24F8C2-9324-42DE-98DD-04FE4411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261"/>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7261"/>
    <w:rPr>
      <w:sz w:val="20"/>
      <w:szCs w:val="20"/>
      <w:lang w:val="x-none"/>
    </w:rPr>
  </w:style>
  <w:style w:type="character" w:customStyle="1" w:styleId="TextonotapieCar">
    <w:name w:val="Texto nota pie Car"/>
    <w:basedOn w:val="Fuentedeprrafopredeter"/>
    <w:link w:val="Textonotapie"/>
    <w:uiPriority w:val="99"/>
    <w:semiHidden/>
    <w:rsid w:val="00857261"/>
    <w:rPr>
      <w:rFonts w:ascii="Calibri" w:eastAsia="Calibri" w:hAnsi="Calibri" w:cs="Times New Roman"/>
      <w:sz w:val="20"/>
      <w:szCs w:val="20"/>
      <w:lang w:val="x-none" w:eastAsia="en-US"/>
    </w:rPr>
  </w:style>
  <w:style w:type="character" w:styleId="Refdenotaalpie">
    <w:name w:val="footnote reference"/>
    <w:uiPriority w:val="99"/>
    <w:semiHidden/>
    <w:unhideWhenUsed/>
    <w:rsid w:val="00857261"/>
    <w:rPr>
      <w:vertAlign w:val="superscript"/>
    </w:rPr>
  </w:style>
  <w:style w:type="paragraph" w:styleId="Piedepgina">
    <w:name w:val="footer"/>
    <w:basedOn w:val="Normal"/>
    <w:link w:val="PiedepginaCar"/>
    <w:uiPriority w:val="99"/>
    <w:unhideWhenUsed/>
    <w:rsid w:val="00857261"/>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57261"/>
    <w:rPr>
      <w:rFonts w:ascii="Calibri" w:eastAsia="Calibri" w:hAnsi="Calibri" w:cs="Times New Roman"/>
      <w:sz w:val="22"/>
      <w:szCs w:val="22"/>
      <w:lang w:val="x-none" w:eastAsia="en-US"/>
    </w:rPr>
  </w:style>
  <w:style w:type="paragraph" w:styleId="Prrafodelista">
    <w:name w:val="List Paragraph"/>
    <w:basedOn w:val="Normal"/>
    <w:uiPriority w:val="34"/>
    <w:qFormat/>
    <w:rsid w:val="00857261"/>
    <w:pPr>
      <w:ind w:left="708"/>
    </w:pPr>
  </w:style>
  <w:style w:type="table" w:styleId="Tablaconcuadrcula">
    <w:name w:val="Table Grid"/>
    <w:basedOn w:val="Tablanormal"/>
    <w:uiPriority w:val="59"/>
    <w:rsid w:val="0099730A"/>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468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04683"/>
    <w:rPr>
      <w:rFonts w:ascii="Lucida Grande" w:eastAsia="Calibri" w:hAnsi="Lucida Grande" w:cs="Times New Roman"/>
      <w:sz w:val="18"/>
      <w:szCs w:val="18"/>
      <w:lang w:val="es-ES" w:eastAsia="en-US"/>
    </w:rPr>
  </w:style>
  <w:style w:type="character" w:styleId="Hipervnculo">
    <w:name w:val="Hyperlink"/>
    <w:basedOn w:val="Fuentedeprrafopredeter"/>
    <w:unhideWhenUsed/>
    <w:rsid w:val="004C1977"/>
    <w:rPr>
      <w:color w:val="0000FF" w:themeColor="hyperlink"/>
      <w:u w:val="single"/>
    </w:rPr>
  </w:style>
  <w:style w:type="paragraph" w:styleId="Encabezado">
    <w:name w:val="header"/>
    <w:basedOn w:val="Normal"/>
    <w:link w:val="EncabezadoCar"/>
    <w:uiPriority w:val="99"/>
    <w:unhideWhenUsed/>
    <w:rsid w:val="004C1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977"/>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2826</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Reyes</dc:creator>
  <cp:lastModifiedBy>Naira Niktè Santillan</cp:lastModifiedBy>
  <cp:revision>4</cp:revision>
  <dcterms:created xsi:type="dcterms:W3CDTF">2017-08-24T01:55:00Z</dcterms:created>
  <dcterms:modified xsi:type="dcterms:W3CDTF">2017-10-24T19:46:00Z</dcterms:modified>
</cp:coreProperties>
</file>