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32" w:rsidRDefault="005D452A" w:rsidP="00D35A97">
      <w:pPr>
        <w:pStyle w:val="Ttulo1"/>
        <w:spacing w:after="240" w:line="276" w:lineRule="auto"/>
        <w:jc w:val="right"/>
        <w:rPr>
          <w:b w:val="0"/>
          <w:sz w:val="36"/>
        </w:rPr>
      </w:pPr>
      <w:r w:rsidRPr="00D35A97">
        <w:rPr>
          <w:rFonts w:ascii="Calibri" w:eastAsia="Calibri" w:hAnsi="Calibri" w:cs="Calibri"/>
          <w:b w:val="0"/>
          <w:color w:val="7030A0"/>
          <w:sz w:val="36"/>
          <w:szCs w:val="36"/>
          <w:lang w:val="es-ES"/>
        </w:rPr>
        <w:t>Prestadores de Servicios de apoyo a la exportación en la Comarca Lagunera</w:t>
      </w:r>
      <w:r>
        <w:rPr>
          <w:b w:val="0"/>
          <w:sz w:val="36"/>
        </w:rPr>
        <w:t xml:space="preserve"> </w:t>
      </w:r>
    </w:p>
    <w:p w:rsidR="00D35A97" w:rsidRPr="00FE1F9E" w:rsidRDefault="004B3E1B" w:rsidP="00D35A97">
      <w:pPr>
        <w:spacing w:after="240"/>
        <w:jc w:val="right"/>
        <w:rPr>
          <w:rFonts w:ascii="Calibri" w:eastAsia="Calibri" w:hAnsi="Calibri" w:cs="Calibri"/>
          <w:i/>
          <w:color w:val="7030A0"/>
          <w:sz w:val="28"/>
          <w:szCs w:val="36"/>
          <w:lang w:val="en-US"/>
        </w:rPr>
      </w:pPr>
      <w:r w:rsidRPr="00FE1F9E">
        <w:rPr>
          <w:rFonts w:ascii="Calibri" w:eastAsia="Calibri" w:hAnsi="Calibri" w:cs="Calibri"/>
          <w:i/>
          <w:color w:val="7030A0"/>
          <w:sz w:val="28"/>
          <w:szCs w:val="36"/>
          <w:lang w:val="en-US"/>
        </w:rPr>
        <w:t>Providers of export support in the Comarca Lagunera</w:t>
      </w:r>
    </w:p>
    <w:p w:rsidR="00D35A97" w:rsidRDefault="00D35A97" w:rsidP="00D35A97">
      <w:pPr>
        <w:jc w:val="right"/>
        <w:rPr>
          <w:rFonts w:ascii="Calibri" w:eastAsia="Calibri" w:hAnsi="Calibri" w:cs="Calibri"/>
          <w:i/>
          <w:color w:val="7030A0"/>
          <w:sz w:val="28"/>
          <w:szCs w:val="36"/>
          <w:lang w:val="es-ES"/>
        </w:rPr>
      </w:pPr>
      <w:r w:rsidRPr="00D35A97">
        <w:rPr>
          <w:rFonts w:ascii="Calibri" w:eastAsia="Calibri" w:hAnsi="Calibri" w:cs="Calibri"/>
          <w:i/>
          <w:color w:val="7030A0"/>
          <w:sz w:val="28"/>
          <w:szCs w:val="36"/>
          <w:lang w:val="es-ES"/>
        </w:rPr>
        <w:t>Apoio à exportação Fornecedores de Serviços na Região Laguna</w:t>
      </w:r>
    </w:p>
    <w:p w:rsidR="00D35A97" w:rsidRPr="00D35A97" w:rsidRDefault="00D35A97" w:rsidP="00D35A97">
      <w:pPr>
        <w:jc w:val="right"/>
        <w:rPr>
          <w:rFonts w:ascii="Calibri" w:eastAsia="Calibri" w:hAnsi="Calibri" w:cs="Calibri"/>
          <w:i/>
          <w:color w:val="7030A0"/>
          <w:sz w:val="28"/>
          <w:szCs w:val="36"/>
          <w:lang w:val="es-ES"/>
        </w:rPr>
      </w:pPr>
    </w:p>
    <w:p w:rsidR="00617932" w:rsidRDefault="00617932">
      <w:pPr>
        <w:jc w:val="center"/>
      </w:pPr>
    </w:p>
    <w:p w:rsidR="001C3029" w:rsidRPr="00D35A97" w:rsidRDefault="007D5E89" w:rsidP="00D35A97">
      <w:pPr>
        <w:pStyle w:val="Encabezado"/>
        <w:spacing w:line="276" w:lineRule="auto"/>
        <w:jc w:val="right"/>
        <w:rPr>
          <w:rFonts w:ascii="Calibri" w:eastAsia="Calibri" w:hAnsi="Calibri" w:cs="Calibri"/>
          <w:b/>
          <w:sz w:val="24"/>
          <w:szCs w:val="24"/>
          <w:lang w:val="es-ES"/>
        </w:rPr>
      </w:pPr>
      <w:r w:rsidRPr="00D35A97">
        <w:rPr>
          <w:rFonts w:ascii="Calibri" w:eastAsia="Calibri" w:hAnsi="Calibri" w:cs="Calibri"/>
          <w:b/>
          <w:sz w:val="24"/>
          <w:szCs w:val="24"/>
          <w:lang w:val="es-ES"/>
        </w:rPr>
        <w:t xml:space="preserve">Rebeca </w:t>
      </w:r>
      <w:r w:rsidR="005D452A" w:rsidRPr="00D35A97">
        <w:rPr>
          <w:rFonts w:ascii="Calibri" w:eastAsia="Calibri" w:hAnsi="Calibri" w:cs="Calibri"/>
          <w:b/>
          <w:sz w:val="24"/>
          <w:szCs w:val="24"/>
          <w:lang w:val="es-ES"/>
        </w:rPr>
        <w:t>Sandoval Chávez</w:t>
      </w:r>
      <w:r w:rsidR="00901FCA" w:rsidRPr="00D35A97">
        <w:rPr>
          <w:rFonts w:ascii="Calibri" w:eastAsia="Calibri" w:hAnsi="Calibri" w:cs="Calibri"/>
          <w:b/>
          <w:sz w:val="24"/>
          <w:szCs w:val="24"/>
          <w:lang w:val="es-ES"/>
        </w:rPr>
        <w:t xml:space="preserve"> </w:t>
      </w:r>
    </w:p>
    <w:p w:rsidR="00617932" w:rsidRDefault="005D452A" w:rsidP="00D35A97">
      <w:pPr>
        <w:spacing w:line="276" w:lineRule="auto"/>
        <w:jc w:val="right"/>
      </w:pPr>
      <w:r w:rsidRPr="00D35A97">
        <w:rPr>
          <w:rFonts w:ascii="Calibri" w:eastAsia="Calibri" w:hAnsi="Calibri" w:cs="Calibri"/>
          <w:sz w:val="24"/>
          <w:szCs w:val="24"/>
          <w:lang w:val="es-ES"/>
        </w:rPr>
        <w:t>Universidad Politécnica Gómez Palacio</w:t>
      </w:r>
      <w:r w:rsidR="00FE1F9E">
        <w:rPr>
          <w:rFonts w:ascii="Calibri" w:eastAsia="Calibri" w:hAnsi="Calibri" w:cs="Calibri"/>
          <w:sz w:val="24"/>
          <w:szCs w:val="24"/>
          <w:lang w:val="es-ES"/>
        </w:rPr>
        <w:t>, México</w:t>
      </w:r>
      <w:bookmarkStart w:id="0" w:name="_GoBack"/>
      <w:bookmarkEnd w:id="0"/>
    </w:p>
    <w:p w:rsidR="00617932" w:rsidRPr="00D35A97" w:rsidRDefault="00A96DF8" w:rsidP="00D35A97">
      <w:pPr>
        <w:spacing w:line="276" w:lineRule="auto"/>
        <w:jc w:val="right"/>
        <w:rPr>
          <w:rStyle w:val="Hipervnculo"/>
          <w:rFonts w:ascii="Calibri" w:eastAsia="Calibri" w:hAnsi="Calibri" w:cs="Calibri"/>
          <w:color w:val="FF0000"/>
          <w:sz w:val="24"/>
          <w:szCs w:val="22"/>
          <w:u w:val="none"/>
        </w:rPr>
      </w:pPr>
      <w:hyperlink r:id="rId8" w:history="1">
        <w:r w:rsidR="007D5E89" w:rsidRPr="00D35A97">
          <w:rPr>
            <w:rStyle w:val="Hipervnculo"/>
            <w:rFonts w:ascii="Calibri" w:eastAsia="Calibri" w:hAnsi="Calibri" w:cs="Calibri"/>
            <w:color w:val="FF0000"/>
            <w:sz w:val="24"/>
            <w:szCs w:val="22"/>
            <w:u w:val="none"/>
          </w:rPr>
          <w:t>rsandoval@upgop.edu.mx</w:t>
        </w:r>
      </w:hyperlink>
    </w:p>
    <w:p w:rsidR="00617932" w:rsidRDefault="00617932">
      <w:pPr>
        <w:jc w:val="center"/>
      </w:pPr>
    </w:p>
    <w:p w:rsidR="00617932" w:rsidRDefault="00617932">
      <w:pPr>
        <w:numPr>
          <w:ilvl w:val="0"/>
          <w:numId w:val="1"/>
        </w:numPr>
        <w:jc w:val="both"/>
        <w:sectPr w:rsidR="00617932" w:rsidSect="00D35A97">
          <w:headerReference w:type="default" r:id="rId9"/>
          <w:footerReference w:type="default" r:id="rId10"/>
          <w:pgSz w:w="12240" w:h="15840" w:code="1"/>
          <w:pgMar w:top="1135" w:right="1183" w:bottom="1276" w:left="993" w:header="567" w:footer="720" w:gutter="0"/>
          <w:cols w:space="720"/>
        </w:sectPr>
      </w:pPr>
    </w:p>
    <w:p w:rsidR="00D35A97" w:rsidRDefault="00D35A97" w:rsidP="00DB3939">
      <w:pPr>
        <w:rPr>
          <w:b/>
          <w:sz w:val="24"/>
          <w:szCs w:val="24"/>
        </w:rPr>
      </w:pPr>
    </w:p>
    <w:p w:rsidR="00D35A97" w:rsidRDefault="00D35A97" w:rsidP="00DB3939">
      <w:pPr>
        <w:rPr>
          <w:b/>
          <w:sz w:val="24"/>
          <w:szCs w:val="24"/>
        </w:rPr>
      </w:pPr>
    </w:p>
    <w:p w:rsidR="00617932" w:rsidRPr="00D35A97" w:rsidRDefault="00617932" w:rsidP="00DB3939">
      <w:pPr>
        <w:rPr>
          <w:rFonts w:ascii="Calibri" w:hAnsi="Calibri" w:cs="Calibri"/>
          <w:color w:val="7030A0"/>
          <w:sz w:val="28"/>
          <w:szCs w:val="28"/>
          <w:lang w:val="es-ES" w:eastAsia="es-ES"/>
        </w:rPr>
      </w:pPr>
      <w:r w:rsidRPr="00D35A97">
        <w:rPr>
          <w:rFonts w:ascii="Calibri" w:hAnsi="Calibri" w:cs="Calibri"/>
          <w:color w:val="7030A0"/>
          <w:sz w:val="28"/>
          <w:szCs w:val="28"/>
          <w:lang w:val="es-ES" w:eastAsia="es-ES"/>
        </w:rPr>
        <w:t>Resumen</w:t>
      </w:r>
    </w:p>
    <w:p w:rsidR="00D35A97" w:rsidRDefault="00D35A97" w:rsidP="00D35A97">
      <w:pPr>
        <w:ind w:right="-1"/>
        <w:jc w:val="both"/>
        <w:rPr>
          <w:sz w:val="24"/>
          <w:szCs w:val="24"/>
        </w:rPr>
      </w:pPr>
    </w:p>
    <w:p w:rsidR="00C50236" w:rsidRPr="00232724" w:rsidRDefault="00C50236" w:rsidP="00D35A97">
      <w:pPr>
        <w:spacing w:line="360" w:lineRule="auto"/>
        <w:ind w:right="-1"/>
        <w:jc w:val="both"/>
        <w:rPr>
          <w:rStyle w:val="Textoennegrita"/>
          <w:b w:val="0"/>
          <w:sz w:val="24"/>
          <w:szCs w:val="24"/>
        </w:rPr>
      </w:pPr>
      <w:r w:rsidRPr="00232724">
        <w:rPr>
          <w:rStyle w:val="Textoennegrita"/>
          <w:b w:val="0"/>
          <w:sz w:val="24"/>
          <w:szCs w:val="24"/>
        </w:rPr>
        <w:t>El impacto global de la optimización de la logística en el incremento de la competitividad y desarrollo nacional es plenamente reconocido</w:t>
      </w:r>
      <w:r w:rsidR="003F3600" w:rsidRPr="00232724">
        <w:rPr>
          <w:rStyle w:val="Textoennegrita"/>
          <w:b w:val="0"/>
          <w:sz w:val="24"/>
          <w:szCs w:val="24"/>
        </w:rPr>
        <w:t xml:space="preserve"> (Duhamel, Durán, y A., 2015)</w:t>
      </w:r>
      <w:r w:rsidRPr="00232724">
        <w:rPr>
          <w:rStyle w:val="Textoennegrita"/>
          <w:b w:val="0"/>
          <w:sz w:val="24"/>
          <w:szCs w:val="24"/>
        </w:rPr>
        <w:t xml:space="preserve">. Este impacto también </w:t>
      </w:r>
      <w:r w:rsidR="00374188">
        <w:rPr>
          <w:rStyle w:val="Textoennegrita"/>
          <w:b w:val="0"/>
          <w:sz w:val="24"/>
          <w:szCs w:val="24"/>
        </w:rPr>
        <w:t xml:space="preserve">es </w:t>
      </w:r>
      <w:r w:rsidRPr="00232724">
        <w:rPr>
          <w:rStyle w:val="Textoennegrita"/>
          <w:b w:val="0"/>
          <w:sz w:val="24"/>
          <w:szCs w:val="24"/>
        </w:rPr>
        <w:t xml:space="preserve">considerado en estudios internacionales que miden la correlación entre </w:t>
      </w:r>
      <w:r w:rsidR="00374188">
        <w:rPr>
          <w:rStyle w:val="Textoennegrita"/>
          <w:b w:val="0"/>
          <w:sz w:val="24"/>
          <w:szCs w:val="24"/>
        </w:rPr>
        <w:t xml:space="preserve">la </w:t>
      </w:r>
      <w:r w:rsidRPr="00232724">
        <w:rPr>
          <w:rStyle w:val="Textoennegrita"/>
          <w:b w:val="0"/>
          <w:sz w:val="24"/>
          <w:szCs w:val="24"/>
        </w:rPr>
        <w:t xml:space="preserve">competitividad y el estado de desarrollo de la infraestructura logística. Sin embargo, con el propósito de que las ventajas de esta optimización </w:t>
      </w:r>
      <w:r w:rsidR="00374188">
        <w:rPr>
          <w:rStyle w:val="Textoennegrita"/>
          <w:b w:val="0"/>
          <w:sz w:val="24"/>
          <w:szCs w:val="24"/>
        </w:rPr>
        <w:t xml:space="preserve">se </w:t>
      </w:r>
      <w:r w:rsidRPr="00232724">
        <w:rPr>
          <w:rStyle w:val="Textoennegrita"/>
          <w:b w:val="0"/>
          <w:sz w:val="24"/>
          <w:szCs w:val="24"/>
        </w:rPr>
        <w:t xml:space="preserve">materialicen en la práctica, </w:t>
      </w:r>
      <w:r w:rsidR="00374188">
        <w:rPr>
          <w:rStyle w:val="Textoennegrita"/>
          <w:b w:val="0"/>
          <w:sz w:val="24"/>
          <w:szCs w:val="24"/>
        </w:rPr>
        <w:t>es necesario</w:t>
      </w:r>
      <w:r w:rsidRPr="00232724">
        <w:rPr>
          <w:rStyle w:val="Textoennegrita"/>
          <w:b w:val="0"/>
          <w:sz w:val="24"/>
          <w:szCs w:val="24"/>
        </w:rPr>
        <w:t xml:space="preserve"> adoptar una visión más detallada de los procesos implicados.</w:t>
      </w:r>
    </w:p>
    <w:p w:rsidR="00C50236" w:rsidRPr="00232724" w:rsidRDefault="00E616C9" w:rsidP="00D35A97">
      <w:pPr>
        <w:spacing w:line="360" w:lineRule="auto"/>
        <w:jc w:val="both"/>
        <w:rPr>
          <w:rStyle w:val="Textoennegrita"/>
          <w:b w:val="0"/>
          <w:sz w:val="24"/>
          <w:szCs w:val="24"/>
        </w:rPr>
      </w:pPr>
      <w:r>
        <w:rPr>
          <w:rStyle w:val="Textoennegrita"/>
          <w:b w:val="0"/>
          <w:sz w:val="24"/>
          <w:szCs w:val="24"/>
        </w:rPr>
        <w:t>P</w:t>
      </w:r>
      <w:r w:rsidR="00C50236" w:rsidRPr="00232724">
        <w:rPr>
          <w:rStyle w:val="Textoennegrita"/>
          <w:b w:val="0"/>
          <w:sz w:val="24"/>
          <w:szCs w:val="24"/>
        </w:rPr>
        <w:t>or ello</w:t>
      </w:r>
      <w:r>
        <w:rPr>
          <w:rStyle w:val="Textoennegrita"/>
          <w:b w:val="0"/>
          <w:sz w:val="24"/>
          <w:szCs w:val="24"/>
        </w:rPr>
        <w:t>,</w:t>
      </w:r>
      <w:r w:rsidR="00C50236" w:rsidRPr="00232724">
        <w:rPr>
          <w:rStyle w:val="Textoennegrita"/>
          <w:b w:val="0"/>
          <w:sz w:val="24"/>
          <w:szCs w:val="24"/>
        </w:rPr>
        <w:t xml:space="preserve"> la presente investigación se centra en hacer un recuento de los prestadores de servicios de tipo logístico y </w:t>
      </w:r>
      <w:r>
        <w:rPr>
          <w:rStyle w:val="Textoennegrita"/>
          <w:b w:val="0"/>
          <w:sz w:val="24"/>
          <w:szCs w:val="24"/>
        </w:rPr>
        <w:t xml:space="preserve">de </w:t>
      </w:r>
      <w:r w:rsidR="00C50236" w:rsidRPr="00232724">
        <w:rPr>
          <w:rStyle w:val="Textoennegrita"/>
          <w:b w:val="0"/>
          <w:sz w:val="24"/>
          <w:szCs w:val="24"/>
        </w:rPr>
        <w:t>otros que apoyan la ejecución de una importación y/o exportación.</w:t>
      </w:r>
    </w:p>
    <w:p w:rsidR="00C50236" w:rsidRPr="00232724" w:rsidRDefault="00C50236" w:rsidP="00D35A97">
      <w:pPr>
        <w:spacing w:line="360" w:lineRule="auto"/>
        <w:jc w:val="both"/>
        <w:rPr>
          <w:rStyle w:val="Textoennegrita"/>
          <w:b w:val="0"/>
          <w:sz w:val="24"/>
          <w:szCs w:val="24"/>
        </w:rPr>
      </w:pPr>
      <w:r w:rsidRPr="00232724">
        <w:rPr>
          <w:rStyle w:val="Textoennegrita"/>
          <w:b w:val="0"/>
          <w:sz w:val="24"/>
          <w:szCs w:val="24"/>
        </w:rPr>
        <w:t>El estudio se centra en la Comarca Lagunera en virtud de que en ella se está generando el proyecto de Zona de Conectividad</w:t>
      </w:r>
      <w:r w:rsidR="00FE54B1">
        <w:rPr>
          <w:rStyle w:val="Textoennegrita"/>
          <w:b w:val="0"/>
          <w:sz w:val="24"/>
          <w:szCs w:val="24"/>
        </w:rPr>
        <w:t>,</w:t>
      </w:r>
      <w:r w:rsidRPr="00232724">
        <w:rPr>
          <w:rStyle w:val="Textoennegrita"/>
          <w:b w:val="0"/>
          <w:sz w:val="24"/>
          <w:szCs w:val="24"/>
        </w:rPr>
        <w:t xml:space="preserve"> donde los prestadores de servicio son pieza fundamental para el plan estratégico de puerto seco. </w:t>
      </w:r>
    </w:p>
    <w:p w:rsidR="00C50236" w:rsidRPr="00232724" w:rsidRDefault="00C50236" w:rsidP="00D35A97">
      <w:pPr>
        <w:spacing w:line="360" w:lineRule="auto"/>
        <w:jc w:val="both"/>
        <w:rPr>
          <w:rStyle w:val="Textoennegrita"/>
          <w:b w:val="0"/>
          <w:sz w:val="24"/>
          <w:szCs w:val="24"/>
        </w:rPr>
      </w:pPr>
      <w:r w:rsidRPr="00232724">
        <w:rPr>
          <w:rStyle w:val="Textoennegrita"/>
          <w:b w:val="0"/>
          <w:sz w:val="24"/>
          <w:szCs w:val="24"/>
        </w:rPr>
        <w:t xml:space="preserve">Dentro de los principales resultados </w:t>
      </w:r>
      <w:r w:rsidR="00E706A0">
        <w:rPr>
          <w:rStyle w:val="Textoennegrita"/>
          <w:b w:val="0"/>
          <w:sz w:val="24"/>
          <w:szCs w:val="24"/>
        </w:rPr>
        <w:t>que se obtuvieron</w:t>
      </w:r>
      <w:r w:rsidRPr="00232724">
        <w:rPr>
          <w:rStyle w:val="Textoennegrita"/>
          <w:b w:val="0"/>
          <w:sz w:val="24"/>
          <w:szCs w:val="24"/>
        </w:rPr>
        <w:t xml:space="preserve"> se detecta que en la Comarca Lagunera, sol</w:t>
      </w:r>
      <w:r w:rsidR="003F3600" w:rsidRPr="00232724">
        <w:rPr>
          <w:rStyle w:val="Textoennegrita"/>
          <w:b w:val="0"/>
          <w:sz w:val="24"/>
          <w:szCs w:val="24"/>
        </w:rPr>
        <w:t>o</w:t>
      </w:r>
      <w:r w:rsidRPr="00232724">
        <w:rPr>
          <w:rStyle w:val="Textoennegrita"/>
          <w:b w:val="0"/>
          <w:sz w:val="24"/>
          <w:szCs w:val="24"/>
        </w:rPr>
        <w:t xml:space="preserve"> 6 (33) de las instituciones financieras instaladas brindan servicio de apoyo a la importación y /o exportación.</w:t>
      </w:r>
      <w:r w:rsidR="00E706A0">
        <w:rPr>
          <w:rStyle w:val="Textoennegrita"/>
          <w:b w:val="0"/>
          <w:sz w:val="24"/>
          <w:szCs w:val="24"/>
        </w:rPr>
        <w:t xml:space="preserve"> Asimismo, s</w:t>
      </w:r>
      <w:r w:rsidRPr="00232724">
        <w:rPr>
          <w:rStyle w:val="Textoennegrita"/>
          <w:b w:val="0"/>
          <w:sz w:val="24"/>
          <w:szCs w:val="24"/>
        </w:rPr>
        <w:t>e identificaron 9 distintos agentes de apoyo a la importación y/o exportación con 405 ubicaciones distintas, ent</w:t>
      </w:r>
      <w:r w:rsidR="00FE54B1">
        <w:rPr>
          <w:rStyle w:val="Textoennegrita"/>
          <w:b w:val="0"/>
          <w:sz w:val="24"/>
          <w:szCs w:val="24"/>
        </w:rPr>
        <w:t>r</w:t>
      </w:r>
      <w:r w:rsidRPr="00232724">
        <w:rPr>
          <w:rStyle w:val="Textoennegrita"/>
          <w:b w:val="0"/>
          <w:sz w:val="24"/>
          <w:szCs w:val="24"/>
        </w:rPr>
        <w:t xml:space="preserve">e los cuales sobresalen un </w:t>
      </w:r>
      <w:r w:rsidR="003F3600" w:rsidRPr="00232724">
        <w:rPr>
          <w:rStyle w:val="Textoennegrita"/>
          <w:b w:val="0"/>
          <w:sz w:val="24"/>
          <w:szCs w:val="24"/>
        </w:rPr>
        <w:t>r</w:t>
      </w:r>
      <w:r w:rsidRPr="00232724">
        <w:rPr>
          <w:rStyle w:val="Textoennegrita"/>
          <w:b w:val="0"/>
          <w:sz w:val="24"/>
          <w:szCs w:val="24"/>
        </w:rPr>
        <w:t xml:space="preserve">ecinto fiscalizado ya autorizado próximo </w:t>
      </w:r>
      <w:r w:rsidR="00E706A0">
        <w:rPr>
          <w:rStyle w:val="Textoennegrita"/>
          <w:b w:val="0"/>
          <w:sz w:val="24"/>
          <w:szCs w:val="24"/>
        </w:rPr>
        <w:t>a</w:t>
      </w:r>
      <w:r w:rsidRPr="00232724">
        <w:rPr>
          <w:rStyle w:val="Textoennegrita"/>
          <w:b w:val="0"/>
          <w:sz w:val="24"/>
          <w:szCs w:val="24"/>
        </w:rPr>
        <w:t xml:space="preserve"> iniciar operaciones</w:t>
      </w:r>
      <w:r w:rsidR="00FE54B1">
        <w:rPr>
          <w:rStyle w:val="Textoennegrita"/>
          <w:b w:val="0"/>
          <w:sz w:val="24"/>
          <w:szCs w:val="24"/>
        </w:rPr>
        <w:t xml:space="preserve">, </w:t>
      </w:r>
      <w:r w:rsidR="00D3036F">
        <w:rPr>
          <w:rStyle w:val="Textoennegrita"/>
          <w:b w:val="0"/>
          <w:sz w:val="24"/>
          <w:szCs w:val="24"/>
        </w:rPr>
        <w:t>2</w:t>
      </w:r>
      <w:r w:rsidRPr="00232724">
        <w:rPr>
          <w:rStyle w:val="Textoennegrita"/>
          <w:b w:val="0"/>
          <w:sz w:val="24"/>
          <w:szCs w:val="24"/>
        </w:rPr>
        <w:t xml:space="preserve"> agencias aduanales</w:t>
      </w:r>
      <w:r w:rsidR="00FE54B1">
        <w:rPr>
          <w:rStyle w:val="Textoennegrita"/>
          <w:b w:val="0"/>
          <w:sz w:val="24"/>
          <w:szCs w:val="24"/>
        </w:rPr>
        <w:t>,</w:t>
      </w:r>
      <w:r w:rsidRPr="00232724">
        <w:rPr>
          <w:rStyle w:val="Textoennegrita"/>
          <w:b w:val="0"/>
          <w:sz w:val="24"/>
          <w:szCs w:val="24"/>
        </w:rPr>
        <w:t xml:space="preserve"> 211 líneas de transporte de carga</w:t>
      </w:r>
      <w:r w:rsidR="003A21FA" w:rsidRPr="00232724">
        <w:rPr>
          <w:rStyle w:val="Textoennegrita"/>
          <w:b w:val="0"/>
          <w:sz w:val="24"/>
          <w:szCs w:val="24"/>
        </w:rPr>
        <w:t xml:space="preserve"> y solo </w:t>
      </w:r>
      <w:r w:rsidR="00D3036F">
        <w:rPr>
          <w:rStyle w:val="Textoennegrita"/>
          <w:b w:val="0"/>
          <w:sz w:val="24"/>
          <w:szCs w:val="24"/>
        </w:rPr>
        <w:t>6</w:t>
      </w:r>
      <w:r w:rsidR="003A21FA" w:rsidRPr="00232724">
        <w:rPr>
          <w:rStyle w:val="Textoennegrita"/>
          <w:b w:val="0"/>
          <w:sz w:val="24"/>
          <w:szCs w:val="24"/>
        </w:rPr>
        <w:t xml:space="preserve"> agentes aduanales</w:t>
      </w:r>
      <w:r w:rsidRPr="00232724">
        <w:rPr>
          <w:rStyle w:val="Textoennegrita"/>
          <w:b w:val="0"/>
          <w:sz w:val="24"/>
          <w:szCs w:val="24"/>
        </w:rPr>
        <w:t>.</w:t>
      </w:r>
    </w:p>
    <w:p w:rsidR="00C05B8F" w:rsidRPr="00232724" w:rsidRDefault="00C50236" w:rsidP="00D35A97">
      <w:pPr>
        <w:tabs>
          <w:tab w:val="left" w:pos="567"/>
        </w:tabs>
        <w:spacing w:line="360" w:lineRule="auto"/>
        <w:jc w:val="both"/>
        <w:rPr>
          <w:rStyle w:val="Textoennegrita"/>
          <w:sz w:val="24"/>
          <w:szCs w:val="24"/>
        </w:rPr>
      </w:pPr>
      <w:r w:rsidRPr="00232724">
        <w:rPr>
          <w:rStyle w:val="Textoennegrita"/>
          <w:b w:val="0"/>
          <w:sz w:val="24"/>
          <w:szCs w:val="24"/>
        </w:rPr>
        <w:t>Ante los cambios políticos, económicos y sociales en el mundo</w:t>
      </w:r>
      <w:r w:rsidR="00D3036F">
        <w:rPr>
          <w:rStyle w:val="Textoennegrita"/>
          <w:b w:val="0"/>
          <w:sz w:val="24"/>
          <w:szCs w:val="24"/>
        </w:rPr>
        <w:t>,</w:t>
      </w:r>
      <w:r w:rsidRPr="00232724">
        <w:rPr>
          <w:rStyle w:val="Textoennegrita"/>
          <w:b w:val="0"/>
          <w:sz w:val="24"/>
          <w:szCs w:val="24"/>
        </w:rPr>
        <w:t xml:space="preserve"> es de gran importancia aprovechar los beneficios que ofrece el servicio logístico en la Comarca Lagunera, los cuales </w:t>
      </w:r>
      <w:r w:rsidRPr="00232724">
        <w:rPr>
          <w:rStyle w:val="Textoennegrita"/>
          <w:b w:val="0"/>
          <w:sz w:val="24"/>
          <w:szCs w:val="24"/>
        </w:rPr>
        <w:lastRenderedPageBreak/>
        <w:t>con una adecuada planificación, organización y control de un conjunto de actividades</w:t>
      </w:r>
      <w:r w:rsidR="00D3036F">
        <w:rPr>
          <w:rStyle w:val="Textoennegrita"/>
          <w:b w:val="0"/>
          <w:sz w:val="24"/>
          <w:szCs w:val="24"/>
        </w:rPr>
        <w:t>,</w:t>
      </w:r>
      <w:r w:rsidRPr="00232724">
        <w:rPr>
          <w:rStyle w:val="Textoennegrita"/>
          <w:b w:val="0"/>
          <w:sz w:val="24"/>
          <w:szCs w:val="24"/>
        </w:rPr>
        <w:t xml:space="preserve"> facilitan el flujo de materiales, herramientas o </w:t>
      </w:r>
      <w:r w:rsidR="009A0548">
        <w:rPr>
          <w:rStyle w:val="Textoennegrita"/>
          <w:b w:val="0"/>
          <w:sz w:val="24"/>
          <w:szCs w:val="24"/>
        </w:rPr>
        <w:t>cualquier otra cosa</w:t>
      </w:r>
      <w:r w:rsidRPr="00232724">
        <w:rPr>
          <w:rStyle w:val="Textoennegrita"/>
          <w:b w:val="0"/>
          <w:sz w:val="24"/>
          <w:szCs w:val="24"/>
        </w:rPr>
        <w:t xml:space="preserve"> que </w:t>
      </w:r>
      <w:r w:rsidR="009A0548">
        <w:rPr>
          <w:rStyle w:val="Textoennegrita"/>
          <w:b w:val="0"/>
          <w:sz w:val="24"/>
          <w:szCs w:val="24"/>
        </w:rPr>
        <w:t>l</w:t>
      </w:r>
      <w:r w:rsidRPr="00232724">
        <w:rPr>
          <w:rStyle w:val="Textoennegrita"/>
          <w:b w:val="0"/>
          <w:sz w:val="24"/>
          <w:szCs w:val="24"/>
        </w:rPr>
        <w:t>a empresa fabrique, importe o exporte.</w:t>
      </w:r>
      <w:r w:rsidR="00D3036F">
        <w:rPr>
          <w:rStyle w:val="Textoennegrita"/>
          <w:b w:val="0"/>
          <w:sz w:val="24"/>
          <w:szCs w:val="24"/>
        </w:rPr>
        <w:t xml:space="preserve"> Esto proporciona</w:t>
      </w:r>
      <w:r w:rsidRPr="00232724">
        <w:rPr>
          <w:rStyle w:val="Textoennegrita"/>
          <w:b w:val="0"/>
          <w:sz w:val="24"/>
          <w:szCs w:val="24"/>
        </w:rPr>
        <w:t xml:space="preserve"> una mayor funcionalidad logística que  beneficia directamente a todas las actividades productivas de la Comarca Lagunera</w:t>
      </w:r>
      <w:r w:rsidRPr="00232724">
        <w:rPr>
          <w:rStyle w:val="Textoennegrita"/>
          <w:sz w:val="24"/>
          <w:szCs w:val="24"/>
        </w:rPr>
        <w:t>.</w:t>
      </w:r>
    </w:p>
    <w:p w:rsidR="00FD6D8B" w:rsidRPr="00232724" w:rsidRDefault="00FD6D8B" w:rsidP="00D35A97">
      <w:pPr>
        <w:tabs>
          <w:tab w:val="left" w:pos="567"/>
        </w:tabs>
        <w:spacing w:line="360" w:lineRule="auto"/>
        <w:jc w:val="both"/>
        <w:rPr>
          <w:rStyle w:val="Textoennegrita"/>
          <w:b w:val="0"/>
          <w:sz w:val="24"/>
          <w:szCs w:val="24"/>
        </w:rPr>
      </w:pPr>
      <w:r w:rsidRPr="00232724">
        <w:rPr>
          <w:rStyle w:val="Textoennegrita"/>
          <w:b w:val="0"/>
          <w:sz w:val="24"/>
          <w:szCs w:val="24"/>
        </w:rPr>
        <w:t>Cabe destacar que actualmente se está trabajando en la formulación de unos directores de prestadores de servicio, así como en una segunda parte de la investigación en donde se está evaluando si los servicios son suficientes a juicio de los exportadores e importadores.</w:t>
      </w:r>
    </w:p>
    <w:p w:rsidR="00C05B8F" w:rsidRPr="00232724" w:rsidRDefault="00C05B8F" w:rsidP="00C05B8F">
      <w:pPr>
        <w:tabs>
          <w:tab w:val="left" w:pos="567"/>
        </w:tabs>
        <w:jc w:val="both"/>
        <w:rPr>
          <w:sz w:val="24"/>
          <w:szCs w:val="24"/>
        </w:rPr>
      </w:pPr>
    </w:p>
    <w:p w:rsidR="00617932" w:rsidRDefault="00617932">
      <w:pPr>
        <w:jc w:val="both"/>
        <w:rPr>
          <w:sz w:val="24"/>
          <w:szCs w:val="24"/>
        </w:rPr>
      </w:pPr>
      <w:r w:rsidRPr="00D35A97">
        <w:rPr>
          <w:rFonts w:ascii="Calibri" w:hAnsi="Calibri" w:cs="Calibri"/>
          <w:color w:val="7030A0"/>
          <w:sz w:val="28"/>
          <w:szCs w:val="28"/>
          <w:lang w:val="es-ES" w:eastAsia="es-ES"/>
        </w:rPr>
        <w:t>Palabras clave:</w:t>
      </w:r>
      <w:r w:rsidRPr="00232724">
        <w:rPr>
          <w:sz w:val="24"/>
          <w:szCs w:val="24"/>
        </w:rPr>
        <w:t xml:space="preserve"> </w:t>
      </w:r>
      <w:r w:rsidR="00A31859" w:rsidRPr="00232724">
        <w:rPr>
          <w:sz w:val="24"/>
          <w:szCs w:val="24"/>
        </w:rPr>
        <w:t>c</w:t>
      </w:r>
      <w:r w:rsidR="00C50236" w:rsidRPr="00232724">
        <w:rPr>
          <w:sz w:val="24"/>
          <w:szCs w:val="24"/>
        </w:rPr>
        <w:t>ompetitividad,</w:t>
      </w:r>
      <w:r w:rsidR="009960E8" w:rsidRPr="00232724">
        <w:rPr>
          <w:sz w:val="24"/>
          <w:szCs w:val="24"/>
        </w:rPr>
        <w:t xml:space="preserve"> exportación,</w:t>
      </w:r>
      <w:r w:rsidR="00C50236" w:rsidRPr="00232724">
        <w:rPr>
          <w:sz w:val="24"/>
          <w:szCs w:val="24"/>
        </w:rPr>
        <w:t xml:space="preserve"> logística, transporte, </w:t>
      </w:r>
      <w:r w:rsidR="009960E8" w:rsidRPr="00232724">
        <w:rPr>
          <w:sz w:val="24"/>
          <w:szCs w:val="24"/>
        </w:rPr>
        <w:t>p</w:t>
      </w:r>
      <w:r w:rsidR="00C50236" w:rsidRPr="00232724">
        <w:rPr>
          <w:sz w:val="24"/>
          <w:szCs w:val="24"/>
        </w:rPr>
        <w:t>restador de servicio.</w:t>
      </w:r>
    </w:p>
    <w:p w:rsidR="00D35A97" w:rsidRDefault="00D35A97">
      <w:pPr>
        <w:jc w:val="both"/>
        <w:rPr>
          <w:sz w:val="24"/>
          <w:szCs w:val="24"/>
        </w:rPr>
      </w:pPr>
    </w:p>
    <w:p w:rsidR="00D35A97" w:rsidRPr="00FE1F9E" w:rsidRDefault="00D35A97" w:rsidP="00D35A97">
      <w:pPr>
        <w:spacing w:after="240"/>
        <w:jc w:val="both"/>
        <w:rPr>
          <w:rFonts w:ascii="Calibri" w:hAnsi="Calibri" w:cs="Calibri"/>
          <w:color w:val="7030A0"/>
          <w:sz w:val="28"/>
          <w:szCs w:val="28"/>
          <w:lang w:val="en-US" w:eastAsia="es-ES"/>
        </w:rPr>
      </w:pPr>
      <w:r w:rsidRPr="00FE1F9E">
        <w:rPr>
          <w:rFonts w:ascii="Calibri" w:hAnsi="Calibri" w:cs="Calibri"/>
          <w:color w:val="7030A0"/>
          <w:sz w:val="28"/>
          <w:szCs w:val="28"/>
          <w:lang w:val="en-US" w:eastAsia="es-ES"/>
        </w:rPr>
        <w:t>Abstract</w:t>
      </w:r>
    </w:p>
    <w:p w:rsidR="004B3E1B" w:rsidRPr="00FE1F9E" w:rsidRDefault="004B3E1B" w:rsidP="004B3E1B">
      <w:pPr>
        <w:spacing w:line="360" w:lineRule="auto"/>
        <w:ind w:right="-1"/>
        <w:jc w:val="both"/>
        <w:rPr>
          <w:sz w:val="24"/>
          <w:szCs w:val="24"/>
          <w:lang w:val="en-US"/>
        </w:rPr>
      </w:pPr>
      <w:r w:rsidRPr="00FE1F9E">
        <w:rPr>
          <w:sz w:val="24"/>
          <w:szCs w:val="24"/>
          <w:lang w:val="en-US"/>
        </w:rPr>
        <w:t>The global impact of the optimization of the logistics in increasing competitiveness and national development is fully recognized (Duhamel, Durán, and A., 2015). This impact is also seen in international studies that measure the correlation between competitiveness and the status of logistics infrastructure development. However, in order for the advantages of this optimization to materialize in practice, it is necessary to adopt a more detailed insight into the involved processes.</w:t>
      </w:r>
    </w:p>
    <w:p w:rsidR="004B3E1B" w:rsidRPr="00FE1F9E" w:rsidRDefault="004B3E1B" w:rsidP="004B3E1B">
      <w:pPr>
        <w:spacing w:line="360" w:lineRule="auto"/>
        <w:jc w:val="both"/>
        <w:rPr>
          <w:sz w:val="24"/>
          <w:szCs w:val="24"/>
          <w:lang w:val="en-US"/>
        </w:rPr>
      </w:pPr>
      <w:r w:rsidRPr="00FE1F9E">
        <w:rPr>
          <w:sz w:val="24"/>
          <w:szCs w:val="24"/>
          <w:lang w:val="en-US"/>
        </w:rPr>
        <w:t>Therefore, this research focuses on a count of logistic providers and others who support execution of an import or export procedure.</w:t>
      </w:r>
    </w:p>
    <w:p w:rsidR="004B3E1B" w:rsidRPr="00FE1F9E" w:rsidRDefault="004B3E1B" w:rsidP="004B3E1B">
      <w:pPr>
        <w:spacing w:line="360" w:lineRule="auto"/>
        <w:jc w:val="both"/>
        <w:rPr>
          <w:sz w:val="24"/>
          <w:szCs w:val="24"/>
          <w:lang w:val="en-US"/>
        </w:rPr>
      </w:pPr>
      <w:r w:rsidRPr="00FE1F9E">
        <w:rPr>
          <w:sz w:val="24"/>
          <w:szCs w:val="24"/>
          <w:lang w:val="en-US"/>
        </w:rPr>
        <w:t xml:space="preserve">The study is focused in the Comarca Lagunera since there where the project of connectivity area is generated, where the service providers are fundamental for the plan strategic of a Dry Port. </w:t>
      </w:r>
    </w:p>
    <w:p w:rsidR="004B3E1B" w:rsidRPr="00FE1F9E" w:rsidRDefault="004B3E1B" w:rsidP="004B3E1B">
      <w:pPr>
        <w:spacing w:line="360" w:lineRule="auto"/>
        <w:jc w:val="both"/>
        <w:rPr>
          <w:sz w:val="24"/>
          <w:szCs w:val="24"/>
          <w:lang w:val="en-US"/>
        </w:rPr>
      </w:pPr>
      <w:r w:rsidRPr="00FE1F9E">
        <w:rPr>
          <w:sz w:val="24"/>
          <w:szCs w:val="24"/>
          <w:lang w:val="en-US"/>
        </w:rPr>
        <w:t>Among the main results obtained, it is detected that in the Comarca Lagunera, only 6 (33) financial institutions installed provide service support to import and/or export. Also, 9 different support brokers for the import and/or export where identified with 405 different locations, among which stand out an Trade Zone already authorized next to start operations, 2 agencies customs, 211 lines of transport of loads and only 6 customs brokers.</w:t>
      </w:r>
    </w:p>
    <w:p w:rsidR="004B3E1B" w:rsidRPr="00FE1F9E" w:rsidRDefault="004B3E1B" w:rsidP="004B3E1B">
      <w:pPr>
        <w:tabs>
          <w:tab w:val="left" w:pos="567"/>
        </w:tabs>
        <w:spacing w:line="360" w:lineRule="auto"/>
        <w:jc w:val="both"/>
        <w:rPr>
          <w:b/>
          <w:sz w:val="24"/>
          <w:szCs w:val="24"/>
          <w:lang w:val="en-US"/>
        </w:rPr>
      </w:pPr>
      <w:r w:rsidRPr="00FE1F9E">
        <w:rPr>
          <w:sz w:val="24"/>
          <w:szCs w:val="24"/>
          <w:lang w:val="en-US"/>
        </w:rPr>
        <w:t xml:space="preserve">Due to political, economic and social changes in the world, it is of great importance to make the most of the benefits offered by the logistic service in the Comarca Lagunera, which with proper planning, organization and control of a set of activities, facilitate the flow of materials, tools, or anything else the company manufactures, imports or exports. This provides improved </w:t>
      </w:r>
      <w:r w:rsidRPr="00FE1F9E">
        <w:rPr>
          <w:sz w:val="24"/>
          <w:szCs w:val="24"/>
          <w:lang w:val="en-US"/>
        </w:rPr>
        <w:lastRenderedPageBreak/>
        <w:t>logistics functionality that directly benefits all the productive activities at the Comarca Lagunera</w:t>
      </w:r>
      <w:r w:rsidRPr="00FE1F9E">
        <w:rPr>
          <w:b/>
          <w:sz w:val="24"/>
          <w:szCs w:val="24"/>
          <w:lang w:val="en-US"/>
        </w:rPr>
        <w:t>.</w:t>
      </w:r>
    </w:p>
    <w:p w:rsidR="004B3E1B" w:rsidRPr="00FE1F9E" w:rsidRDefault="004B3E1B" w:rsidP="004B3E1B">
      <w:pPr>
        <w:tabs>
          <w:tab w:val="left" w:pos="567"/>
        </w:tabs>
        <w:spacing w:line="360" w:lineRule="auto"/>
        <w:jc w:val="both"/>
        <w:rPr>
          <w:sz w:val="24"/>
          <w:szCs w:val="24"/>
          <w:lang w:val="en-US"/>
        </w:rPr>
      </w:pPr>
      <w:r w:rsidRPr="00FE1F9E">
        <w:rPr>
          <w:sz w:val="24"/>
          <w:szCs w:val="24"/>
          <w:lang w:val="en-US"/>
        </w:rPr>
        <w:t>It should be noted that it is currently working on the formulation of some directors of service providers, as well as a second part of the research where it is being evaluated if services are sufficient in the opinion of the exporters and importers.</w:t>
      </w:r>
    </w:p>
    <w:p w:rsidR="004B3E1B" w:rsidRPr="00FE1F9E" w:rsidRDefault="004B3E1B" w:rsidP="004B3E1B">
      <w:pPr>
        <w:tabs>
          <w:tab w:val="left" w:pos="567"/>
        </w:tabs>
        <w:jc w:val="both"/>
        <w:rPr>
          <w:sz w:val="24"/>
          <w:szCs w:val="24"/>
          <w:lang w:val="en-US"/>
        </w:rPr>
      </w:pPr>
    </w:p>
    <w:p w:rsidR="00617932" w:rsidRPr="00FE1F9E" w:rsidRDefault="004B3E1B" w:rsidP="004B3E1B">
      <w:pPr>
        <w:jc w:val="both"/>
        <w:rPr>
          <w:sz w:val="24"/>
          <w:szCs w:val="24"/>
          <w:lang w:val="en-US"/>
        </w:rPr>
      </w:pPr>
      <w:r w:rsidRPr="00FE1F9E">
        <w:rPr>
          <w:rFonts w:ascii="Calibri" w:hAnsi="Calibri" w:cs="Calibri"/>
          <w:color w:val="7030A0"/>
          <w:sz w:val="28"/>
          <w:szCs w:val="28"/>
          <w:lang w:val="en-US"/>
        </w:rPr>
        <w:t>Key words:</w:t>
      </w:r>
      <w:r w:rsidRPr="00FE1F9E">
        <w:rPr>
          <w:sz w:val="24"/>
          <w:szCs w:val="24"/>
          <w:lang w:val="en-US"/>
        </w:rPr>
        <w:t xml:space="preserve"> competitiveness, export, logistics, transport, service provider.</w:t>
      </w:r>
    </w:p>
    <w:p w:rsidR="00D35A97" w:rsidRPr="00FE1F9E" w:rsidRDefault="00D35A97" w:rsidP="00D35A97">
      <w:pPr>
        <w:jc w:val="both"/>
        <w:rPr>
          <w:sz w:val="24"/>
          <w:szCs w:val="24"/>
          <w:lang w:val="en-US"/>
        </w:rPr>
      </w:pPr>
    </w:p>
    <w:p w:rsidR="00D35A97" w:rsidRPr="00D35A97" w:rsidRDefault="00D35A97" w:rsidP="00D35A97">
      <w:pPr>
        <w:spacing w:after="240"/>
        <w:jc w:val="both"/>
        <w:rPr>
          <w:rFonts w:ascii="Calibri" w:hAnsi="Calibri" w:cs="Calibri"/>
          <w:color w:val="7030A0"/>
          <w:sz w:val="28"/>
          <w:szCs w:val="28"/>
          <w:lang w:val="es-ES" w:eastAsia="es-ES"/>
        </w:rPr>
      </w:pPr>
      <w:r w:rsidRPr="00D35A97">
        <w:rPr>
          <w:rFonts w:ascii="Calibri" w:hAnsi="Calibri" w:cs="Calibri"/>
          <w:color w:val="7030A0"/>
          <w:sz w:val="28"/>
          <w:szCs w:val="28"/>
          <w:lang w:val="es-ES" w:eastAsia="es-ES"/>
        </w:rPr>
        <w:t>Resumo</w:t>
      </w:r>
    </w:p>
    <w:p w:rsidR="00D35A97" w:rsidRPr="00D35A97" w:rsidRDefault="00D35A97" w:rsidP="00D35A97">
      <w:pPr>
        <w:spacing w:line="360" w:lineRule="auto"/>
        <w:jc w:val="both"/>
        <w:rPr>
          <w:sz w:val="24"/>
          <w:szCs w:val="24"/>
        </w:rPr>
      </w:pPr>
      <w:r w:rsidRPr="00D35A97">
        <w:rPr>
          <w:sz w:val="24"/>
          <w:szCs w:val="24"/>
        </w:rPr>
        <w:t>O impacto global da otimização da logística no aumento da competitividade e do desenvolvimento nacional é plenamente reconhecido (Duhamel, Duran, e A., 2015). Este impacto também é considerado em estudos internacionais que medem a correlação entre a competitividade e o estado de desenvolvimento da infra-estrutura logística. No entanto, a fim de que as vantagens desta optimização são realizados na prática, é necessário adoptar uma vista mais detalhada dos processos envolvidos.</w:t>
      </w:r>
    </w:p>
    <w:p w:rsidR="00D35A97" w:rsidRPr="00D35A97" w:rsidRDefault="00D35A97" w:rsidP="00D35A97">
      <w:pPr>
        <w:spacing w:line="360" w:lineRule="auto"/>
        <w:jc w:val="both"/>
        <w:rPr>
          <w:sz w:val="24"/>
          <w:szCs w:val="24"/>
        </w:rPr>
      </w:pPr>
      <w:r w:rsidRPr="00D35A97">
        <w:rPr>
          <w:sz w:val="24"/>
          <w:szCs w:val="24"/>
        </w:rPr>
        <w:t>Portanto, esta pesquisa está focado em fazer uma contagem de prestadores de serviços e apoio logístico da execução de uma importação e / ou exportação.</w:t>
      </w:r>
    </w:p>
    <w:p w:rsidR="00D35A97" w:rsidRPr="00D35A97" w:rsidRDefault="00D35A97" w:rsidP="00D35A97">
      <w:pPr>
        <w:spacing w:line="360" w:lineRule="auto"/>
        <w:jc w:val="both"/>
        <w:rPr>
          <w:sz w:val="24"/>
          <w:szCs w:val="24"/>
        </w:rPr>
      </w:pPr>
      <w:r w:rsidRPr="00D35A97">
        <w:rPr>
          <w:sz w:val="24"/>
          <w:szCs w:val="24"/>
        </w:rPr>
        <w:t>O estudo centra-se na Região Laguna em que ele está sendo gerado área do projeto de conectividade, onde os prestadores de serviços são fundamentais para o plano estratégico do porto seco.</w:t>
      </w:r>
    </w:p>
    <w:p w:rsidR="00D35A97" w:rsidRPr="00D35A97" w:rsidRDefault="00D35A97" w:rsidP="00D35A97">
      <w:pPr>
        <w:spacing w:line="360" w:lineRule="auto"/>
        <w:jc w:val="both"/>
        <w:rPr>
          <w:sz w:val="24"/>
          <w:szCs w:val="24"/>
        </w:rPr>
      </w:pPr>
      <w:r w:rsidRPr="00D35A97">
        <w:rPr>
          <w:sz w:val="24"/>
          <w:szCs w:val="24"/>
        </w:rPr>
        <w:t>Entre os principais resultados obtidos é detectado na região de Laguna, apenas 6 (33) das instituições financeiras instaladas fornecer serviços de suporte para importação e / ou exportação. Além disso, 9 diferentes agentes apoiar as de importação e / ou exportação de 405 locais diferentes, entre os quais se numa área fiscal já autorizado perto de operações de arranque, duas agências aduaneiras, 211 linhas de carga e apenas 6 agentes aduaneiros identificados .</w:t>
      </w:r>
    </w:p>
    <w:p w:rsidR="00D35A97" w:rsidRPr="00D35A97" w:rsidRDefault="00D35A97" w:rsidP="00D35A97">
      <w:pPr>
        <w:spacing w:line="360" w:lineRule="auto"/>
        <w:jc w:val="both"/>
        <w:rPr>
          <w:sz w:val="24"/>
          <w:szCs w:val="24"/>
        </w:rPr>
      </w:pPr>
      <w:r w:rsidRPr="00D35A97">
        <w:rPr>
          <w:sz w:val="24"/>
          <w:szCs w:val="24"/>
        </w:rPr>
        <w:t>Dadas as mudanças políticas, económicas e sociais no mundo é de grande importância colher os benefícios oferecidos pelo serviço de logística na região de Laguna, que com bom planejamento, organização e controle de um conjunto de actividades, facilitar o fluxo de materiais , ferramentas ou qualquer outra coisa que a empresa fabrica, importações ou exportações. Isso fornece funcionalidade maiores de logística que beneficia diretamente todas as atividades produtivas da Região de Laguna.</w:t>
      </w:r>
    </w:p>
    <w:p w:rsidR="00D35A97" w:rsidRPr="00D35A97" w:rsidRDefault="00D35A97" w:rsidP="00D35A97">
      <w:pPr>
        <w:spacing w:line="360" w:lineRule="auto"/>
        <w:jc w:val="both"/>
        <w:rPr>
          <w:sz w:val="24"/>
          <w:szCs w:val="24"/>
        </w:rPr>
      </w:pPr>
      <w:r w:rsidRPr="00D35A97">
        <w:rPr>
          <w:sz w:val="24"/>
          <w:szCs w:val="24"/>
        </w:rPr>
        <w:lastRenderedPageBreak/>
        <w:t>Notavelmente que está actualmente a trabalhar na formulação de alguns diretores de prestadores de serviços, bem como uma segunda parte da investigação que está a avaliar se os serviços são suficientes, na opinião de exportadores e importadores.</w:t>
      </w:r>
    </w:p>
    <w:p w:rsidR="00D35A97" w:rsidRPr="00D35A97" w:rsidRDefault="00D35A97" w:rsidP="00D35A97">
      <w:pPr>
        <w:jc w:val="both"/>
        <w:rPr>
          <w:sz w:val="24"/>
          <w:szCs w:val="24"/>
        </w:rPr>
      </w:pPr>
    </w:p>
    <w:p w:rsidR="00D35A97" w:rsidRPr="00232724" w:rsidRDefault="00D35A97" w:rsidP="00D35A97">
      <w:pPr>
        <w:jc w:val="both"/>
        <w:rPr>
          <w:sz w:val="24"/>
          <w:szCs w:val="24"/>
        </w:rPr>
      </w:pPr>
      <w:r w:rsidRPr="00D35A97">
        <w:rPr>
          <w:rFonts w:ascii="Calibri" w:hAnsi="Calibri" w:cs="Calibri"/>
          <w:color w:val="7030A0"/>
          <w:sz w:val="28"/>
          <w:szCs w:val="28"/>
          <w:lang w:val="es-ES" w:eastAsia="es-ES"/>
        </w:rPr>
        <w:t>Palavras-chave:</w:t>
      </w:r>
      <w:r w:rsidRPr="00D35A97">
        <w:rPr>
          <w:sz w:val="24"/>
          <w:szCs w:val="24"/>
        </w:rPr>
        <w:t xml:space="preserve"> competitividade, exportação, logística, transporte, provedor de serviços.</w:t>
      </w:r>
    </w:p>
    <w:p w:rsidR="00617932" w:rsidRPr="00232724" w:rsidRDefault="00617932">
      <w:pPr>
        <w:jc w:val="both"/>
        <w:rPr>
          <w:sz w:val="24"/>
          <w:szCs w:val="24"/>
        </w:rPr>
      </w:pPr>
    </w:p>
    <w:p w:rsidR="00D35A97" w:rsidRDefault="00D35A97" w:rsidP="00D35A97">
      <w:pPr>
        <w:rPr>
          <w:rFonts w:ascii="Calibri" w:hAnsi="Calibri" w:cs="Calibri"/>
          <w:color w:val="7030A0"/>
          <w:sz w:val="28"/>
          <w:szCs w:val="28"/>
          <w:lang w:val="es-ES" w:eastAsia="es-ES"/>
        </w:rPr>
      </w:pPr>
    </w:p>
    <w:p w:rsidR="00D35A97" w:rsidRDefault="00D35A97" w:rsidP="00D35A97">
      <w:pPr>
        <w:spacing w:line="360" w:lineRule="auto"/>
        <w:jc w:val="both"/>
        <w:rPr>
          <w:b/>
          <w:sz w:val="24"/>
          <w:szCs w:val="24"/>
        </w:rPr>
      </w:pPr>
      <w:r w:rsidRPr="00FE1F9E">
        <w:rPr>
          <w:b/>
          <w:sz w:val="24"/>
        </w:rPr>
        <w:t>Fecha recepción:</w:t>
      </w:r>
      <w:r w:rsidRPr="00FE1F9E">
        <w:rPr>
          <w:sz w:val="24"/>
        </w:rPr>
        <w:t xml:space="preserve">   </w:t>
      </w:r>
      <w:r w:rsidR="003B71C2" w:rsidRPr="00FE1F9E">
        <w:rPr>
          <w:sz w:val="24"/>
        </w:rPr>
        <w:t>Diciembre 2015</w:t>
      </w:r>
      <w:r w:rsidRPr="00FE1F9E">
        <w:rPr>
          <w:sz w:val="24"/>
        </w:rPr>
        <w:t xml:space="preserve">           </w:t>
      </w:r>
      <w:r w:rsidRPr="00FE1F9E">
        <w:rPr>
          <w:b/>
          <w:sz w:val="24"/>
        </w:rPr>
        <w:t>Fecha aceptación:</w:t>
      </w:r>
      <w:r w:rsidRPr="00FE1F9E">
        <w:rPr>
          <w:sz w:val="24"/>
        </w:rPr>
        <w:t xml:space="preserve"> Ju</w:t>
      </w:r>
      <w:r w:rsidR="003B71C2" w:rsidRPr="00FE1F9E">
        <w:rPr>
          <w:sz w:val="24"/>
        </w:rPr>
        <w:t>l</w:t>
      </w:r>
      <w:r w:rsidRPr="00FE1F9E">
        <w:rPr>
          <w:sz w:val="24"/>
        </w:rPr>
        <w:t>io 2016</w:t>
      </w:r>
      <w:r w:rsidRPr="00FE1F9E">
        <w:br/>
      </w:r>
      <w:r w:rsidR="00A96DF8">
        <w:rPr>
          <w:rFonts w:cs="Calibri"/>
        </w:rPr>
        <w:pict>
          <v:rect id="_x0000_i1026" style="width:0;height:1.5pt" o:hralign="center" o:hrstd="t" o:hr="t" fillcolor="#a0a0a0" stroked="f"/>
        </w:pict>
      </w:r>
    </w:p>
    <w:p w:rsidR="00D35A97" w:rsidRDefault="00D35A97" w:rsidP="00D35A97">
      <w:pPr>
        <w:rPr>
          <w:rFonts w:ascii="Calibri" w:hAnsi="Calibri" w:cs="Calibri"/>
          <w:color w:val="7030A0"/>
          <w:sz w:val="28"/>
          <w:szCs w:val="28"/>
          <w:lang w:val="es-ES" w:eastAsia="es-ES"/>
        </w:rPr>
      </w:pPr>
    </w:p>
    <w:p w:rsidR="00D35A97" w:rsidRDefault="00D35A97" w:rsidP="00D35A97">
      <w:pPr>
        <w:rPr>
          <w:rFonts w:ascii="Calibri" w:hAnsi="Calibri" w:cs="Calibri"/>
          <w:color w:val="7030A0"/>
          <w:sz w:val="28"/>
          <w:szCs w:val="28"/>
          <w:lang w:val="es-ES" w:eastAsia="es-ES"/>
        </w:rPr>
      </w:pPr>
    </w:p>
    <w:p w:rsidR="00617932" w:rsidRPr="00D35A97" w:rsidRDefault="00617932" w:rsidP="00D35A97">
      <w:pPr>
        <w:spacing w:after="240"/>
        <w:rPr>
          <w:rFonts w:ascii="Calibri" w:hAnsi="Calibri" w:cs="Calibri"/>
          <w:color w:val="7030A0"/>
          <w:sz w:val="28"/>
          <w:szCs w:val="28"/>
          <w:lang w:val="es-ES" w:eastAsia="es-ES"/>
        </w:rPr>
      </w:pPr>
      <w:r w:rsidRPr="00D35A97">
        <w:rPr>
          <w:rFonts w:ascii="Calibri" w:hAnsi="Calibri" w:cs="Calibri"/>
          <w:color w:val="7030A0"/>
          <w:sz w:val="28"/>
          <w:szCs w:val="28"/>
          <w:lang w:val="es-ES" w:eastAsia="es-ES"/>
        </w:rPr>
        <w:t>Introducción</w:t>
      </w:r>
    </w:p>
    <w:p w:rsidR="005043AF" w:rsidRPr="00232724" w:rsidRDefault="005043AF" w:rsidP="005043AF">
      <w:pPr>
        <w:jc w:val="both"/>
        <w:rPr>
          <w:sz w:val="24"/>
          <w:szCs w:val="24"/>
        </w:rPr>
      </w:pPr>
    </w:p>
    <w:p w:rsidR="005043AF" w:rsidRPr="00D35A97" w:rsidRDefault="005043AF" w:rsidP="00D35A97">
      <w:pPr>
        <w:spacing w:line="360" w:lineRule="auto"/>
        <w:ind w:firstLine="360"/>
        <w:jc w:val="both"/>
        <w:rPr>
          <w:sz w:val="24"/>
          <w:szCs w:val="24"/>
        </w:rPr>
      </w:pPr>
      <w:r w:rsidRPr="00D35A97">
        <w:rPr>
          <w:sz w:val="24"/>
          <w:szCs w:val="24"/>
        </w:rPr>
        <w:t xml:space="preserve">Con los antecedentes que se tienen sobre plataforma logística </w:t>
      </w:r>
      <w:r w:rsidR="00427998" w:rsidRPr="00D35A97">
        <w:rPr>
          <w:sz w:val="24"/>
          <w:szCs w:val="24"/>
        </w:rPr>
        <w:t>—</w:t>
      </w:r>
      <w:r w:rsidRPr="00D35A97">
        <w:rPr>
          <w:sz w:val="24"/>
          <w:szCs w:val="24"/>
        </w:rPr>
        <w:t>la cual se define como una zona especializad</w:t>
      </w:r>
      <w:r w:rsidR="00427998" w:rsidRPr="00D35A97">
        <w:rPr>
          <w:sz w:val="24"/>
          <w:szCs w:val="24"/>
        </w:rPr>
        <w:t>a</w:t>
      </w:r>
      <w:r w:rsidRPr="00D35A97">
        <w:rPr>
          <w:sz w:val="24"/>
          <w:szCs w:val="24"/>
        </w:rPr>
        <w:t xml:space="preserve"> que cuenta con la infraestructura y los servicios necesarios para facilitar las actividades relativas al transporte, empaque y distribución para el tr</w:t>
      </w:r>
      <w:r w:rsidR="00A87F0A" w:rsidRPr="00D35A97">
        <w:rPr>
          <w:sz w:val="24"/>
          <w:szCs w:val="24"/>
        </w:rPr>
        <w:t>á</w:t>
      </w:r>
      <w:r w:rsidRPr="00D35A97">
        <w:rPr>
          <w:sz w:val="24"/>
          <w:szCs w:val="24"/>
        </w:rPr>
        <w:t>nsito nacional y/o internacional de mercancías, en donde los distintos agentes coordinan sus acciones en beneficio de las empresas y la sociedad</w:t>
      </w:r>
      <w:r w:rsidR="00427998" w:rsidRPr="00D35A97">
        <w:rPr>
          <w:sz w:val="24"/>
          <w:szCs w:val="24"/>
        </w:rPr>
        <w:t>—</w:t>
      </w:r>
      <w:r w:rsidRPr="00D35A97">
        <w:rPr>
          <w:sz w:val="24"/>
          <w:szCs w:val="24"/>
        </w:rPr>
        <w:t xml:space="preserve">, se </w:t>
      </w:r>
      <w:r w:rsidR="00A461AC" w:rsidRPr="00D35A97">
        <w:rPr>
          <w:sz w:val="24"/>
          <w:szCs w:val="24"/>
        </w:rPr>
        <w:t>logró</w:t>
      </w:r>
      <w:r w:rsidRPr="00D35A97">
        <w:rPr>
          <w:sz w:val="24"/>
          <w:szCs w:val="24"/>
        </w:rPr>
        <w:t xml:space="preserve"> acordar la importancia de servicios logísticos para las empresas de la Comarca Lagunera.</w:t>
      </w:r>
    </w:p>
    <w:p w:rsidR="005043AF" w:rsidRPr="00D35A97" w:rsidRDefault="005043AF" w:rsidP="00D35A97">
      <w:pPr>
        <w:spacing w:line="360" w:lineRule="auto"/>
        <w:ind w:firstLine="360"/>
        <w:jc w:val="both"/>
        <w:rPr>
          <w:sz w:val="24"/>
          <w:szCs w:val="24"/>
        </w:rPr>
      </w:pPr>
      <w:r w:rsidRPr="00D35A97">
        <w:rPr>
          <w:sz w:val="24"/>
          <w:szCs w:val="24"/>
        </w:rPr>
        <w:t xml:space="preserve">Las exportaciones medidas como parte del Producto Interno Bruto (PIB), son la cifra más realista posible </w:t>
      </w:r>
      <w:r w:rsidR="00A87F0A" w:rsidRPr="00D35A97">
        <w:rPr>
          <w:sz w:val="24"/>
          <w:szCs w:val="24"/>
        </w:rPr>
        <w:t>para</w:t>
      </w:r>
      <w:r w:rsidRPr="00D35A97">
        <w:rPr>
          <w:sz w:val="24"/>
          <w:szCs w:val="24"/>
        </w:rPr>
        <w:t xml:space="preserve"> entender el crecimiento </w:t>
      </w:r>
      <w:r w:rsidR="00A87F0A" w:rsidRPr="00D35A97">
        <w:rPr>
          <w:sz w:val="24"/>
          <w:szCs w:val="24"/>
        </w:rPr>
        <w:t>de</w:t>
      </w:r>
      <w:r w:rsidRPr="00D35A97">
        <w:rPr>
          <w:sz w:val="24"/>
          <w:szCs w:val="24"/>
        </w:rPr>
        <w:t>l país</w:t>
      </w:r>
      <w:r w:rsidR="00A87F0A" w:rsidRPr="00D35A97">
        <w:rPr>
          <w:sz w:val="24"/>
          <w:szCs w:val="24"/>
        </w:rPr>
        <w:t>. C</w:t>
      </w:r>
      <w:r w:rsidRPr="00D35A97">
        <w:rPr>
          <w:sz w:val="24"/>
          <w:szCs w:val="24"/>
        </w:rPr>
        <w:t>uando se habla de esta clase de crecimiento, en el caso de México, se perciben incrementos reales que hablan de progreso y aumento en el ritmo económico</w:t>
      </w:r>
      <w:r w:rsidR="00A87F0A" w:rsidRPr="00D35A97">
        <w:rPr>
          <w:sz w:val="24"/>
          <w:szCs w:val="24"/>
        </w:rPr>
        <w:t>;</w:t>
      </w:r>
      <w:r w:rsidRPr="00D35A97">
        <w:rPr>
          <w:sz w:val="24"/>
          <w:szCs w:val="24"/>
        </w:rPr>
        <w:t xml:space="preserve"> la importancia radica en que los datos de exportar informan </w:t>
      </w:r>
      <w:r w:rsidR="00DA150E" w:rsidRPr="00D35A97">
        <w:rPr>
          <w:sz w:val="24"/>
          <w:szCs w:val="24"/>
        </w:rPr>
        <w:t xml:space="preserve">sobre la manera como </w:t>
      </w:r>
      <w:r w:rsidRPr="00D35A97">
        <w:rPr>
          <w:sz w:val="24"/>
          <w:szCs w:val="24"/>
        </w:rPr>
        <w:t>aumenta</w:t>
      </w:r>
      <w:r w:rsidR="00DA150E" w:rsidRPr="00D35A97">
        <w:rPr>
          <w:sz w:val="24"/>
          <w:szCs w:val="24"/>
        </w:rPr>
        <w:t>n</w:t>
      </w:r>
      <w:r w:rsidRPr="00D35A97">
        <w:rPr>
          <w:sz w:val="24"/>
          <w:szCs w:val="24"/>
        </w:rPr>
        <w:t xml:space="preserve"> la producción y </w:t>
      </w:r>
      <w:r w:rsidR="00A87F0A" w:rsidRPr="00D35A97">
        <w:rPr>
          <w:sz w:val="24"/>
          <w:szCs w:val="24"/>
        </w:rPr>
        <w:t xml:space="preserve">las </w:t>
      </w:r>
      <w:r w:rsidRPr="00D35A97">
        <w:rPr>
          <w:sz w:val="24"/>
          <w:szCs w:val="24"/>
        </w:rPr>
        <w:t>ventas del país. Las exportaciones generan empleo y atraen inversión extranjera</w:t>
      </w:r>
      <w:r w:rsidR="00DA150E" w:rsidRPr="00D35A97">
        <w:rPr>
          <w:sz w:val="24"/>
          <w:szCs w:val="24"/>
        </w:rPr>
        <w:t>. A</w:t>
      </w:r>
      <w:r w:rsidRPr="00D35A97">
        <w:rPr>
          <w:sz w:val="24"/>
          <w:szCs w:val="24"/>
        </w:rPr>
        <w:t xml:space="preserve">quí es donde entran los servicios logísticos en la Comarca, ya que se sabe son los encargados de controlar la distribución </w:t>
      </w:r>
      <w:r w:rsidR="00A87F0A" w:rsidRPr="00D35A97">
        <w:rPr>
          <w:sz w:val="24"/>
          <w:szCs w:val="24"/>
        </w:rPr>
        <w:t xml:space="preserve">de </w:t>
      </w:r>
      <w:r w:rsidRPr="00D35A97">
        <w:rPr>
          <w:sz w:val="24"/>
          <w:szCs w:val="24"/>
        </w:rPr>
        <w:t>los productos en la Laguna.</w:t>
      </w:r>
    </w:p>
    <w:p w:rsidR="00A461AC" w:rsidRPr="00D35A97" w:rsidRDefault="00A461AC" w:rsidP="00D35A97">
      <w:pPr>
        <w:spacing w:line="360" w:lineRule="auto"/>
        <w:ind w:firstLine="360"/>
        <w:jc w:val="both"/>
        <w:rPr>
          <w:sz w:val="24"/>
          <w:szCs w:val="24"/>
        </w:rPr>
      </w:pPr>
    </w:p>
    <w:p w:rsidR="005043AF" w:rsidRPr="00D35A97" w:rsidRDefault="005043AF" w:rsidP="00D35A97">
      <w:pPr>
        <w:spacing w:line="360" w:lineRule="auto"/>
        <w:ind w:firstLine="360"/>
        <w:jc w:val="both"/>
        <w:rPr>
          <w:sz w:val="24"/>
          <w:szCs w:val="24"/>
        </w:rPr>
      </w:pPr>
      <w:r w:rsidRPr="00D35A97">
        <w:rPr>
          <w:sz w:val="24"/>
          <w:szCs w:val="24"/>
        </w:rPr>
        <w:t xml:space="preserve">La zona de conectividad de Gómez Palacio Durango es un proyecto que busca crear un centro de redistribución donde se reciba mercancía de los mercados </w:t>
      </w:r>
      <w:r w:rsidR="00A87F0A" w:rsidRPr="00D35A97">
        <w:rPr>
          <w:sz w:val="24"/>
          <w:szCs w:val="24"/>
        </w:rPr>
        <w:t>a</w:t>
      </w:r>
      <w:r w:rsidRPr="00D35A97">
        <w:rPr>
          <w:sz w:val="24"/>
          <w:szCs w:val="24"/>
        </w:rPr>
        <w:t xml:space="preserve">siáticos para enviarla al mercado de Estados Unidos. La logística se ha convertido en una función clave </w:t>
      </w:r>
      <w:r w:rsidR="00A87F0A" w:rsidRPr="00D35A97">
        <w:rPr>
          <w:sz w:val="24"/>
          <w:szCs w:val="24"/>
        </w:rPr>
        <w:t>de</w:t>
      </w:r>
      <w:r w:rsidRPr="00D35A97">
        <w:rPr>
          <w:sz w:val="24"/>
          <w:szCs w:val="24"/>
        </w:rPr>
        <w:t xml:space="preserve"> la competitividad empresarial para dar respuesta adecuada al reto actual: ofrecer a los clientes la máxima calidad de servicio </w:t>
      </w:r>
      <w:r w:rsidR="00A87F0A" w:rsidRPr="00D35A97">
        <w:rPr>
          <w:sz w:val="24"/>
          <w:szCs w:val="24"/>
        </w:rPr>
        <w:t xml:space="preserve">a </w:t>
      </w:r>
      <w:r w:rsidRPr="00D35A97">
        <w:rPr>
          <w:sz w:val="24"/>
          <w:szCs w:val="24"/>
        </w:rPr>
        <w:t xml:space="preserve">un costo lo más </w:t>
      </w:r>
      <w:r w:rsidR="00A87F0A" w:rsidRPr="00D35A97">
        <w:rPr>
          <w:sz w:val="24"/>
          <w:szCs w:val="24"/>
        </w:rPr>
        <w:t>bajo</w:t>
      </w:r>
      <w:r w:rsidRPr="00D35A97">
        <w:rPr>
          <w:sz w:val="24"/>
          <w:szCs w:val="24"/>
        </w:rPr>
        <w:t xml:space="preserve"> posible.</w:t>
      </w:r>
    </w:p>
    <w:p w:rsidR="005043AF" w:rsidRPr="00D35A97" w:rsidRDefault="005043AF" w:rsidP="00D35A97">
      <w:pPr>
        <w:spacing w:line="360" w:lineRule="auto"/>
        <w:jc w:val="both"/>
        <w:rPr>
          <w:sz w:val="24"/>
          <w:szCs w:val="24"/>
        </w:rPr>
      </w:pPr>
      <w:r w:rsidRPr="00D35A97">
        <w:rPr>
          <w:sz w:val="24"/>
          <w:szCs w:val="24"/>
        </w:rPr>
        <w:lastRenderedPageBreak/>
        <w:t xml:space="preserve">En la actualidad, la logística se convierte en un tema </w:t>
      </w:r>
      <w:r w:rsidR="004A7AD8" w:rsidRPr="00D35A97">
        <w:rPr>
          <w:sz w:val="24"/>
          <w:szCs w:val="24"/>
        </w:rPr>
        <w:t>que genera</w:t>
      </w:r>
      <w:r w:rsidRPr="00D35A97">
        <w:rPr>
          <w:sz w:val="24"/>
          <w:szCs w:val="24"/>
        </w:rPr>
        <w:t xml:space="preserve"> economías y utilidades de tiempo y lugar, es decir, proporciona a tiempo</w:t>
      </w:r>
      <w:r w:rsidR="004A7AD8" w:rsidRPr="00D35A97">
        <w:rPr>
          <w:sz w:val="24"/>
          <w:szCs w:val="24"/>
        </w:rPr>
        <w:t xml:space="preserve"> el producto al cliente</w:t>
      </w:r>
      <w:r w:rsidRPr="00D35A97">
        <w:rPr>
          <w:sz w:val="24"/>
          <w:szCs w:val="24"/>
        </w:rPr>
        <w:t>.</w:t>
      </w:r>
    </w:p>
    <w:p w:rsidR="00A461AC" w:rsidRPr="00D35A97" w:rsidRDefault="00A461AC" w:rsidP="00D35A97">
      <w:pPr>
        <w:spacing w:line="360" w:lineRule="auto"/>
        <w:jc w:val="both"/>
        <w:rPr>
          <w:sz w:val="24"/>
          <w:szCs w:val="24"/>
        </w:rPr>
      </w:pPr>
    </w:p>
    <w:p w:rsidR="005043AF" w:rsidRPr="00D35A97" w:rsidRDefault="005043AF" w:rsidP="00D35A97">
      <w:pPr>
        <w:spacing w:line="360" w:lineRule="auto"/>
        <w:ind w:firstLine="708"/>
        <w:jc w:val="both"/>
        <w:rPr>
          <w:sz w:val="24"/>
          <w:szCs w:val="24"/>
        </w:rPr>
      </w:pPr>
      <w:r w:rsidRPr="00D35A97">
        <w:rPr>
          <w:sz w:val="24"/>
          <w:szCs w:val="24"/>
        </w:rPr>
        <w:t xml:space="preserve">Cada proceso logístico es una oportunidad para la innovación que se debe aplicar, tanto en el servicio del cliente como </w:t>
      </w:r>
      <w:r w:rsidR="00930D50" w:rsidRPr="00D35A97">
        <w:rPr>
          <w:sz w:val="24"/>
          <w:szCs w:val="24"/>
        </w:rPr>
        <w:t>en</w:t>
      </w:r>
      <w:r w:rsidRPr="00D35A97">
        <w:rPr>
          <w:sz w:val="24"/>
          <w:szCs w:val="24"/>
        </w:rPr>
        <w:t xml:space="preserve"> los procesos de pedido, gestión, inventarios y transporte. En la gestión de información logística es aconsejable que se aplique en almacenes, suministros, empaque y embalaje, así como en la ingeniería del producto. </w:t>
      </w:r>
    </w:p>
    <w:p w:rsidR="00A461AC" w:rsidRPr="00D35A97" w:rsidRDefault="00A461AC" w:rsidP="00D35A97">
      <w:pPr>
        <w:spacing w:line="360" w:lineRule="auto"/>
        <w:ind w:firstLine="708"/>
        <w:jc w:val="both"/>
        <w:rPr>
          <w:sz w:val="24"/>
          <w:szCs w:val="24"/>
        </w:rPr>
      </w:pPr>
    </w:p>
    <w:p w:rsidR="005043AF" w:rsidRDefault="005043AF" w:rsidP="00D35A97">
      <w:pPr>
        <w:spacing w:line="360" w:lineRule="auto"/>
        <w:ind w:firstLine="567"/>
        <w:jc w:val="both"/>
        <w:rPr>
          <w:sz w:val="24"/>
          <w:szCs w:val="24"/>
        </w:rPr>
      </w:pPr>
      <w:r w:rsidRPr="00D35A97">
        <w:rPr>
          <w:sz w:val="24"/>
          <w:szCs w:val="24"/>
        </w:rPr>
        <w:t xml:space="preserve">La creación de la base de datos de servicios logísticos </w:t>
      </w:r>
      <w:r w:rsidR="00207B2B" w:rsidRPr="00D35A97">
        <w:rPr>
          <w:sz w:val="24"/>
          <w:szCs w:val="24"/>
        </w:rPr>
        <w:t>tiene</w:t>
      </w:r>
      <w:r w:rsidRPr="00D35A97">
        <w:rPr>
          <w:sz w:val="24"/>
          <w:szCs w:val="24"/>
        </w:rPr>
        <w:t xml:space="preserve"> la finalidad de apoyar a las empresas de la Comarca Lagunera, en las áreas de exportación y su zona de conectividad, obtener fines benéficos y </w:t>
      </w:r>
      <w:r w:rsidR="00207B2B" w:rsidRPr="00D35A97">
        <w:rPr>
          <w:sz w:val="24"/>
          <w:szCs w:val="24"/>
        </w:rPr>
        <w:t>brindar</w:t>
      </w:r>
      <w:r w:rsidRPr="00D35A97">
        <w:rPr>
          <w:sz w:val="24"/>
          <w:szCs w:val="24"/>
        </w:rPr>
        <w:t xml:space="preserve"> ayuda en este tema</w:t>
      </w:r>
      <w:r w:rsidR="00207B2B" w:rsidRPr="00D35A97">
        <w:rPr>
          <w:sz w:val="24"/>
          <w:szCs w:val="24"/>
        </w:rPr>
        <w:t>,</w:t>
      </w:r>
      <w:r w:rsidRPr="00D35A97">
        <w:rPr>
          <w:sz w:val="24"/>
          <w:szCs w:val="24"/>
        </w:rPr>
        <w:t xml:space="preserve"> donde la información es insuficiente para el desarrollo </w:t>
      </w:r>
      <w:r w:rsidR="00207B2B" w:rsidRPr="00D35A97">
        <w:rPr>
          <w:sz w:val="24"/>
          <w:szCs w:val="24"/>
        </w:rPr>
        <w:t>de</w:t>
      </w:r>
      <w:r w:rsidRPr="00D35A97">
        <w:rPr>
          <w:sz w:val="24"/>
          <w:szCs w:val="24"/>
        </w:rPr>
        <w:t xml:space="preserve"> las empresas.</w:t>
      </w:r>
      <w:r w:rsidR="00A461AC" w:rsidRPr="00D35A97">
        <w:rPr>
          <w:sz w:val="24"/>
          <w:szCs w:val="24"/>
        </w:rPr>
        <w:t xml:space="preserve"> </w:t>
      </w:r>
      <w:r w:rsidR="00207B2B" w:rsidRPr="00D35A97">
        <w:rPr>
          <w:sz w:val="24"/>
          <w:szCs w:val="24"/>
        </w:rPr>
        <w:t>P</w:t>
      </w:r>
      <w:r w:rsidR="00A461AC" w:rsidRPr="00D35A97">
        <w:rPr>
          <w:sz w:val="24"/>
          <w:szCs w:val="24"/>
        </w:rPr>
        <w:t xml:space="preserve">or todo ello en esta primera etapa de la investigación se determina el total y </w:t>
      </w:r>
      <w:r w:rsidR="00207B2B" w:rsidRPr="00D35A97">
        <w:rPr>
          <w:sz w:val="24"/>
          <w:szCs w:val="24"/>
        </w:rPr>
        <w:t xml:space="preserve">los </w:t>
      </w:r>
      <w:r w:rsidR="00A461AC" w:rsidRPr="00D35A97">
        <w:rPr>
          <w:sz w:val="24"/>
          <w:szCs w:val="24"/>
        </w:rPr>
        <w:t xml:space="preserve">tipos de prestadores de servicios de apoyo a la exportación que actualmente </w:t>
      </w:r>
      <w:r w:rsidR="00207B2B" w:rsidRPr="00D35A97">
        <w:rPr>
          <w:sz w:val="24"/>
          <w:szCs w:val="24"/>
        </w:rPr>
        <w:t xml:space="preserve">operan </w:t>
      </w:r>
      <w:r w:rsidR="00A461AC" w:rsidRPr="00D35A97">
        <w:rPr>
          <w:sz w:val="24"/>
          <w:szCs w:val="24"/>
        </w:rPr>
        <w:t>en la Comarca Lagunera.</w:t>
      </w:r>
    </w:p>
    <w:p w:rsidR="00BB684E" w:rsidRPr="00D35A97" w:rsidRDefault="00BB684E" w:rsidP="00D35A97">
      <w:pPr>
        <w:spacing w:line="360" w:lineRule="auto"/>
        <w:ind w:firstLine="567"/>
        <w:jc w:val="both"/>
        <w:rPr>
          <w:sz w:val="24"/>
          <w:szCs w:val="24"/>
        </w:rPr>
      </w:pPr>
    </w:p>
    <w:p w:rsidR="00617932" w:rsidRPr="00D35A97" w:rsidRDefault="005043AF" w:rsidP="00D35A97">
      <w:pPr>
        <w:pStyle w:val="Textoindependiente"/>
        <w:tabs>
          <w:tab w:val="clear" w:pos="567"/>
          <w:tab w:val="left" w:pos="284"/>
        </w:tabs>
        <w:spacing w:line="360" w:lineRule="auto"/>
        <w:rPr>
          <w:rFonts w:ascii="Times New Roman" w:hAnsi="Times New Roman"/>
          <w:b/>
          <w:sz w:val="24"/>
          <w:szCs w:val="24"/>
        </w:rPr>
      </w:pPr>
      <w:r w:rsidRPr="00D35A97">
        <w:rPr>
          <w:rFonts w:ascii="Times New Roman" w:hAnsi="Times New Roman"/>
          <w:b/>
          <w:sz w:val="24"/>
          <w:szCs w:val="24"/>
        </w:rPr>
        <w:t xml:space="preserve">Marco </w:t>
      </w:r>
      <w:r w:rsidR="00261909" w:rsidRPr="00D35A97">
        <w:rPr>
          <w:rFonts w:ascii="Times New Roman" w:hAnsi="Times New Roman"/>
          <w:b/>
          <w:sz w:val="24"/>
          <w:szCs w:val="24"/>
        </w:rPr>
        <w:t>teórico</w:t>
      </w:r>
    </w:p>
    <w:p w:rsidR="00FC6304" w:rsidRPr="00D35A97" w:rsidRDefault="00FC6304" w:rsidP="00D35A97">
      <w:pPr>
        <w:pStyle w:val="Ttulo1"/>
        <w:spacing w:line="360" w:lineRule="auto"/>
        <w:ind w:left="570"/>
        <w:jc w:val="both"/>
        <w:rPr>
          <w:b w:val="0"/>
          <w:szCs w:val="24"/>
        </w:rPr>
      </w:pPr>
      <w:bookmarkStart w:id="1" w:name="_Toc455054101"/>
      <w:r w:rsidRPr="00D35A97">
        <w:rPr>
          <w:b w:val="0"/>
          <w:szCs w:val="24"/>
        </w:rPr>
        <w:t>Servicios logísticos</w:t>
      </w:r>
      <w:bookmarkEnd w:id="1"/>
      <w:r w:rsidR="00C57083" w:rsidRPr="00D35A97">
        <w:rPr>
          <w:b w:val="0"/>
          <w:szCs w:val="24"/>
        </w:rPr>
        <w:t>: d</w:t>
      </w:r>
      <w:r w:rsidRPr="00D35A97">
        <w:rPr>
          <w:b w:val="0"/>
          <w:szCs w:val="24"/>
        </w:rPr>
        <w:t>efinición</w:t>
      </w:r>
      <w:r w:rsidR="009076EA" w:rsidRPr="00D35A97">
        <w:rPr>
          <w:b w:val="0"/>
          <w:szCs w:val="24"/>
        </w:rPr>
        <w:t xml:space="preserve"> e importancia</w:t>
      </w:r>
    </w:p>
    <w:p w:rsidR="00FC6304" w:rsidRPr="00D35A97" w:rsidRDefault="00FC6304" w:rsidP="00D35A97">
      <w:pPr>
        <w:spacing w:line="360" w:lineRule="auto"/>
        <w:ind w:firstLine="708"/>
        <w:jc w:val="both"/>
        <w:rPr>
          <w:sz w:val="24"/>
          <w:szCs w:val="24"/>
        </w:rPr>
      </w:pPr>
      <w:r w:rsidRPr="00D35A97">
        <w:rPr>
          <w:sz w:val="24"/>
          <w:szCs w:val="24"/>
        </w:rPr>
        <w:t xml:space="preserve">La palabra logística se refiere a la </w:t>
      </w:r>
      <w:r w:rsidR="00D94D8D" w:rsidRPr="00D35A97">
        <w:rPr>
          <w:sz w:val="24"/>
          <w:szCs w:val="24"/>
        </w:rPr>
        <w:t>p</w:t>
      </w:r>
      <w:r w:rsidRPr="00D35A97">
        <w:rPr>
          <w:sz w:val="24"/>
          <w:szCs w:val="24"/>
        </w:rPr>
        <w:t xml:space="preserve">lanificación, organización y control de un conjunto de actividades de movimiento y almacenamiento que facilitan el flujo de materiales y productos desde la fuente al consumo, para satisfacer la demanda al menor coste, incluidos los flujos de información y control </w:t>
      </w:r>
      <w:sdt>
        <w:sdtPr>
          <w:rPr>
            <w:sz w:val="24"/>
            <w:szCs w:val="24"/>
          </w:rPr>
          <w:id w:val="-684132549"/>
          <w:citation/>
        </w:sdtPr>
        <w:sdtEndPr/>
        <w:sdtContent>
          <w:r w:rsidRPr="00D35A97">
            <w:rPr>
              <w:sz w:val="24"/>
              <w:szCs w:val="24"/>
            </w:rPr>
            <w:fldChar w:fldCharType="begin"/>
          </w:r>
          <w:r w:rsidRPr="00D35A97">
            <w:rPr>
              <w:sz w:val="24"/>
              <w:szCs w:val="24"/>
            </w:rPr>
            <w:instrText xml:space="preserve"> CITATION Ing11 \l 2058 </w:instrText>
          </w:r>
          <w:r w:rsidRPr="00D35A97">
            <w:rPr>
              <w:sz w:val="24"/>
              <w:szCs w:val="24"/>
            </w:rPr>
            <w:fldChar w:fldCharType="separate"/>
          </w:r>
          <w:r w:rsidRPr="00D35A97">
            <w:rPr>
              <w:sz w:val="24"/>
              <w:szCs w:val="24"/>
            </w:rPr>
            <w:t>(UNAM, 2011)</w:t>
          </w:r>
          <w:r w:rsidRPr="00D35A97">
            <w:rPr>
              <w:sz w:val="24"/>
              <w:szCs w:val="24"/>
            </w:rPr>
            <w:fldChar w:fldCharType="end"/>
          </w:r>
        </w:sdtContent>
      </w:sdt>
      <w:r w:rsidRPr="00D35A97">
        <w:rPr>
          <w:sz w:val="24"/>
          <w:szCs w:val="24"/>
        </w:rPr>
        <w:t>.</w:t>
      </w:r>
    </w:p>
    <w:p w:rsidR="00F535C8" w:rsidRPr="00D35A97" w:rsidRDefault="00F535C8" w:rsidP="00D35A97">
      <w:pPr>
        <w:spacing w:line="360" w:lineRule="auto"/>
        <w:ind w:firstLine="708"/>
        <w:jc w:val="both"/>
        <w:rPr>
          <w:sz w:val="24"/>
          <w:szCs w:val="24"/>
        </w:rPr>
      </w:pPr>
    </w:p>
    <w:p w:rsidR="00FC6304" w:rsidRPr="00D35A97" w:rsidRDefault="00FC6304" w:rsidP="00D35A97">
      <w:pPr>
        <w:spacing w:line="360" w:lineRule="auto"/>
        <w:ind w:firstLine="708"/>
        <w:jc w:val="both"/>
        <w:rPr>
          <w:sz w:val="24"/>
          <w:szCs w:val="24"/>
        </w:rPr>
      </w:pPr>
      <w:r w:rsidRPr="00D35A97">
        <w:rPr>
          <w:sz w:val="24"/>
          <w:szCs w:val="24"/>
        </w:rPr>
        <w:t xml:space="preserve">El concepto de sistema logístico </w:t>
      </w:r>
      <w:r w:rsidR="00AF4921" w:rsidRPr="00D35A97">
        <w:rPr>
          <w:sz w:val="24"/>
          <w:szCs w:val="24"/>
        </w:rPr>
        <w:t xml:space="preserve">se </w:t>
      </w:r>
      <w:r w:rsidRPr="00D35A97">
        <w:rPr>
          <w:sz w:val="24"/>
          <w:szCs w:val="24"/>
        </w:rPr>
        <w:t xml:space="preserve">ha </w:t>
      </w:r>
      <w:r w:rsidR="00D94D8D" w:rsidRPr="00D35A97">
        <w:rPr>
          <w:sz w:val="24"/>
          <w:szCs w:val="24"/>
        </w:rPr>
        <w:t>estado</w:t>
      </w:r>
      <w:r w:rsidRPr="00D35A97">
        <w:rPr>
          <w:sz w:val="24"/>
          <w:szCs w:val="24"/>
        </w:rPr>
        <w:t xml:space="preserve"> reconoci</w:t>
      </w:r>
      <w:r w:rsidR="00AF4921" w:rsidRPr="00D35A97">
        <w:rPr>
          <w:sz w:val="24"/>
          <w:szCs w:val="24"/>
        </w:rPr>
        <w:t xml:space="preserve">endo tanto </w:t>
      </w:r>
      <w:r w:rsidRPr="00D35A97">
        <w:rPr>
          <w:sz w:val="24"/>
          <w:szCs w:val="24"/>
        </w:rPr>
        <w:t>en la</w:t>
      </w:r>
      <w:r w:rsidR="00D94D8D" w:rsidRPr="00D35A97">
        <w:rPr>
          <w:sz w:val="24"/>
          <w:szCs w:val="24"/>
        </w:rPr>
        <w:t>s</w:t>
      </w:r>
      <w:r w:rsidRPr="00D35A97">
        <w:rPr>
          <w:sz w:val="24"/>
          <w:szCs w:val="24"/>
        </w:rPr>
        <w:t xml:space="preserve"> empresa</w:t>
      </w:r>
      <w:r w:rsidR="00D94D8D" w:rsidRPr="00D35A97">
        <w:rPr>
          <w:sz w:val="24"/>
          <w:szCs w:val="24"/>
        </w:rPr>
        <w:t>s</w:t>
      </w:r>
      <w:r w:rsidRPr="00D35A97">
        <w:rPr>
          <w:sz w:val="24"/>
          <w:szCs w:val="24"/>
        </w:rPr>
        <w:t xml:space="preserve"> públicas como </w:t>
      </w:r>
      <w:r w:rsidR="00D94D8D" w:rsidRPr="00D35A97">
        <w:rPr>
          <w:sz w:val="24"/>
          <w:szCs w:val="24"/>
        </w:rPr>
        <w:t xml:space="preserve">en las </w:t>
      </w:r>
      <w:r w:rsidRPr="00D35A97">
        <w:rPr>
          <w:sz w:val="24"/>
          <w:szCs w:val="24"/>
        </w:rPr>
        <w:t>privada</w:t>
      </w:r>
      <w:r w:rsidR="00D94D8D" w:rsidRPr="00D35A97">
        <w:rPr>
          <w:sz w:val="24"/>
          <w:szCs w:val="24"/>
        </w:rPr>
        <w:t>s</w:t>
      </w:r>
      <w:r w:rsidRPr="00D35A97">
        <w:rPr>
          <w:sz w:val="24"/>
          <w:szCs w:val="24"/>
        </w:rPr>
        <w:t xml:space="preserve">, concordando </w:t>
      </w:r>
      <w:r w:rsidR="00AF4921" w:rsidRPr="00D35A97">
        <w:rPr>
          <w:sz w:val="24"/>
          <w:szCs w:val="24"/>
        </w:rPr>
        <w:t xml:space="preserve">ambas </w:t>
      </w:r>
      <w:r w:rsidR="00D94D8D" w:rsidRPr="00D35A97">
        <w:rPr>
          <w:sz w:val="24"/>
          <w:szCs w:val="24"/>
        </w:rPr>
        <w:t xml:space="preserve">en </w:t>
      </w:r>
      <w:r w:rsidRPr="00D35A97">
        <w:rPr>
          <w:sz w:val="24"/>
          <w:szCs w:val="24"/>
        </w:rPr>
        <w:t xml:space="preserve">que </w:t>
      </w:r>
      <w:r w:rsidR="00930D50" w:rsidRPr="00D35A97">
        <w:rPr>
          <w:sz w:val="24"/>
          <w:szCs w:val="24"/>
        </w:rPr>
        <w:t>existe</w:t>
      </w:r>
      <w:r w:rsidRPr="00D35A97">
        <w:rPr>
          <w:sz w:val="24"/>
          <w:szCs w:val="24"/>
        </w:rPr>
        <w:t xml:space="preserve"> la necesidad de planear y dirigir acciones logísticas de la empresa como un todo</w:t>
      </w:r>
      <w:r w:rsidR="00AF4921" w:rsidRPr="00D35A97">
        <w:rPr>
          <w:sz w:val="24"/>
          <w:szCs w:val="24"/>
        </w:rPr>
        <w:t xml:space="preserve">, </w:t>
      </w:r>
      <w:r w:rsidR="00930D50" w:rsidRPr="00D35A97">
        <w:rPr>
          <w:sz w:val="24"/>
          <w:szCs w:val="24"/>
        </w:rPr>
        <w:t>ya que</w:t>
      </w:r>
      <w:r w:rsidR="00AF4921" w:rsidRPr="00D35A97">
        <w:rPr>
          <w:sz w:val="24"/>
          <w:szCs w:val="24"/>
        </w:rPr>
        <w:t xml:space="preserve"> se </w:t>
      </w:r>
      <w:r w:rsidRPr="00D35A97">
        <w:rPr>
          <w:sz w:val="24"/>
          <w:szCs w:val="24"/>
        </w:rPr>
        <w:t xml:space="preserve">trata del estudio del movimiento de materiales que comprende desde la determinación de las necesidades de materiales por el usuario (cliente/usuario), </w:t>
      </w:r>
      <w:r w:rsidR="00D94D8D" w:rsidRPr="00D35A97">
        <w:rPr>
          <w:sz w:val="24"/>
          <w:szCs w:val="24"/>
        </w:rPr>
        <w:t xml:space="preserve">la </w:t>
      </w:r>
      <w:r w:rsidRPr="00D35A97">
        <w:rPr>
          <w:sz w:val="24"/>
          <w:szCs w:val="24"/>
        </w:rPr>
        <w:t xml:space="preserve">adquisición de </w:t>
      </w:r>
      <w:r w:rsidR="00AF4921" w:rsidRPr="00D35A97">
        <w:rPr>
          <w:sz w:val="24"/>
          <w:szCs w:val="24"/>
        </w:rPr>
        <w:t>e</w:t>
      </w:r>
      <w:r w:rsidRPr="00D35A97">
        <w:rPr>
          <w:sz w:val="24"/>
          <w:szCs w:val="24"/>
        </w:rPr>
        <w:t xml:space="preserve">stos, </w:t>
      </w:r>
      <w:r w:rsidR="00D94D8D" w:rsidRPr="00D35A97">
        <w:rPr>
          <w:sz w:val="24"/>
          <w:szCs w:val="24"/>
        </w:rPr>
        <w:t xml:space="preserve">el </w:t>
      </w:r>
      <w:r w:rsidRPr="00D35A97">
        <w:rPr>
          <w:sz w:val="24"/>
          <w:szCs w:val="24"/>
        </w:rPr>
        <w:t xml:space="preserve">almacenamiento de materias primas y productos finales, </w:t>
      </w:r>
      <w:r w:rsidR="00AF4921" w:rsidRPr="00D35A97">
        <w:rPr>
          <w:sz w:val="24"/>
          <w:szCs w:val="24"/>
        </w:rPr>
        <w:t xml:space="preserve">y </w:t>
      </w:r>
      <w:r w:rsidR="00D94D8D" w:rsidRPr="00D35A97">
        <w:rPr>
          <w:sz w:val="24"/>
          <w:szCs w:val="24"/>
        </w:rPr>
        <w:t xml:space="preserve">la </w:t>
      </w:r>
      <w:r w:rsidRPr="00D35A97">
        <w:rPr>
          <w:sz w:val="24"/>
          <w:szCs w:val="24"/>
        </w:rPr>
        <w:t>distribución y disposición final ante el cliente, denominada cadena logística</w:t>
      </w:r>
      <w:r w:rsidR="00AF4921" w:rsidRPr="00D35A97">
        <w:rPr>
          <w:sz w:val="24"/>
          <w:szCs w:val="24"/>
        </w:rPr>
        <w:t>, la cual incide de manera importante</w:t>
      </w:r>
      <w:r w:rsidRPr="00D35A97">
        <w:rPr>
          <w:sz w:val="24"/>
          <w:szCs w:val="24"/>
        </w:rPr>
        <w:t xml:space="preserve"> en los llamados costos logísticos, para efectos de </w:t>
      </w:r>
      <w:r w:rsidR="00AF4921" w:rsidRPr="00D35A97">
        <w:rPr>
          <w:sz w:val="24"/>
          <w:szCs w:val="24"/>
        </w:rPr>
        <w:t xml:space="preserve">la </w:t>
      </w:r>
      <w:r w:rsidRPr="00D35A97">
        <w:rPr>
          <w:sz w:val="24"/>
          <w:szCs w:val="24"/>
        </w:rPr>
        <w:t>toma de decisiones eficientes y eficaces (Walter Castro, 1997-2008).</w:t>
      </w:r>
    </w:p>
    <w:p w:rsidR="00FC6304" w:rsidRPr="00D35A97" w:rsidRDefault="00FC6304" w:rsidP="00D35A97">
      <w:pPr>
        <w:spacing w:before="100" w:beforeAutospacing="1" w:after="100" w:afterAutospacing="1" w:line="360" w:lineRule="auto"/>
        <w:ind w:firstLine="708"/>
        <w:jc w:val="both"/>
        <w:rPr>
          <w:sz w:val="24"/>
          <w:szCs w:val="24"/>
        </w:rPr>
      </w:pPr>
      <w:r w:rsidRPr="00D35A97">
        <w:rPr>
          <w:sz w:val="24"/>
          <w:szCs w:val="24"/>
        </w:rPr>
        <w:lastRenderedPageBreak/>
        <w:t>Los sistemas logísticos deben utilizar e innovar nuevas tecnologías implementadas</w:t>
      </w:r>
      <w:r w:rsidR="005622B9" w:rsidRPr="00D35A97">
        <w:rPr>
          <w:sz w:val="24"/>
          <w:szCs w:val="24"/>
        </w:rPr>
        <w:t xml:space="preserve"> y</w:t>
      </w:r>
      <w:r w:rsidRPr="00D35A97">
        <w:rPr>
          <w:sz w:val="24"/>
          <w:szCs w:val="24"/>
        </w:rPr>
        <w:t xml:space="preserve"> sistemas de información como soporte de operaciones</w:t>
      </w:r>
      <w:r w:rsidR="00A15188" w:rsidRPr="00D35A97">
        <w:rPr>
          <w:sz w:val="24"/>
          <w:szCs w:val="24"/>
        </w:rPr>
        <w:t>,</w:t>
      </w:r>
      <w:r w:rsidRPr="00D35A97">
        <w:rPr>
          <w:sz w:val="24"/>
          <w:szCs w:val="24"/>
        </w:rPr>
        <w:t xml:space="preserve"> de manera que cuente</w:t>
      </w:r>
      <w:r w:rsidR="00BD2A40" w:rsidRPr="00D35A97">
        <w:rPr>
          <w:sz w:val="24"/>
          <w:szCs w:val="24"/>
        </w:rPr>
        <w:t>n</w:t>
      </w:r>
      <w:r w:rsidRPr="00D35A97">
        <w:rPr>
          <w:sz w:val="24"/>
          <w:szCs w:val="24"/>
        </w:rPr>
        <w:t xml:space="preserve"> con visibilidad, control, confiabilidad y optimización de resultados </w:t>
      </w:r>
      <w:sdt>
        <w:sdtPr>
          <w:rPr>
            <w:sz w:val="24"/>
            <w:szCs w:val="24"/>
          </w:rPr>
          <w:id w:val="-788814224"/>
          <w:citation/>
        </w:sdtPr>
        <w:sdtEndPr/>
        <w:sdtContent>
          <w:r w:rsidRPr="00D35A97">
            <w:rPr>
              <w:sz w:val="24"/>
              <w:szCs w:val="24"/>
            </w:rPr>
            <w:fldChar w:fldCharType="begin"/>
          </w:r>
          <w:r w:rsidRPr="00D35A97">
            <w:rPr>
              <w:sz w:val="24"/>
              <w:szCs w:val="24"/>
            </w:rPr>
            <w:instrText xml:space="preserve"> CITATION Wal08 \l 2058 </w:instrText>
          </w:r>
          <w:r w:rsidRPr="00D35A97">
            <w:rPr>
              <w:sz w:val="24"/>
              <w:szCs w:val="24"/>
            </w:rPr>
            <w:fldChar w:fldCharType="separate"/>
          </w:r>
          <w:r w:rsidRPr="00D35A97">
            <w:rPr>
              <w:sz w:val="24"/>
              <w:szCs w:val="24"/>
            </w:rPr>
            <w:t>(Walter Castro, 1997-2008)</w:t>
          </w:r>
          <w:r w:rsidRPr="00D35A97">
            <w:rPr>
              <w:sz w:val="24"/>
              <w:szCs w:val="24"/>
            </w:rPr>
            <w:fldChar w:fldCharType="end"/>
          </w:r>
        </w:sdtContent>
      </w:sdt>
      <w:r w:rsidR="00BD2A40" w:rsidRPr="00D35A97">
        <w:rPr>
          <w:sz w:val="24"/>
          <w:szCs w:val="24"/>
        </w:rPr>
        <w:t>.</w:t>
      </w:r>
    </w:p>
    <w:p w:rsidR="00FC6304" w:rsidRPr="00D35A97" w:rsidRDefault="00FC6304" w:rsidP="00D35A97">
      <w:pPr>
        <w:spacing w:before="100" w:beforeAutospacing="1" w:after="100" w:afterAutospacing="1" w:line="360" w:lineRule="auto"/>
        <w:ind w:firstLine="708"/>
        <w:jc w:val="both"/>
        <w:rPr>
          <w:sz w:val="24"/>
          <w:szCs w:val="24"/>
        </w:rPr>
      </w:pPr>
      <w:r w:rsidRPr="00D35A97">
        <w:rPr>
          <w:sz w:val="24"/>
          <w:szCs w:val="24"/>
        </w:rPr>
        <w:t>Datos</w:t>
      </w:r>
      <w:r w:rsidR="00BD2A40" w:rsidRPr="00D35A97">
        <w:rPr>
          <w:sz w:val="24"/>
          <w:szCs w:val="24"/>
        </w:rPr>
        <w:t xml:space="preserve"> t</w:t>
      </w:r>
      <w:r w:rsidRPr="00D35A97">
        <w:rPr>
          <w:sz w:val="24"/>
          <w:szCs w:val="24"/>
        </w:rPr>
        <w:t>écnicos</w:t>
      </w:r>
      <w:r w:rsidR="00BD2A40" w:rsidRPr="00D35A97">
        <w:rPr>
          <w:noProof/>
          <w:sz w:val="24"/>
          <w:szCs w:val="24"/>
        </w:rPr>
        <w:t xml:space="preserve"> (consultoría, logística y sistemas, 2016)</w:t>
      </w:r>
      <w:r w:rsidRPr="00D35A97">
        <w:rPr>
          <w:sz w:val="24"/>
          <w:szCs w:val="24"/>
        </w:rPr>
        <w:t>:</w:t>
      </w:r>
    </w:p>
    <w:p w:rsidR="00FC6304" w:rsidRPr="00D35A97" w:rsidRDefault="00FC6304" w:rsidP="00D35A97">
      <w:pPr>
        <w:spacing w:before="100" w:beforeAutospacing="1" w:after="100" w:afterAutospacing="1" w:line="360" w:lineRule="auto"/>
        <w:jc w:val="both"/>
        <w:rPr>
          <w:sz w:val="24"/>
          <w:szCs w:val="24"/>
        </w:rPr>
      </w:pPr>
      <w:r w:rsidRPr="00D35A97">
        <w:rPr>
          <w:sz w:val="24"/>
          <w:szCs w:val="24"/>
        </w:rPr>
        <w:t>Entre los cuales destaca</w:t>
      </w:r>
      <w:r w:rsidR="00084482" w:rsidRPr="00D35A97">
        <w:rPr>
          <w:sz w:val="24"/>
          <w:szCs w:val="24"/>
        </w:rPr>
        <w:t>n</w:t>
      </w:r>
      <w:r w:rsidRPr="00D35A97">
        <w:rPr>
          <w:sz w:val="24"/>
          <w:szCs w:val="24"/>
        </w:rPr>
        <w:t>:</w:t>
      </w:r>
    </w:p>
    <w:p w:rsidR="00FC6304" w:rsidRPr="00D35A97" w:rsidRDefault="00FC6304" w:rsidP="00D35A97">
      <w:pPr>
        <w:numPr>
          <w:ilvl w:val="0"/>
          <w:numId w:val="6"/>
        </w:numPr>
        <w:spacing w:before="100" w:beforeAutospacing="1" w:after="100" w:afterAutospacing="1" w:line="360" w:lineRule="auto"/>
        <w:jc w:val="both"/>
        <w:rPr>
          <w:sz w:val="24"/>
          <w:szCs w:val="24"/>
        </w:rPr>
      </w:pPr>
      <w:r w:rsidRPr="00D35A97">
        <w:rPr>
          <w:sz w:val="24"/>
          <w:szCs w:val="24"/>
        </w:rPr>
        <w:t>SAP y soluciones especiales para la industria:</w:t>
      </w:r>
    </w:p>
    <w:p w:rsidR="00FC6304" w:rsidRPr="00D35A97" w:rsidRDefault="00FC6304" w:rsidP="00D35A97">
      <w:pPr>
        <w:numPr>
          <w:ilvl w:val="0"/>
          <w:numId w:val="6"/>
        </w:numPr>
        <w:spacing w:before="100" w:beforeAutospacing="1" w:after="100" w:afterAutospacing="1" w:line="360" w:lineRule="auto"/>
        <w:jc w:val="both"/>
        <w:rPr>
          <w:sz w:val="24"/>
          <w:szCs w:val="24"/>
        </w:rPr>
      </w:pPr>
      <w:r w:rsidRPr="00D35A97">
        <w:rPr>
          <w:sz w:val="24"/>
          <w:szCs w:val="24"/>
        </w:rPr>
        <w:t>eWM (extended Warehouse Management)</w:t>
      </w:r>
    </w:p>
    <w:p w:rsidR="00FC6304" w:rsidRPr="00D35A97" w:rsidRDefault="00FC6304" w:rsidP="00D35A97">
      <w:pPr>
        <w:numPr>
          <w:ilvl w:val="0"/>
          <w:numId w:val="6"/>
        </w:numPr>
        <w:spacing w:before="100" w:beforeAutospacing="1" w:after="100" w:afterAutospacing="1" w:line="360" w:lineRule="auto"/>
        <w:jc w:val="both"/>
        <w:rPr>
          <w:sz w:val="24"/>
          <w:szCs w:val="24"/>
        </w:rPr>
      </w:pPr>
      <w:r w:rsidRPr="00D35A97">
        <w:rPr>
          <w:sz w:val="24"/>
          <w:szCs w:val="24"/>
        </w:rPr>
        <w:t>Sales &amp;</w:t>
      </w:r>
      <w:r w:rsidR="005622B9" w:rsidRPr="00D35A97">
        <w:rPr>
          <w:sz w:val="24"/>
          <w:szCs w:val="24"/>
        </w:rPr>
        <w:t xml:space="preserve"> </w:t>
      </w:r>
      <w:r w:rsidRPr="00D35A97">
        <w:rPr>
          <w:sz w:val="24"/>
          <w:szCs w:val="24"/>
        </w:rPr>
        <w:t>Operations</w:t>
      </w:r>
      <w:r w:rsidR="005622B9" w:rsidRPr="00D35A97">
        <w:rPr>
          <w:sz w:val="24"/>
          <w:szCs w:val="24"/>
        </w:rPr>
        <w:t xml:space="preserve"> </w:t>
      </w:r>
      <w:r w:rsidRPr="00D35A97">
        <w:rPr>
          <w:sz w:val="24"/>
          <w:szCs w:val="24"/>
        </w:rPr>
        <w:t>Plannin</w:t>
      </w:r>
      <w:r w:rsidR="003F3600" w:rsidRPr="00D35A97">
        <w:rPr>
          <w:sz w:val="24"/>
          <w:szCs w:val="24"/>
        </w:rPr>
        <w:t>g</w:t>
      </w:r>
    </w:p>
    <w:p w:rsidR="00FC6304" w:rsidRPr="00D35A97" w:rsidRDefault="00FC6304" w:rsidP="00D35A97">
      <w:pPr>
        <w:numPr>
          <w:ilvl w:val="0"/>
          <w:numId w:val="6"/>
        </w:numPr>
        <w:spacing w:before="100" w:beforeAutospacing="1" w:after="100" w:afterAutospacing="1" w:line="360" w:lineRule="auto"/>
        <w:jc w:val="both"/>
        <w:rPr>
          <w:sz w:val="24"/>
          <w:szCs w:val="24"/>
        </w:rPr>
      </w:pPr>
      <w:r w:rsidRPr="00D35A97">
        <w:rPr>
          <w:sz w:val="24"/>
          <w:szCs w:val="24"/>
        </w:rPr>
        <w:t>BOBJ</w:t>
      </w:r>
    </w:p>
    <w:p w:rsidR="00FC6304" w:rsidRPr="00D35A97" w:rsidRDefault="00FC6304" w:rsidP="00D35A97">
      <w:pPr>
        <w:numPr>
          <w:ilvl w:val="0"/>
          <w:numId w:val="6"/>
        </w:numPr>
        <w:spacing w:before="100" w:beforeAutospacing="1" w:after="100" w:afterAutospacing="1" w:line="360" w:lineRule="auto"/>
        <w:jc w:val="both"/>
        <w:rPr>
          <w:sz w:val="24"/>
          <w:szCs w:val="24"/>
        </w:rPr>
      </w:pPr>
      <w:r w:rsidRPr="00D35A97">
        <w:rPr>
          <w:sz w:val="24"/>
          <w:szCs w:val="24"/>
        </w:rPr>
        <w:t>Automotive IS</w:t>
      </w:r>
    </w:p>
    <w:p w:rsidR="00FC6304" w:rsidRDefault="00FC6304" w:rsidP="00D35A97">
      <w:pPr>
        <w:spacing w:before="100" w:beforeAutospacing="1" w:after="100" w:afterAutospacing="1" w:line="360" w:lineRule="auto"/>
        <w:ind w:firstLine="360"/>
        <w:jc w:val="both"/>
        <w:rPr>
          <w:sz w:val="24"/>
          <w:szCs w:val="24"/>
        </w:rPr>
      </w:pPr>
      <w:r w:rsidRPr="00D35A97">
        <w:rPr>
          <w:sz w:val="24"/>
          <w:szCs w:val="24"/>
        </w:rPr>
        <w:t>Y</w:t>
      </w:r>
      <w:r w:rsidR="005622B9" w:rsidRPr="00D35A97">
        <w:rPr>
          <w:sz w:val="24"/>
          <w:szCs w:val="24"/>
        </w:rPr>
        <w:t>,</w:t>
      </w:r>
      <w:r w:rsidRPr="00D35A97">
        <w:rPr>
          <w:sz w:val="24"/>
          <w:szCs w:val="24"/>
        </w:rPr>
        <w:t xml:space="preserve"> sobre todo</w:t>
      </w:r>
      <w:r w:rsidR="005622B9" w:rsidRPr="00D35A97">
        <w:rPr>
          <w:sz w:val="24"/>
          <w:szCs w:val="24"/>
        </w:rPr>
        <w:t>,</w:t>
      </w:r>
      <w:r w:rsidRPr="00D35A97">
        <w:rPr>
          <w:sz w:val="24"/>
          <w:szCs w:val="24"/>
        </w:rPr>
        <w:t xml:space="preserve"> la Metodología de implementación ASAP (implementación acelerada)</w:t>
      </w:r>
      <w:sdt>
        <w:sdtPr>
          <w:rPr>
            <w:sz w:val="24"/>
            <w:szCs w:val="24"/>
          </w:rPr>
          <w:id w:val="-1140258429"/>
          <w:citation/>
        </w:sdtPr>
        <w:sdtEndPr/>
        <w:sdtContent>
          <w:r w:rsidRPr="00D35A97">
            <w:rPr>
              <w:sz w:val="24"/>
              <w:szCs w:val="24"/>
            </w:rPr>
            <w:fldChar w:fldCharType="begin"/>
          </w:r>
          <w:r w:rsidR="00DF1CDD" w:rsidRPr="00D35A97">
            <w:rPr>
              <w:sz w:val="24"/>
              <w:szCs w:val="24"/>
            </w:rPr>
            <w:instrText xml:space="preserve">CITATION CLS07 \l 2058 </w:instrText>
          </w:r>
          <w:r w:rsidRPr="00D35A97">
            <w:rPr>
              <w:sz w:val="24"/>
              <w:szCs w:val="24"/>
            </w:rPr>
            <w:fldChar w:fldCharType="separate"/>
          </w:r>
          <w:r w:rsidR="00DF1CDD" w:rsidRPr="00D35A97">
            <w:rPr>
              <w:noProof/>
              <w:sz w:val="24"/>
              <w:szCs w:val="24"/>
            </w:rPr>
            <w:t xml:space="preserve"> (Consultoría, Logística y Sistemas, 2016)</w:t>
          </w:r>
          <w:r w:rsidRPr="00D35A97">
            <w:rPr>
              <w:sz w:val="24"/>
              <w:szCs w:val="24"/>
            </w:rPr>
            <w:fldChar w:fldCharType="end"/>
          </w:r>
        </w:sdtContent>
      </w:sdt>
      <w:r w:rsidRPr="00D35A97">
        <w:rPr>
          <w:sz w:val="24"/>
          <w:szCs w:val="24"/>
        </w:rPr>
        <w:t>.</w:t>
      </w:r>
    </w:p>
    <w:p w:rsidR="00FC6304" w:rsidRPr="00D35A97" w:rsidRDefault="00FC6304" w:rsidP="00D35A97">
      <w:pPr>
        <w:spacing w:line="360" w:lineRule="auto"/>
        <w:jc w:val="both"/>
        <w:rPr>
          <w:b/>
          <w:sz w:val="24"/>
          <w:szCs w:val="24"/>
        </w:rPr>
      </w:pPr>
      <w:bookmarkStart w:id="2" w:name="_Toc455054102"/>
      <w:r w:rsidRPr="00D35A97">
        <w:rPr>
          <w:b/>
          <w:sz w:val="24"/>
          <w:szCs w:val="24"/>
        </w:rPr>
        <w:t>La importancia de servicios logísticos</w:t>
      </w:r>
      <w:bookmarkEnd w:id="2"/>
    </w:p>
    <w:p w:rsidR="00F535C8" w:rsidRPr="00D35A97" w:rsidRDefault="00F535C8" w:rsidP="00D35A97">
      <w:pPr>
        <w:spacing w:line="360" w:lineRule="auto"/>
        <w:jc w:val="both"/>
        <w:rPr>
          <w:b/>
          <w:sz w:val="24"/>
          <w:szCs w:val="24"/>
        </w:rPr>
      </w:pPr>
    </w:p>
    <w:p w:rsidR="00FC6304" w:rsidRPr="00D35A97" w:rsidRDefault="00FC6304" w:rsidP="00D35A97">
      <w:pPr>
        <w:spacing w:line="360" w:lineRule="auto"/>
        <w:ind w:firstLine="708"/>
        <w:jc w:val="both"/>
        <w:rPr>
          <w:sz w:val="24"/>
          <w:szCs w:val="24"/>
        </w:rPr>
      </w:pPr>
      <w:r w:rsidRPr="00D35A97">
        <w:rPr>
          <w:sz w:val="24"/>
          <w:szCs w:val="24"/>
        </w:rPr>
        <w:t xml:space="preserve">La importancia de la logística </w:t>
      </w:r>
      <w:r w:rsidR="00F773D9" w:rsidRPr="00D35A97">
        <w:rPr>
          <w:sz w:val="24"/>
          <w:szCs w:val="24"/>
        </w:rPr>
        <w:t>está en</w:t>
      </w:r>
      <w:r w:rsidRPr="00D35A97">
        <w:rPr>
          <w:sz w:val="24"/>
          <w:szCs w:val="24"/>
        </w:rPr>
        <w:t xml:space="preserve"> la necesidad de mejorar el servicio a</w:t>
      </w:r>
      <w:r w:rsidR="00F773D9" w:rsidRPr="00D35A97">
        <w:rPr>
          <w:sz w:val="24"/>
          <w:szCs w:val="24"/>
        </w:rPr>
        <w:t>l</w:t>
      </w:r>
      <w:r w:rsidRPr="00D35A97">
        <w:rPr>
          <w:sz w:val="24"/>
          <w:szCs w:val="24"/>
        </w:rPr>
        <w:t xml:space="preserve"> cliente</w:t>
      </w:r>
      <w:r w:rsidR="00F773D9" w:rsidRPr="00D35A97">
        <w:rPr>
          <w:sz w:val="24"/>
          <w:szCs w:val="24"/>
        </w:rPr>
        <w:t xml:space="preserve"> en sus </w:t>
      </w:r>
      <w:r w:rsidRPr="00D35A97">
        <w:rPr>
          <w:sz w:val="24"/>
          <w:szCs w:val="24"/>
        </w:rPr>
        <w:t>fase</w:t>
      </w:r>
      <w:r w:rsidR="00F773D9" w:rsidRPr="00D35A97">
        <w:rPr>
          <w:sz w:val="24"/>
          <w:szCs w:val="24"/>
        </w:rPr>
        <w:t>s</w:t>
      </w:r>
      <w:r w:rsidRPr="00D35A97">
        <w:rPr>
          <w:sz w:val="24"/>
          <w:szCs w:val="24"/>
        </w:rPr>
        <w:t xml:space="preserve"> de mercadeo y transporte </w:t>
      </w:r>
      <w:r w:rsidR="00A15188" w:rsidRPr="00D35A97">
        <w:rPr>
          <w:sz w:val="24"/>
          <w:szCs w:val="24"/>
        </w:rPr>
        <w:t>al</w:t>
      </w:r>
      <w:r w:rsidR="00F773D9" w:rsidRPr="00D35A97">
        <w:rPr>
          <w:sz w:val="24"/>
          <w:szCs w:val="24"/>
        </w:rPr>
        <w:t xml:space="preserve"> </w:t>
      </w:r>
      <w:r w:rsidRPr="00D35A97">
        <w:rPr>
          <w:sz w:val="24"/>
          <w:szCs w:val="24"/>
        </w:rPr>
        <w:t>menor costo posible</w:t>
      </w:r>
      <w:r w:rsidR="00F773D9" w:rsidRPr="00D35A97">
        <w:rPr>
          <w:sz w:val="24"/>
          <w:szCs w:val="24"/>
        </w:rPr>
        <w:t>. A</w:t>
      </w:r>
      <w:r w:rsidRPr="00D35A97">
        <w:rPr>
          <w:sz w:val="24"/>
          <w:szCs w:val="24"/>
        </w:rPr>
        <w:t>lgunas de las actividades que puede</w:t>
      </w:r>
      <w:r w:rsidR="005622B9" w:rsidRPr="00D35A97">
        <w:rPr>
          <w:sz w:val="24"/>
          <w:szCs w:val="24"/>
        </w:rPr>
        <w:t>n</w:t>
      </w:r>
      <w:r w:rsidRPr="00D35A97">
        <w:rPr>
          <w:sz w:val="24"/>
          <w:szCs w:val="24"/>
        </w:rPr>
        <w:t xml:space="preserve"> derivarse de la gerencia logística en una empresa son las siguientes</w:t>
      </w:r>
      <w:r w:rsidR="003F3600" w:rsidRPr="00D35A97">
        <w:rPr>
          <w:sz w:val="24"/>
          <w:szCs w:val="24"/>
        </w:rPr>
        <w:t xml:space="preserve"> </w:t>
      </w:r>
      <w:sdt>
        <w:sdtPr>
          <w:rPr>
            <w:sz w:val="24"/>
            <w:szCs w:val="24"/>
          </w:rPr>
          <w:id w:val="1509404614"/>
          <w:citation/>
        </w:sdtPr>
        <w:sdtEndPr/>
        <w:sdtContent>
          <w:r w:rsidRPr="00D35A97">
            <w:rPr>
              <w:sz w:val="24"/>
              <w:szCs w:val="24"/>
            </w:rPr>
            <w:fldChar w:fldCharType="begin"/>
          </w:r>
          <w:r w:rsidRPr="00D35A97">
            <w:rPr>
              <w:sz w:val="24"/>
              <w:szCs w:val="24"/>
            </w:rPr>
            <w:instrText xml:space="preserve">CITATION ADS11 \l 2058 </w:instrText>
          </w:r>
          <w:r w:rsidRPr="00D35A97">
            <w:rPr>
              <w:sz w:val="24"/>
              <w:szCs w:val="24"/>
            </w:rPr>
            <w:fldChar w:fldCharType="separate"/>
          </w:r>
          <w:r w:rsidRPr="00D35A97">
            <w:rPr>
              <w:sz w:val="24"/>
              <w:szCs w:val="24"/>
            </w:rPr>
            <w:t>(ADSI, 2011)</w:t>
          </w:r>
          <w:r w:rsidRPr="00D35A97">
            <w:rPr>
              <w:sz w:val="24"/>
              <w:szCs w:val="24"/>
            </w:rPr>
            <w:fldChar w:fldCharType="end"/>
          </w:r>
        </w:sdtContent>
      </w:sdt>
      <w:r w:rsidR="00877B2E" w:rsidRPr="00D35A97">
        <w:rPr>
          <w:sz w:val="24"/>
          <w:szCs w:val="24"/>
        </w:rPr>
        <w:t>:</w:t>
      </w:r>
    </w:p>
    <w:p w:rsidR="00F773D9" w:rsidRPr="00D35A97" w:rsidRDefault="00F773D9" w:rsidP="00D35A97">
      <w:pPr>
        <w:spacing w:line="360" w:lineRule="auto"/>
        <w:ind w:firstLine="708"/>
        <w:jc w:val="both"/>
        <w:rPr>
          <w:sz w:val="24"/>
          <w:szCs w:val="24"/>
        </w:rPr>
      </w:pP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t>Aumento en líneas de producción.</w:t>
      </w: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t>La eficiencia</w:t>
      </w:r>
      <w:r w:rsidR="00877B2E" w:rsidRPr="00D35A97">
        <w:rPr>
          <w:sz w:val="24"/>
          <w:szCs w:val="24"/>
        </w:rPr>
        <w:t xml:space="preserve"> </w:t>
      </w:r>
      <w:r w:rsidRPr="00D35A97">
        <w:rPr>
          <w:sz w:val="24"/>
          <w:szCs w:val="24"/>
        </w:rPr>
        <w:t>en producción, alcanzar niveles altos.</w:t>
      </w: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t>La cadena de distribución debe mantener cada vez menos inventarios.</w:t>
      </w: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t>Desarrollo de sistemas de información.</w:t>
      </w:r>
    </w:p>
    <w:p w:rsidR="00F773D9" w:rsidRPr="00D35A97" w:rsidRDefault="00F773D9" w:rsidP="00D35A97">
      <w:pPr>
        <w:spacing w:line="360" w:lineRule="auto"/>
        <w:ind w:left="360"/>
        <w:jc w:val="both"/>
        <w:rPr>
          <w:sz w:val="24"/>
          <w:szCs w:val="24"/>
        </w:rPr>
      </w:pPr>
    </w:p>
    <w:p w:rsidR="00FC6304" w:rsidRPr="00D35A97" w:rsidRDefault="00FC6304" w:rsidP="00D35A97">
      <w:pPr>
        <w:spacing w:line="360" w:lineRule="auto"/>
        <w:jc w:val="both"/>
        <w:rPr>
          <w:sz w:val="24"/>
          <w:szCs w:val="24"/>
        </w:rPr>
      </w:pPr>
      <w:r w:rsidRPr="00D35A97">
        <w:rPr>
          <w:sz w:val="24"/>
          <w:szCs w:val="24"/>
        </w:rPr>
        <w:t>Estas pequeñas mejoras en una organización traerán los siguientes beneficios</w:t>
      </w:r>
      <w:r w:rsidR="00877B2E" w:rsidRPr="00D35A97">
        <w:rPr>
          <w:sz w:val="24"/>
          <w:szCs w:val="24"/>
        </w:rPr>
        <w:t>:</w:t>
      </w: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t>Incrementar la competitividad y mejorar la rentabilidad de las empresas para acometer el reto de la globalización.</w:t>
      </w: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t>Optimizar la gerencia y la gestión logística comercial nacional e internacional.</w:t>
      </w: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lastRenderedPageBreak/>
        <w:t>Coordina</w:t>
      </w:r>
      <w:r w:rsidR="00F773D9" w:rsidRPr="00D35A97">
        <w:rPr>
          <w:sz w:val="24"/>
          <w:szCs w:val="24"/>
        </w:rPr>
        <w:t>r de manera</w:t>
      </w:r>
      <w:r w:rsidRPr="00D35A97">
        <w:rPr>
          <w:sz w:val="24"/>
          <w:szCs w:val="24"/>
        </w:rPr>
        <w:t xml:space="preserve"> óptima todos los factores que influyen en la decisión de compra: calidad, confiabilidad, precio, empaque, distribución, protección</w:t>
      </w:r>
      <w:r w:rsidR="00F773D9" w:rsidRPr="00D35A97">
        <w:rPr>
          <w:sz w:val="24"/>
          <w:szCs w:val="24"/>
        </w:rPr>
        <w:t xml:space="preserve"> y</w:t>
      </w:r>
      <w:r w:rsidRPr="00D35A97">
        <w:rPr>
          <w:sz w:val="24"/>
          <w:szCs w:val="24"/>
        </w:rPr>
        <w:t xml:space="preserve"> servicio.</w:t>
      </w: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t xml:space="preserve">Ampliación de la visión </w:t>
      </w:r>
      <w:r w:rsidR="003F3600" w:rsidRPr="00D35A97">
        <w:rPr>
          <w:sz w:val="24"/>
          <w:szCs w:val="24"/>
        </w:rPr>
        <w:t>g</w:t>
      </w:r>
      <w:r w:rsidRPr="00D35A97">
        <w:rPr>
          <w:sz w:val="24"/>
          <w:szCs w:val="24"/>
        </w:rPr>
        <w:t>erencial para convertir a la logística en un modelo, un marco, un mecanismo de planificación de las actividades internas y externas de la empresa.</w:t>
      </w:r>
    </w:p>
    <w:p w:rsidR="00FC6304" w:rsidRPr="00D35A97" w:rsidRDefault="00FC6304" w:rsidP="00D35A97">
      <w:pPr>
        <w:pStyle w:val="Prrafodelista"/>
        <w:numPr>
          <w:ilvl w:val="0"/>
          <w:numId w:val="7"/>
        </w:numPr>
        <w:spacing w:line="360" w:lineRule="auto"/>
        <w:jc w:val="both"/>
        <w:rPr>
          <w:sz w:val="24"/>
          <w:szCs w:val="24"/>
        </w:rPr>
      </w:pPr>
      <w:r w:rsidRPr="00D35A97">
        <w:rPr>
          <w:sz w:val="24"/>
          <w:szCs w:val="24"/>
        </w:rPr>
        <w:t>La definición tradicional de logística afirma que el producto adquiere su valor</w:t>
      </w:r>
      <w:r w:rsidR="00877B2E" w:rsidRPr="00D35A97">
        <w:rPr>
          <w:sz w:val="24"/>
          <w:szCs w:val="24"/>
        </w:rPr>
        <w:t xml:space="preserve"> </w:t>
      </w:r>
      <w:r w:rsidRPr="00D35A97">
        <w:rPr>
          <w:sz w:val="24"/>
          <w:szCs w:val="24"/>
        </w:rPr>
        <w:t>cuando el cliente lo recibe en tiempo y forma, al menor costo posible</w:t>
      </w:r>
      <w:r w:rsidR="003F3600" w:rsidRPr="00D35A97">
        <w:rPr>
          <w:sz w:val="24"/>
          <w:szCs w:val="24"/>
        </w:rPr>
        <w:t xml:space="preserve"> </w:t>
      </w:r>
      <w:sdt>
        <w:sdtPr>
          <w:rPr>
            <w:sz w:val="24"/>
            <w:szCs w:val="24"/>
          </w:rPr>
          <w:id w:val="1638909985"/>
          <w:citation/>
        </w:sdtPr>
        <w:sdtEndPr/>
        <w:sdtContent>
          <w:r w:rsidRPr="00D35A97">
            <w:rPr>
              <w:sz w:val="24"/>
              <w:szCs w:val="24"/>
            </w:rPr>
            <w:fldChar w:fldCharType="begin"/>
          </w:r>
          <w:r w:rsidRPr="00D35A97">
            <w:rPr>
              <w:sz w:val="24"/>
              <w:szCs w:val="24"/>
            </w:rPr>
            <w:instrText xml:space="preserve"> CITATION ADS11 \l 2058 </w:instrText>
          </w:r>
          <w:r w:rsidRPr="00D35A97">
            <w:rPr>
              <w:sz w:val="24"/>
              <w:szCs w:val="24"/>
            </w:rPr>
            <w:fldChar w:fldCharType="separate"/>
          </w:r>
          <w:r w:rsidRPr="00D35A97">
            <w:rPr>
              <w:sz w:val="24"/>
              <w:szCs w:val="24"/>
            </w:rPr>
            <w:t>(ADSI, 2011)</w:t>
          </w:r>
          <w:r w:rsidRPr="00D35A97">
            <w:rPr>
              <w:sz w:val="24"/>
              <w:szCs w:val="24"/>
            </w:rPr>
            <w:fldChar w:fldCharType="end"/>
          </w:r>
        </w:sdtContent>
      </w:sdt>
      <w:r w:rsidR="00877B2E" w:rsidRPr="00D35A97">
        <w:rPr>
          <w:sz w:val="24"/>
          <w:szCs w:val="24"/>
        </w:rPr>
        <w:t>.</w:t>
      </w:r>
    </w:p>
    <w:p w:rsidR="00877B2E" w:rsidRPr="00D35A97" w:rsidRDefault="00877B2E" w:rsidP="00D35A97">
      <w:pPr>
        <w:pStyle w:val="Prrafodelista"/>
        <w:spacing w:line="360" w:lineRule="auto"/>
        <w:jc w:val="both"/>
        <w:rPr>
          <w:sz w:val="24"/>
          <w:szCs w:val="24"/>
        </w:rPr>
      </w:pPr>
    </w:p>
    <w:p w:rsidR="00617932" w:rsidRPr="00D35A97" w:rsidRDefault="00D50CA8" w:rsidP="00D35A97">
      <w:pPr>
        <w:pStyle w:val="Ttulo1"/>
        <w:spacing w:line="360" w:lineRule="auto"/>
        <w:jc w:val="both"/>
        <w:rPr>
          <w:szCs w:val="24"/>
        </w:rPr>
      </w:pPr>
      <w:r w:rsidRPr="00D35A97">
        <w:rPr>
          <w:szCs w:val="24"/>
        </w:rPr>
        <w:t>Banca</w:t>
      </w:r>
    </w:p>
    <w:p w:rsidR="00D50CA8" w:rsidRPr="00D35A97" w:rsidRDefault="00D50CA8" w:rsidP="00D35A97">
      <w:pPr>
        <w:pStyle w:val="Ttulo1"/>
        <w:spacing w:line="360" w:lineRule="auto"/>
        <w:jc w:val="both"/>
        <w:rPr>
          <w:b w:val="0"/>
          <w:szCs w:val="24"/>
        </w:rPr>
      </w:pPr>
      <w:r w:rsidRPr="00D35A97">
        <w:rPr>
          <w:b w:val="0"/>
          <w:szCs w:val="24"/>
        </w:rPr>
        <w:t>¿Qué es la banca?</w:t>
      </w:r>
    </w:p>
    <w:p w:rsidR="00D50CA8" w:rsidRPr="00D35A97" w:rsidRDefault="00D50CA8" w:rsidP="00D35A97">
      <w:pPr>
        <w:spacing w:line="360" w:lineRule="auto"/>
        <w:jc w:val="both"/>
        <w:rPr>
          <w:sz w:val="24"/>
          <w:szCs w:val="24"/>
        </w:rPr>
      </w:pPr>
    </w:p>
    <w:p w:rsidR="00D50CA8" w:rsidRPr="00D35A97" w:rsidRDefault="00D50CA8" w:rsidP="00D35A97">
      <w:pPr>
        <w:spacing w:line="360" w:lineRule="auto"/>
        <w:jc w:val="both"/>
        <w:rPr>
          <w:sz w:val="24"/>
          <w:szCs w:val="24"/>
        </w:rPr>
      </w:pPr>
      <w:r w:rsidRPr="00D35A97">
        <w:rPr>
          <w:sz w:val="24"/>
          <w:szCs w:val="24"/>
        </w:rPr>
        <w:t xml:space="preserve"> </w:t>
      </w:r>
      <w:r w:rsidRPr="00D35A97">
        <w:rPr>
          <w:sz w:val="24"/>
          <w:szCs w:val="24"/>
        </w:rPr>
        <w:tab/>
        <w:t>Es el conjunto de entidades o instituciones que dentro de una economía determinada prestan el servicio de banco</w:t>
      </w:r>
      <w:sdt>
        <w:sdtPr>
          <w:rPr>
            <w:sz w:val="24"/>
            <w:szCs w:val="24"/>
          </w:rPr>
          <w:id w:val="-373226750"/>
          <w:citation/>
        </w:sdtPr>
        <w:sdtEndPr/>
        <w:sdtContent>
          <w:r w:rsidRPr="00D35A97">
            <w:rPr>
              <w:sz w:val="24"/>
              <w:szCs w:val="24"/>
            </w:rPr>
            <w:fldChar w:fldCharType="begin"/>
          </w:r>
          <w:r w:rsidR="00971EB9" w:rsidRPr="00D35A97">
            <w:rPr>
              <w:sz w:val="24"/>
              <w:szCs w:val="24"/>
            </w:rPr>
            <w:instrText xml:space="preserve">CITATION Ban15 \l 2058 </w:instrText>
          </w:r>
          <w:r w:rsidRPr="00D35A97">
            <w:rPr>
              <w:sz w:val="24"/>
              <w:szCs w:val="24"/>
            </w:rPr>
            <w:fldChar w:fldCharType="separate"/>
          </w:r>
          <w:r w:rsidR="00971EB9" w:rsidRPr="00D35A97">
            <w:rPr>
              <w:noProof/>
              <w:sz w:val="24"/>
              <w:szCs w:val="24"/>
            </w:rPr>
            <w:t xml:space="preserve"> (Banco de la República, 2016)</w:t>
          </w:r>
          <w:r w:rsidRPr="00D35A97">
            <w:rPr>
              <w:sz w:val="24"/>
              <w:szCs w:val="24"/>
            </w:rPr>
            <w:fldChar w:fldCharType="end"/>
          </w:r>
        </w:sdtContent>
      </w:sdt>
      <w:r w:rsidRPr="00D35A97">
        <w:rPr>
          <w:sz w:val="24"/>
          <w:szCs w:val="24"/>
        </w:rPr>
        <w:t>.</w:t>
      </w:r>
    </w:p>
    <w:p w:rsidR="00D50CA8" w:rsidRPr="00D35A97" w:rsidRDefault="00D50CA8" w:rsidP="00D35A97">
      <w:pPr>
        <w:spacing w:line="360" w:lineRule="auto"/>
        <w:jc w:val="both"/>
        <w:rPr>
          <w:sz w:val="24"/>
          <w:szCs w:val="24"/>
        </w:rPr>
      </w:pPr>
      <w:r w:rsidRPr="00D35A97">
        <w:rPr>
          <w:sz w:val="24"/>
          <w:szCs w:val="24"/>
        </w:rPr>
        <w:t xml:space="preserve">Se utiliza este término como sinónimo o equivalente </w:t>
      </w:r>
      <w:r w:rsidR="00F773D9" w:rsidRPr="00D35A97">
        <w:rPr>
          <w:sz w:val="24"/>
          <w:szCs w:val="24"/>
        </w:rPr>
        <w:t>del</w:t>
      </w:r>
      <w:r w:rsidRPr="00D35A97">
        <w:rPr>
          <w:sz w:val="24"/>
          <w:szCs w:val="24"/>
        </w:rPr>
        <w:t xml:space="preserve"> concepto de bancos, </w:t>
      </w:r>
      <w:r w:rsidR="00F773D9" w:rsidRPr="00D35A97">
        <w:rPr>
          <w:sz w:val="24"/>
          <w:szCs w:val="24"/>
        </w:rPr>
        <w:t>los cuales so</w:t>
      </w:r>
      <w:r w:rsidRPr="00D35A97">
        <w:rPr>
          <w:sz w:val="24"/>
          <w:szCs w:val="24"/>
        </w:rPr>
        <w:t>n organizaciones</w:t>
      </w:r>
      <w:r w:rsidR="00F773D9" w:rsidRPr="00D35A97">
        <w:rPr>
          <w:sz w:val="24"/>
          <w:szCs w:val="24"/>
        </w:rPr>
        <w:t xml:space="preserve"> cuya </w:t>
      </w:r>
      <w:r w:rsidRPr="00D35A97">
        <w:rPr>
          <w:sz w:val="24"/>
          <w:szCs w:val="24"/>
        </w:rPr>
        <w:t xml:space="preserve">función </w:t>
      </w:r>
      <w:r w:rsidR="00F773D9" w:rsidRPr="00D35A97">
        <w:rPr>
          <w:sz w:val="24"/>
          <w:szCs w:val="24"/>
        </w:rPr>
        <w:t xml:space="preserve">es </w:t>
      </w:r>
      <w:r w:rsidRPr="00D35A97">
        <w:rPr>
          <w:sz w:val="24"/>
          <w:szCs w:val="24"/>
        </w:rPr>
        <w:t xml:space="preserve">tomar recursos (dinero) de personas, empresas u otro tipo de organizaciones y con </w:t>
      </w:r>
      <w:r w:rsidR="005C058F" w:rsidRPr="00D35A97">
        <w:rPr>
          <w:sz w:val="24"/>
          <w:szCs w:val="24"/>
        </w:rPr>
        <w:t>ellos</w:t>
      </w:r>
      <w:r w:rsidRPr="00D35A97">
        <w:rPr>
          <w:sz w:val="24"/>
          <w:szCs w:val="24"/>
        </w:rPr>
        <w:t xml:space="preserve"> </w:t>
      </w:r>
      <w:r w:rsidR="005C058F" w:rsidRPr="00D35A97">
        <w:rPr>
          <w:sz w:val="24"/>
          <w:szCs w:val="24"/>
        </w:rPr>
        <w:t>otorgar</w:t>
      </w:r>
      <w:r w:rsidRPr="00D35A97">
        <w:rPr>
          <w:sz w:val="24"/>
          <w:szCs w:val="24"/>
        </w:rPr>
        <w:t xml:space="preserve"> créditos a aquellos que los soliciten; es decir, realizan dos actividades fundamentales: la captación y la colocación</w:t>
      </w:r>
      <w:sdt>
        <w:sdtPr>
          <w:rPr>
            <w:sz w:val="24"/>
            <w:szCs w:val="24"/>
          </w:rPr>
          <w:id w:val="508023534"/>
          <w:citation/>
        </w:sdtPr>
        <w:sdtEndPr/>
        <w:sdtContent>
          <w:r w:rsidRPr="00D35A97">
            <w:rPr>
              <w:sz w:val="24"/>
              <w:szCs w:val="24"/>
            </w:rPr>
            <w:fldChar w:fldCharType="begin"/>
          </w:r>
          <w:r w:rsidR="00971EB9" w:rsidRPr="00D35A97">
            <w:rPr>
              <w:sz w:val="24"/>
              <w:szCs w:val="24"/>
            </w:rPr>
            <w:instrText xml:space="preserve">CITATION Ban15 \l 2058 </w:instrText>
          </w:r>
          <w:r w:rsidRPr="00D35A97">
            <w:rPr>
              <w:sz w:val="24"/>
              <w:szCs w:val="24"/>
            </w:rPr>
            <w:fldChar w:fldCharType="separate"/>
          </w:r>
          <w:r w:rsidR="00971EB9" w:rsidRPr="00D35A97">
            <w:rPr>
              <w:noProof/>
              <w:sz w:val="24"/>
              <w:szCs w:val="24"/>
            </w:rPr>
            <w:t xml:space="preserve"> (Banco de la República, 2016)</w:t>
          </w:r>
          <w:r w:rsidRPr="00D35A97">
            <w:rPr>
              <w:sz w:val="24"/>
              <w:szCs w:val="24"/>
            </w:rPr>
            <w:fldChar w:fldCharType="end"/>
          </w:r>
        </w:sdtContent>
      </w:sdt>
      <w:r w:rsidRPr="00D35A97">
        <w:rPr>
          <w:sz w:val="24"/>
          <w:szCs w:val="24"/>
        </w:rPr>
        <w:t>.</w:t>
      </w:r>
    </w:p>
    <w:p w:rsidR="00D50CA8" w:rsidRPr="00D35A97" w:rsidRDefault="00D50CA8" w:rsidP="00D35A97">
      <w:pPr>
        <w:spacing w:line="360" w:lineRule="auto"/>
        <w:jc w:val="both"/>
        <w:rPr>
          <w:sz w:val="24"/>
          <w:szCs w:val="24"/>
        </w:rPr>
      </w:pPr>
    </w:p>
    <w:p w:rsidR="00D50CA8" w:rsidRPr="00D35A97" w:rsidRDefault="00D50CA8" w:rsidP="00D35A97">
      <w:pPr>
        <w:pStyle w:val="Subttulo"/>
        <w:numPr>
          <w:ilvl w:val="0"/>
          <w:numId w:val="0"/>
        </w:numPr>
        <w:spacing w:line="360" w:lineRule="auto"/>
        <w:rPr>
          <w:rFonts w:ascii="Times New Roman" w:hAnsi="Times New Roman" w:cs="Times New Roman"/>
          <w:b w:val="0"/>
          <w:i w:val="0"/>
          <w:iCs w:val="0"/>
          <w:spacing w:val="0"/>
          <w:lang w:eastAsia="en-US"/>
        </w:rPr>
      </w:pPr>
      <w:r w:rsidRPr="00D35A97">
        <w:rPr>
          <w:rFonts w:ascii="Times New Roman" w:hAnsi="Times New Roman" w:cs="Times New Roman"/>
          <w:b w:val="0"/>
          <w:i w:val="0"/>
          <w:iCs w:val="0"/>
          <w:spacing w:val="0"/>
          <w:lang w:eastAsia="en-US"/>
        </w:rPr>
        <w:t>Bancos de primer piso</w:t>
      </w:r>
    </w:p>
    <w:p w:rsidR="00D50CA8" w:rsidRPr="00D35A97" w:rsidRDefault="00F773D9" w:rsidP="00D35A97">
      <w:pPr>
        <w:spacing w:line="360" w:lineRule="auto"/>
        <w:ind w:firstLine="708"/>
        <w:jc w:val="both"/>
        <w:rPr>
          <w:sz w:val="24"/>
          <w:szCs w:val="24"/>
        </w:rPr>
      </w:pPr>
      <w:r w:rsidRPr="00D35A97">
        <w:rPr>
          <w:sz w:val="24"/>
          <w:szCs w:val="24"/>
        </w:rPr>
        <w:t>Son i</w:t>
      </w:r>
      <w:r w:rsidR="00D50CA8" w:rsidRPr="00D35A97">
        <w:rPr>
          <w:sz w:val="24"/>
          <w:szCs w:val="24"/>
        </w:rPr>
        <w:t xml:space="preserve">nstituciones legalmente autorizadas para realizar operaciones de </w:t>
      </w:r>
      <w:r w:rsidRPr="00D35A97">
        <w:rPr>
          <w:sz w:val="24"/>
          <w:szCs w:val="24"/>
        </w:rPr>
        <w:t>a</w:t>
      </w:r>
      <w:r w:rsidR="00D50CA8" w:rsidRPr="00D35A97">
        <w:rPr>
          <w:sz w:val="24"/>
          <w:szCs w:val="24"/>
        </w:rPr>
        <w:t>horro, financieras, hipotecarias y de capitalización</w:t>
      </w:r>
      <w:r w:rsidRPr="00D35A97">
        <w:rPr>
          <w:sz w:val="24"/>
          <w:szCs w:val="24"/>
        </w:rPr>
        <w:t xml:space="preserve"> </w:t>
      </w:r>
      <w:r w:rsidR="00D50CA8" w:rsidRPr="00D35A97">
        <w:rPr>
          <w:sz w:val="24"/>
          <w:szCs w:val="24"/>
        </w:rPr>
        <w:t>directa</w:t>
      </w:r>
      <w:r w:rsidR="00051EF2" w:rsidRPr="00D35A97">
        <w:rPr>
          <w:sz w:val="24"/>
          <w:szCs w:val="24"/>
        </w:rPr>
        <w:t>mente</w:t>
      </w:r>
      <w:r w:rsidR="00D50CA8" w:rsidRPr="00D35A97">
        <w:rPr>
          <w:sz w:val="24"/>
          <w:szCs w:val="24"/>
        </w:rPr>
        <w:t xml:space="preserve"> con los clientes </w:t>
      </w:r>
      <w:r w:rsidR="00CD5F25" w:rsidRPr="00D35A97">
        <w:rPr>
          <w:sz w:val="24"/>
          <w:szCs w:val="24"/>
        </w:rPr>
        <w:t>(Fredy Rave, Correa G, y Ruiz Roldán, 2011)</w:t>
      </w:r>
      <w:r w:rsidR="00D50CA8" w:rsidRPr="00D35A97">
        <w:rPr>
          <w:sz w:val="24"/>
          <w:szCs w:val="24"/>
        </w:rPr>
        <w:t>.</w:t>
      </w:r>
    </w:p>
    <w:p w:rsidR="00D50CA8" w:rsidRPr="00D35A97" w:rsidRDefault="00D50CA8" w:rsidP="00D35A97">
      <w:pPr>
        <w:spacing w:line="360" w:lineRule="auto"/>
        <w:jc w:val="both"/>
        <w:rPr>
          <w:sz w:val="24"/>
          <w:szCs w:val="24"/>
        </w:rPr>
      </w:pPr>
    </w:p>
    <w:p w:rsidR="00D50CA8" w:rsidRPr="00D35A97" w:rsidRDefault="00D50CA8" w:rsidP="00D35A97">
      <w:pPr>
        <w:pStyle w:val="Subttulo"/>
        <w:numPr>
          <w:ilvl w:val="0"/>
          <w:numId w:val="0"/>
        </w:numPr>
        <w:spacing w:line="360" w:lineRule="auto"/>
        <w:rPr>
          <w:rFonts w:ascii="Times New Roman" w:hAnsi="Times New Roman" w:cs="Times New Roman"/>
          <w:b w:val="0"/>
          <w:i w:val="0"/>
          <w:iCs w:val="0"/>
          <w:spacing w:val="0"/>
          <w:lang w:eastAsia="en-US"/>
        </w:rPr>
      </w:pPr>
      <w:r w:rsidRPr="00D35A97">
        <w:rPr>
          <w:rFonts w:ascii="Times New Roman" w:hAnsi="Times New Roman" w:cs="Times New Roman"/>
          <w:b w:val="0"/>
          <w:i w:val="0"/>
          <w:iCs w:val="0"/>
          <w:spacing w:val="0"/>
          <w:lang w:eastAsia="en-US"/>
        </w:rPr>
        <w:t>Bancos de segundo piso</w:t>
      </w:r>
    </w:p>
    <w:p w:rsidR="00D50CA8" w:rsidRPr="00D35A97" w:rsidRDefault="00D50CA8" w:rsidP="00D35A97">
      <w:pPr>
        <w:spacing w:line="360" w:lineRule="auto"/>
        <w:ind w:firstLine="708"/>
        <w:jc w:val="both"/>
        <w:rPr>
          <w:sz w:val="24"/>
          <w:szCs w:val="24"/>
        </w:rPr>
      </w:pPr>
      <w:r w:rsidRPr="00D35A97">
        <w:rPr>
          <w:sz w:val="24"/>
          <w:szCs w:val="24"/>
        </w:rPr>
        <w:t xml:space="preserve">Son aquellos fondos creados por el </w:t>
      </w:r>
      <w:r w:rsidR="006926B8" w:rsidRPr="00D35A97">
        <w:rPr>
          <w:sz w:val="24"/>
          <w:szCs w:val="24"/>
        </w:rPr>
        <w:t>g</w:t>
      </w:r>
      <w:r w:rsidRPr="00D35A97">
        <w:rPr>
          <w:sz w:val="24"/>
          <w:szCs w:val="24"/>
        </w:rPr>
        <w:t xml:space="preserve">obierno para el </w:t>
      </w:r>
      <w:r w:rsidR="006926B8" w:rsidRPr="00D35A97">
        <w:rPr>
          <w:sz w:val="24"/>
          <w:szCs w:val="24"/>
        </w:rPr>
        <w:t>d</w:t>
      </w:r>
      <w:r w:rsidRPr="00D35A97">
        <w:rPr>
          <w:sz w:val="24"/>
          <w:szCs w:val="24"/>
        </w:rPr>
        <w:t>esarrollo de algún sector de la economía en particular</w:t>
      </w:r>
      <w:r w:rsidR="003F3600" w:rsidRPr="00D35A97">
        <w:rPr>
          <w:sz w:val="24"/>
          <w:szCs w:val="24"/>
        </w:rPr>
        <w:t xml:space="preserve"> </w:t>
      </w:r>
      <w:r w:rsidR="00CD5F25" w:rsidRPr="00D35A97">
        <w:rPr>
          <w:sz w:val="24"/>
          <w:szCs w:val="24"/>
        </w:rPr>
        <w:t>(Fredy Rave, Correa G, y Ruiz Roldán, 2011)</w:t>
      </w:r>
      <w:r w:rsidRPr="00D35A97">
        <w:rPr>
          <w:sz w:val="24"/>
          <w:szCs w:val="24"/>
        </w:rPr>
        <w:t>.</w:t>
      </w:r>
    </w:p>
    <w:p w:rsidR="00BB684E" w:rsidRDefault="00D50CA8" w:rsidP="00BB684E">
      <w:pPr>
        <w:spacing w:line="360" w:lineRule="auto"/>
        <w:jc w:val="both"/>
        <w:rPr>
          <w:sz w:val="24"/>
          <w:szCs w:val="24"/>
        </w:rPr>
      </w:pPr>
      <w:r w:rsidRPr="00D35A97">
        <w:rPr>
          <w:sz w:val="24"/>
          <w:szCs w:val="24"/>
        </w:rPr>
        <w:t xml:space="preserve">La característica principal de estos bancos es que no operan directamente con particulares, y que la obtención de los créditos provenientes de los fondos arriba mencionados se hace a través de las instituciones privadas de </w:t>
      </w:r>
      <w:r w:rsidR="006926B8" w:rsidRPr="00D35A97">
        <w:rPr>
          <w:sz w:val="24"/>
          <w:szCs w:val="24"/>
        </w:rPr>
        <w:t>c</w:t>
      </w:r>
      <w:r w:rsidRPr="00D35A97">
        <w:rPr>
          <w:sz w:val="24"/>
          <w:szCs w:val="24"/>
        </w:rPr>
        <w:t>rédito</w:t>
      </w:r>
      <w:r w:rsidR="006926B8" w:rsidRPr="00D35A97">
        <w:rPr>
          <w:sz w:val="24"/>
          <w:szCs w:val="24"/>
        </w:rPr>
        <w:t>. De ahí el origen de su</w:t>
      </w:r>
      <w:r w:rsidRPr="00D35A97">
        <w:rPr>
          <w:sz w:val="24"/>
          <w:szCs w:val="24"/>
        </w:rPr>
        <w:t xml:space="preserve"> nombre "bancos de segundo piso", pues el hecho de no tratar directamente con particulares implica, en sentido </w:t>
      </w:r>
      <w:r w:rsidRPr="00D35A97">
        <w:rPr>
          <w:sz w:val="24"/>
          <w:szCs w:val="24"/>
        </w:rPr>
        <w:lastRenderedPageBreak/>
        <w:t xml:space="preserve">figurado, que se trata de un </w:t>
      </w:r>
      <w:r w:rsidR="006926B8" w:rsidRPr="00D35A97">
        <w:rPr>
          <w:sz w:val="24"/>
          <w:szCs w:val="24"/>
        </w:rPr>
        <w:t>b</w:t>
      </w:r>
      <w:r w:rsidRPr="00D35A97">
        <w:rPr>
          <w:sz w:val="24"/>
          <w:szCs w:val="24"/>
        </w:rPr>
        <w:t>anco que no tiene entrada directa para el público</w:t>
      </w:r>
      <w:r w:rsidR="006926B8" w:rsidRPr="00D35A97">
        <w:rPr>
          <w:sz w:val="24"/>
          <w:szCs w:val="24"/>
        </w:rPr>
        <w:t xml:space="preserve"> </w:t>
      </w:r>
      <w:r w:rsidR="003F3600" w:rsidRPr="00D35A97">
        <w:rPr>
          <w:sz w:val="24"/>
          <w:szCs w:val="24"/>
        </w:rPr>
        <w:t>(Fredy Rave, Correa G, y Ruiz Roldán, 2011)</w:t>
      </w:r>
      <w:r w:rsidRPr="00D35A97">
        <w:rPr>
          <w:sz w:val="24"/>
          <w:szCs w:val="24"/>
        </w:rPr>
        <w:t>.</w:t>
      </w:r>
    </w:p>
    <w:p w:rsidR="00BB684E" w:rsidRDefault="00BB684E" w:rsidP="00BB684E">
      <w:pPr>
        <w:spacing w:line="360" w:lineRule="auto"/>
        <w:jc w:val="both"/>
        <w:rPr>
          <w:sz w:val="24"/>
          <w:szCs w:val="24"/>
        </w:rPr>
      </w:pPr>
    </w:p>
    <w:p w:rsidR="00BB684E" w:rsidRPr="00BB684E" w:rsidRDefault="00382623" w:rsidP="00BB684E">
      <w:pPr>
        <w:spacing w:line="360" w:lineRule="auto"/>
        <w:jc w:val="both"/>
        <w:rPr>
          <w:b/>
          <w:sz w:val="24"/>
          <w:szCs w:val="24"/>
        </w:rPr>
      </w:pPr>
      <w:r w:rsidRPr="00BB684E">
        <w:rPr>
          <w:b/>
          <w:sz w:val="24"/>
          <w:szCs w:val="24"/>
        </w:rPr>
        <w:t>Tipos de transporte y carga</w:t>
      </w:r>
    </w:p>
    <w:p w:rsidR="00BB684E" w:rsidRPr="00BB684E" w:rsidRDefault="00BB684E" w:rsidP="00BB684E">
      <w:pPr>
        <w:rPr>
          <w:sz w:val="24"/>
          <w:szCs w:val="24"/>
        </w:rPr>
      </w:pPr>
    </w:p>
    <w:tbl>
      <w:tblPr>
        <w:tblW w:w="0" w:type="auto"/>
        <w:tblCellSpacing w:w="0" w:type="dxa"/>
        <w:tblCellMar>
          <w:left w:w="70" w:type="dxa"/>
          <w:right w:w="70" w:type="dxa"/>
        </w:tblCellMar>
        <w:tblLook w:val="04A0" w:firstRow="1" w:lastRow="0" w:firstColumn="1" w:lastColumn="0" w:noHBand="0" w:noVBand="1"/>
      </w:tblPr>
      <w:tblGrid>
        <w:gridCol w:w="9261"/>
      </w:tblGrid>
      <w:tr w:rsidR="00D35A97" w:rsidRPr="00D35A97" w:rsidTr="00D35A97">
        <w:trPr>
          <w:trHeight w:val="10206"/>
          <w:tblCellSpacing w:w="0" w:type="dxa"/>
        </w:trPr>
        <w:tc>
          <w:tcPr>
            <w:tcW w:w="9841" w:type="dxa"/>
            <w:vAlign w:val="center"/>
            <w:hideMark/>
          </w:tcPr>
          <w:p w:rsidR="00D35A97" w:rsidRPr="00D35A97" w:rsidRDefault="00D35A97" w:rsidP="00D35A97">
            <w:pPr>
              <w:spacing w:line="360" w:lineRule="auto"/>
              <w:rPr>
                <w:sz w:val="24"/>
                <w:szCs w:val="24"/>
              </w:rPr>
            </w:pPr>
            <w:r w:rsidRPr="00D35A97">
              <w:rPr>
                <w:sz w:val="24"/>
                <w:szCs w:val="24"/>
              </w:rPr>
              <w:t xml:space="preserve">Transporte por carretera. Es el más importante en la actualidad tanto para mercancías como para personas, debido al gran desarrollo de los vehículos públicos y privados (autos, camiones o autobuses). Su ventaja radica en la gran flexibilidad que presenta; no se restringe a seguir unas rutas fijas como el ferrocarril, sino que dada la interconexión de los diferentes ejes se puede llegar a cualquier lugar por carretera. Las desventajas que presentan son el elevado costo de construcción y mantenimiento de las infraestructuras viarias, o la congestión generada debido al aumento de los flujos </w:t>
            </w:r>
            <w:sdt>
              <w:sdtPr>
                <w:rPr>
                  <w:sz w:val="24"/>
                  <w:szCs w:val="24"/>
                </w:rPr>
                <w:id w:val="1512030096"/>
                <w:citation/>
              </w:sdtPr>
              <w:sdtEndPr/>
              <w:sdtContent>
                <w:r w:rsidRPr="00D35A97">
                  <w:rPr>
                    <w:sz w:val="24"/>
                    <w:szCs w:val="24"/>
                  </w:rPr>
                  <w:fldChar w:fldCharType="begin"/>
                </w:r>
                <w:r w:rsidRPr="00D35A97">
                  <w:rPr>
                    <w:sz w:val="24"/>
                    <w:szCs w:val="24"/>
                  </w:rPr>
                  <w:instrText xml:space="preserve">CITATION Isa03 \l 2058 </w:instrText>
                </w:r>
                <w:r w:rsidRPr="00D35A97">
                  <w:rPr>
                    <w:sz w:val="24"/>
                    <w:szCs w:val="24"/>
                  </w:rPr>
                  <w:fldChar w:fldCharType="separate"/>
                </w:r>
                <w:r w:rsidRPr="00D35A97">
                  <w:rPr>
                    <w:sz w:val="24"/>
                    <w:szCs w:val="24"/>
                  </w:rPr>
                  <w:t>(Sánchez I. B., 2012)</w:t>
                </w:r>
                <w:r w:rsidRPr="00D35A97">
                  <w:rPr>
                    <w:sz w:val="24"/>
                    <w:szCs w:val="24"/>
                  </w:rPr>
                  <w:fldChar w:fldCharType="end"/>
                </w:r>
              </w:sdtContent>
            </w:sdt>
            <w:r w:rsidRPr="00D35A97">
              <w:rPr>
                <w:sz w:val="24"/>
                <w:szCs w:val="24"/>
              </w:rPr>
              <w:t xml:space="preserve">. En los países desarrollados, la red es densa y altamente jerarquizada, constituyendo como principal objetivo de las autoridades el mantenimiento de las infraestructuras ya construidas y la transformación en autopistas de las vías de circulación más densas; mientras que en los países subdesarrollados la red es bastante menos densa y tiene problemas de acondicionamiento, asfaltado, sinuosidad, etcétera </w:t>
            </w:r>
            <w:sdt>
              <w:sdtPr>
                <w:rPr>
                  <w:sz w:val="24"/>
                  <w:szCs w:val="24"/>
                </w:rPr>
                <w:id w:val="514572620"/>
                <w:citation/>
              </w:sdtPr>
              <w:sdtEndPr/>
              <w:sdtContent>
                <w:r w:rsidRPr="00D35A97">
                  <w:rPr>
                    <w:sz w:val="24"/>
                    <w:szCs w:val="24"/>
                  </w:rPr>
                  <w:fldChar w:fldCharType="begin"/>
                </w:r>
                <w:r w:rsidRPr="00D35A97">
                  <w:rPr>
                    <w:sz w:val="24"/>
                    <w:szCs w:val="24"/>
                  </w:rPr>
                  <w:instrText xml:space="preserve">CITATION Isa03 \l 2058 </w:instrText>
                </w:r>
                <w:r w:rsidRPr="00D35A97">
                  <w:rPr>
                    <w:sz w:val="24"/>
                    <w:szCs w:val="24"/>
                  </w:rPr>
                  <w:fldChar w:fldCharType="separate"/>
                </w:r>
                <w:r w:rsidRPr="00D35A97">
                  <w:rPr>
                    <w:sz w:val="24"/>
                    <w:szCs w:val="24"/>
                  </w:rPr>
                  <w:t>(Sánchez I. B., 2012)</w:t>
                </w:r>
                <w:r w:rsidRPr="00D35A97">
                  <w:rPr>
                    <w:sz w:val="24"/>
                    <w:szCs w:val="24"/>
                  </w:rPr>
                  <w:fldChar w:fldCharType="end"/>
                </w:r>
              </w:sdtContent>
            </w:sdt>
            <w:r w:rsidRPr="00D35A97">
              <w:rPr>
                <w:sz w:val="24"/>
                <w:szCs w:val="24"/>
              </w:rPr>
              <w:t xml:space="preserve">. </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Transporte férreo. Su principal ventaja radica en su capacidad de transportar grandes volúmenes de mercancías, aunque solo puede llegar a los lugares donde hay vías férreas. En el siglo XIX se desarrolló principalmente en los países de primer mundo y sirvió de base para la primera revolución industrial, por lo que la mayor parte de la red ferroviaria se construyó en esa época. Durante el siglo XX, aparecieron grandes competidores, como el avión para el transporte de pasajeros o los vehículos terrestres para el transporte de mercancía y pasajeros en distancias cortas. El ferrocarril se adaptó a las nuevas circunstancias al desarrollar más velocidad, mayor comodidad y especialización en el tráfico de mercancías (contenedores, cisternas y vagones frigoríficos). El futuro del ferrocarril descansa en las redes de alta velocidad, como es el caso de la red europea </w:t>
            </w:r>
            <w:sdt>
              <w:sdtPr>
                <w:rPr>
                  <w:sz w:val="24"/>
                  <w:szCs w:val="24"/>
                </w:rPr>
                <w:id w:val="-604104359"/>
                <w:citation/>
              </w:sdtPr>
              <w:sdtEndPr/>
              <w:sdtContent>
                <w:r w:rsidRPr="00D35A97">
                  <w:rPr>
                    <w:sz w:val="24"/>
                    <w:szCs w:val="24"/>
                  </w:rPr>
                  <w:fldChar w:fldCharType="begin"/>
                </w:r>
                <w:r w:rsidRPr="00D35A97">
                  <w:rPr>
                    <w:sz w:val="24"/>
                    <w:szCs w:val="24"/>
                  </w:rPr>
                  <w:instrText xml:space="preserve">CITATION Isa03 \l 2058 </w:instrText>
                </w:r>
                <w:r w:rsidRPr="00D35A97">
                  <w:rPr>
                    <w:sz w:val="24"/>
                    <w:szCs w:val="24"/>
                  </w:rPr>
                  <w:fldChar w:fldCharType="separate"/>
                </w:r>
                <w:r w:rsidRPr="00D35A97">
                  <w:rPr>
                    <w:sz w:val="24"/>
                    <w:szCs w:val="24"/>
                  </w:rPr>
                  <w:t>(Sánchez I. B., 2012)</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Transportes especiales. Estas redes son exclusivas para transportar un único producto, como el petróleo a través de oleoductos, el gas a través de gasoductos, la energía eléctrica a través de redes de alta tensión, o la información a través de redes telefónicas </w:t>
            </w:r>
            <w:sdt>
              <w:sdtPr>
                <w:rPr>
                  <w:sz w:val="24"/>
                  <w:szCs w:val="24"/>
                </w:rPr>
                <w:id w:val="-600723159"/>
                <w:citation/>
              </w:sdtPr>
              <w:sdtEndPr/>
              <w:sdtContent>
                <w:r w:rsidRPr="00D35A97">
                  <w:rPr>
                    <w:sz w:val="24"/>
                    <w:szCs w:val="24"/>
                  </w:rPr>
                  <w:fldChar w:fldCharType="begin"/>
                </w:r>
                <w:r w:rsidRPr="00D35A97">
                  <w:rPr>
                    <w:sz w:val="24"/>
                    <w:szCs w:val="24"/>
                  </w:rPr>
                  <w:instrText xml:space="preserve">CITATION Isa03 \l 2058 </w:instrText>
                </w:r>
                <w:r w:rsidRPr="00D35A97">
                  <w:rPr>
                    <w:sz w:val="24"/>
                    <w:szCs w:val="24"/>
                  </w:rPr>
                  <w:fldChar w:fldCharType="separate"/>
                </w:r>
                <w:r w:rsidRPr="00D35A97">
                  <w:rPr>
                    <w:sz w:val="24"/>
                    <w:szCs w:val="24"/>
                  </w:rPr>
                  <w:t>(Sánchez I. B., 2012)</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Transporte aéreo. El transporte aéreo se desarrolló a lo largo del siglo XX, especialmente a partir de la segunda mitad de este, cuando los avances técnicos aplicados a la aviación (motor a reacción, sistemas de vuelo) produjeron aviones más rápidos, seguros y de mayor capacidad. En un principio, los aviones se destinaron casi exclusivamente al transporte de pasajeros y de mercancías poco voluminosas, pero más tarde también transportaron mercancías que requerían ser distribuidas de manera más rápida. En el transporte de pasajeros ha habido un claro aumento de usuarios, debido tanto al aumento del número de plazas disponibles, como a la disminución del costo de las tarifas aéreas y la diversificación de los destinos: larga distancia (más de 4000 km) y corta distancia (alrededor de 1000 km) </w:t>
            </w:r>
            <w:sdt>
              <w:sdtPr>
                <w:rPr>
                  <w:sz w:val="24"/>
                  <w:szCs w:val="24"/>
                </w:rPr>
                <w:id w:val="-1340382392"/>
                <w:citation/>
              </w:sdtPr>
              <w:sdtEndPr/>
              <w:sdtContent>
                <w:r w:rsidRPr="00D35A97">
                  <w:rPr>
                    <w:sz w:val="24"/>
                    <w:szCs w:val="24"/>
                  </w:rPr>
                  <w:fldChar w:fldCharType="begin"/>
                </w:r>
                <w:r w:rsidRPr="00D35A97">
                  <w:rPr>
                    <w:sz w:val="24"/>
                    <w:szCs w:val="24"/>
                  </w:rPr>
                  <w:instrText xml:space="preserve">CITATION Isa03 \l 2058 </w:instrText>
                </w:r>
                <w:r w:rsidRPr="00D35A97">
                  <w:rPr>
                    <w:sz w:val="24"/>
                    <w:szCs w:val="24"/>
                  </w:rPr>
                  <w:fldChar w:fldCharType="separate"/>
                </w:r>
                <w:r w:rsidRPr="00D35A97">
                  <w:rPr>
                    <w:sz w:val="24"/>
                    <w:szCs w:val="24"/>
                  </w:rPr>
                  <w:t>(Sánchez I. B., 2012)</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 Carga general. Esta comprende una serie de productos que se transportan en cantidades más pequeñas que las de a granel. Dicha carga está compuesta de artículos individuales, cuya preparación determina su tipo, como son: suelta convencional no unitarizada y unitarizada (López, 2014).</w:t>
            </w:r>
          </w:p>
          <w:p w:rsidR="00D35A97" w:rsidRPr="00D35A97" w:rsidRDefault="00D35A97" w:rsidP="00D35A97">
            <w:pPr>
              <w:spacing w:line="360" w:lineRule="auto"/>
              <w:rPr>
                <w:sz w:val="24"/>
                <w:szCs w:val="24"/>
              </w:rPr>
            </w:pPr>
            <w:r w:rsidRPr="00D35A97">
              <w:rPr>
                <w:sz w:val="24"/>
                <w:szCs w:val="24"/>
              </w:rPr>
              <w:t>Suelta (no unitarizada). Consiste en bienes sueltos o individuales, manipulados o embarcados como unidades separadas, fardos, paquetes, sacos, cajas, tambores, piezas atadas, etcétera. Principalmente son embarques consolidados que las líneas transportistas cobran de acuerdo a su peso o volumen.</w:t>
            </w:r>
          </w:p>
          <w:p w:rsidR="00D35A97" w:rsidRPr="00D35A97" w:rsidRDefault="00D35A97" w:rsidP="00D35A97">
            <w:pPr>
              <w:spacing w:line="360" w:lineRule="auto"/>
              <w:rPr>
                <w:sz w:val="24"/>
                <w:szCs w:val="24"/>
              </w:rPr>
            </w:pPr>
            <w:r w:rsidRPr="00D35A97">
              <w:rPr>
                <w:sz w:val="24"/>
                <w:szCs w:val="24"/>
              </w:rPr>
              <w:t>Unitarizada. Artículos individuales, tales como cajas, paquetes, otros elementos desunidos o carga suelta, agrupados en unidades como “pallets” (paletas) y contenedores, los cuales están listos para ser transportados. La unitarización permite un manipuleo más rápido y eficiente, debido en parte a la utilización de equipos mecanizados con alto rendimiento de operación.</w:t>
            </w:r>
          </w:p>
          <w:p w:rsidR="00D35A97" w:rsidRPr="00D35A97" w:rsidRDefault="00D35A97" w:rsidP="00D35A97">
            <w:pPr>
              <w:spacing w:line="360" w:lineRule="auto"/>
              <w:rPr>
                <w:sz w:val="24"/>
                <w:szCs w:val="24"/>
              </w:rPr>
            </w:pPr>
            <w:r w:rsidRPr="00D35A97">
              <w:rPr>
                <w:sz w:val="24"/>
                <w:szCs w:val="24"/>
              </w:rPr>
              <w:t xml:space="preserve">             Carga a granel (líquida y sólida o seca). La mercancía a granel sólida o seca y líquida se almacena, por lo general, en tanques o silos y se transporta mediante bandas transportadoras o ductos, respectivamente. Ambos tipos de productos se movilizan por bombeo o succión. Ninguno de estos productos necesita embalaje o unitarización (López, 2014).</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          Terminales de carga. Generalmente hacen parte de las instalaciones en las estaciones de transporte, tanto ferroviario como carretero, puertos o aeropuertos. La infraestructura varía de tamaño de acuerdo con el flujo de carga que se produce en el país o la región donde está </w:t>
            </w:r>
            <w:r w:rsidRPr="00D35A97">
              <w:rPr>
                <w:sz w:val="24"/>
                <w:szCs w:val="24"/>
              </w:rPr>
              <w:lastRenderedPageBreak/>
              <w:t>situada, y por consiguiente, se halla en función del volumen de la carga que se moviliza a través de ella. Una de la funciones más importantes es servir de interface entre los distintos modos de transporte, la cual se da en los puertos principalmente (López, 2014).</w:t>
            </w:r>
          </w:p>
          <w:p w:rsidR="00D35A97" w:rsidRPr="00D35A97" w:rsidRDefault="00D35A97" w:rsidP="00D35A97">
            <w:pPr>
              <w:spacing w:line="360" w:lineRule="auto"/>
              <w:rPr>
                <w:sz w:val="24"/>
                <w:szCs w:val="24"/>
              </w:rPr>
            </w:pPr>
            <w:r w:rsidRPr="00D35A97">
              <w:rPr>
                <w:sz w:val="24"/>
                <w:szCs w:val="24"/>
              </w:rPr>
              <w:t xml:space="preserve">            Aeropuertos. Como las terminales aéreas están adaptadas al flujo de la carga que recibe el aeropuerto, el tamaño, los equipos de manipuleo, las edificaciones y facilidades administrativas varían considerablemente de tamaño. Existen tres tipos de terminales aéreas de carga: combinados para carga y pasajeros que tienen la ventaja de contar con una administración centralizada, pero que presentan ciertas dificultades en la transferencia entre las distintas líneas aéreas; los que cuentan con una edificación separada para la carga, más eficientes en tiempo, costos y operaciones intermodales; y los que tienen instalaciones especialmente diseñadas para la carga aérea, con instalaciones especializadas en el manipuleo de carga aérea. Generalmente los aeropuertos son de propiedad estatal (López, 2014).</w:t>
            </w:r>
          </w:p>
          <w:p w:rsidR="00D35A97" w:rsidRPr="00D35A97" w:rsidRDefault="00D35A97" w:rsidP="00D35A97">
            <w:pPr>
              <w:spacing w:line="360" w:lineRule="auto"/>
              <w:rPr>
                <w:sz w:val="24"/>
                <w:szCs w:val="24"/>
              </w:rPr>
            </w:pPr>
            <w:r w:rsidRPr="00D35A97">
              <w:rPr>
                <w:sz w:val="24"/>
                <w:szCs w:val="24"/>
              </w:rPr>
              <w:t xml:space="preserve">              Puerto. El transporte acuático requiere de diversos tipos de terminales que van desde los puertos fluviales y lacustres (con capacidad para recibir embarcaciones con poco tonelaje) hasta los marítimos que reciben buques de gran tamaño. Al utilizarse cualquier puerto, se deben evaluar el tiempo de estadía del buque en puerto y la fluidez de toda la operación de carga y descarga de los contenedores al buque o camiones, así como el movimiento de contenedores  a los buques en los muelles (López, 2014).</w:t>
            </w:r>
          </w:p>
          <w:p w:rsidR="00D35A97" w:rsidRPr="00D35A97" w:rsidRDefault="00D35A97" w:rsidP="00D35A97">
            <w:pPr>
              <w:spacing w:line="360" w:lineRule="auto"/>
              <w:rPr>
                <w:sz w:val="24"/>
                <w:szCs w:val="24"/>
              </w:rPr>
            </w:pPr>
            <w:r w:rsidRPr="00D35A97">
              <w:rPr>
                <w:sz w:val="24"/>
                <w:szCs w:val="24"/>
              </w:rPr>
              <w:t xml:space="preserve">               Si el GANI dispone de esta información puede tomar la mejor decisión para escoger el medio de transporte que más convenga a la empresa. Es muy importante señalar que el GANI, cuando realiza una importación o exportación, debe saber los tiempos de tránsito del transporte porque esto puede definir el éxito o fracaso de una negociación en un momento dado.</w:t>
            </w:r>
          </w:p>
          <w:p w:rsidR="00BB684E" w:rsidRDefault="00BB684E" w:rsidP="00D35A97">
            <w:pPr>
              <w:spacing w:line="360" w:lineRule="auto"/>
              <w:rPr>
                <w:sz w:val="24"/>
                <w:szCs w:val="24"/>
              </w:rPr>
            </w:pPr>
          </w:p>
          <w:p w:rsidR="00D35A97" w:rsidRPr="00BB684E" w:rsidRDefault="00D35A97" w:rsidP="00D35A97">
            <w:pPr>
              <w:spacing w:line="360" w:lineRule="auto"/>
              <w:rPr>
                <w:b/>
                <w:sz w:val="24"/>
                <w:szCs w:val="24"/>
              </w:rPr>
            </w:pPr>
            <w:r w:rsidRPr="00BB684E">
              <w:rPr>
                <w:b/>
                <w:sz w:val="24"/>
                <w:szCs w:val="24"/>
              </w:rPr>
              <w:t>Organismos de control y apoyo a la exportación</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              El comercio exterior mexicano ha transitado de un proteccionismo burocrático, a un liberalismo que finca en los mercados extranjeros todo el proyecto económico y social hacia el futuro. El proceso desregulador y de apertura se ha reflejado con nitidez en el ámbito de las funciones estatales. Por eso se describen las dependencias y organizaciones que directa o indirectamente participan en el comercio </w:t>
            </w:r>
            <w:sdt>
              <w:sdtPr>
                <w:rPr>
                  <w:sz w:val="24"/>
                  <w:szCs w:val="24"/>
                </w:rPr>
                <w:id w:val="-70579021"/>
                <w:citation/>
              </w:sdtPr>
              <w:sdtEndPr/>
              <w:sdtContent>
                <w:r w:rsidRPr="00D35A97">
                  <w:rPr>
                    <w:sz w:val="24"/>
                    <w:szCs w:val="24"/>
                  </w:rPr>
                  <w:fldChar w:fldCharType="begin"/>
                </w:r>
                <w:r w:rsidRPr="00D35A97">
                  <w:rPr>
                    <w:sz w:val="24"/>
                    <w:szCs w:val="24"/>
                  </w:rPr>
                  <w:instrText xml:space="preserve">CITATION Ins \l 2058 </w:instrText>
                </w:r>
                <w:r w:rsidRPr="00D35A97">
                  <w:rPr>
                    <w:sz w:val="24"/>
                    <w:szCs w:val="24"/>
                  </w:rPr>
                  <w:fldChar w:fldCharType="separate"/>
                </w:r>
                <w:r w:rsidRPr="00D35A97">
                  <w:rPr>
                    <w:sz w:val="24"/>
                    <w:szCs w:val="24"/>
                  </w:rPr>
                  <w:t>(Jurídicas, 2014)</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Diversas secretarías del Estado en materia de comercio exterior participan en la regulación y supervisión de las actividades relacionadas con la materia </w:t>
            </w:r>
            <w:sdt>
              <w:sdtPr>
                <w:rPr>
                  <w:sz w:val="24"/>
                  <w:szCs w:val="24"/>
                </w:rPr>
                <w:id w:val="404803125"/>
                <w:citation/>
              </w:sdtPr>
              <w:sdtEndPr/>
              <w:sdtContent>
                <w:r w:rsidRPr="00D35A97">
                  <w:rPr>
                    <w:sz w:val="24"/>
                    <w:szCs w:val="24"/>
                  </w:rPr>
                  <w:fldChar w:fldCharType="begin"/>
                </w:r>
                <w:r w:rsidRPr="00D35A97">
                  <w:rPr>
                    <w:sz w:val="24"/>
                    <w:szCs w:val="24"/>
                  </w:rPr>
                  <w:instrText xml:space="preserve">CITATION Ins \l 2058 </w:instrText>
                </w:r>
                <w:r w:rsidRPr="00D35A97">
                  <w:rPr>
                    <w:sz w:val="24"/>
                    <w:szCs w:val="24"/>
                  </w:rPr>
                  <w:fldChar w:fldCharType="separate"/>
                </w:r>
                <w:r w:rsidRPr="00D35A97">
                  <w:rPr>
                    <w:sz w:val="24"/>
                    <w:szCs w:val="24"/>
                  </w:rPr>
                  <w:t>(Jurídicas, 2014)</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Secretaría de Economía</w:t>
            </w:r>
          </w:p>
          <w:p w:rsidR="00D35A97" w:rsidRPr="00D35A97" w:rsidRDefault="00D35A97" w:rsidP="00D35A97">
            <w:pPr>
              <w:spacing w:line="360" w:lineRule="auto"/>
              <w:rPr>
                <w:sz w:val="24"/>
                <w:szCs w:val="24"/>
              </w:rPr>
            </w:pPr>
            <w:r w:rsidRPr="00D35A97">
              <w:rPr>
                <w:sz w:val="24"/>
                <w:szCs w:val="24"/>
              </w:rPr>
              <w:t xml:space="preserve">Secretaría  de Hacienda y Crédito Público </w:t>
            </w:r>
          </w:p>
          <w:p w:rsidR="00D35A97" w:rsidRPr="00D35A97" w:rsidRDefault="00D35A97" w:rsidP="00D35A97">
            <w:pPr>
              <w:spacing w:line="360" w:lineRule="auto"/>
              <w:rPr>
                <w:sz w:val="24"/>
                <w:szCs w:val="24"/>
              </w:rPr>
            </w:pPr>
            <w:r w:rsidRPr="00D35A97">
              <w:rPr>
                <w:sz w:val="24"/>
                <w:szCs w:val="24"/>
              </w:rPr>
              <w:t xml:space="preserve">Secretaría de Salud </w:t>
            </w:r>
          </w:p>
          <w:p w:rsidR="00D35A97" w:rsidRPr="00D35A97" w:rsidRDefault="00D35A97" w:rsidP="00D35A97">
            <w:pPr>
              <w:spacing w:line="360" w:lineRule="auto"/>
              <w:rPr>
                <w:sz w:val="24"/>
                <w:szCs w:val="24"/>
              </w:rPr>
            </w:pPr>
            <w:r w:rsidRPr="00D35A97">
              <w:rPr>
                <w:sz w:val="24"/>
                <w:szCs w:val="24"/>
              </w:rPr>
              <w:t xml:space="preserve">Secretaría de Comunicaciones y Transportes </w:t>
            </w:r>
          </w:p>
          <w:p w:rsidR="00D35A97" w:rsidRPr="00D35A97" w:rsidRDefault="00D35A97" w:rsidP="00D35A97">
            <w:pPr>
              <w:spacing w:line="360" w:lineRule="auto"/>
              <w:rPr>
                <w:sz w:val="24"/>
                <w:szCs w:val="24"/>
              </w:rPr>
            </w:pPr>
            <w:r w:rsidRPr="00D35A97">
              <w:rPr>
                <w:sz w:val="24"/>
                <w:szCs w:val="24"/>
              </w:rPr>
              <w:t>Secretaría de Agricultura, Ganadería y Desarrollo Rural</w:t>
            </w:r>
          </w:p>
          <w:p w:rsidR="00D35A97" w:rsidRPr="00D35A97" w:rsidRDefault="00D35A97" w:rsidP="00D35A97">
            <w:pPr>
              <w:spacing w:line="360" w:lineRule="auto"/>
              <w:rPr>
                <w:sz w:val="24"/>
                <w:szCs w:val="24"/>
              </w:rPr>
            </w:pPr>
            <w:r w:rsidRPr="00D35A97">
              <w:rPr>
                <w:sz w:val="24"/>
                <w:szCs w:val="24"/>
              </w:rPr>
              <w:t>Secretaría de Medio Ambiente, Recursos Naturales y Pesca</w:t>
            </w:r>
          </w:p>
          <w:p w:rsidR="00D35A97" w:rsidRPr="00D35A97" w:rsidRDefault="00D35A97" w:rsidP="00D35A97">
            <w:pPr>
              <w:spacing w:line="360" w:lineRule="auto"/>
              <w:rPr>
                <w:sz w:val="24"/>
                <w:szCs w:val="24"/>
              </w:rPr>
            </w:pPr>
            <w:r w:rsidRPr="00D35A97">
              <w:rPr>
                <w:sz w:val="24"/>
                <w:szCs w:val="24"/>
              </w:rPr>
              <w:t>Secretaría de Relaciones Exteriores</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Organismos públicos descentralizados:</w:t>
            </w:r>
          </w:p>
          <w:p w:rsidR="00D35A97" w:rsidRPr="00D35A97" w:rsidRDefault="00D35A97" w:rsidP="00D35A97">
            <w:pPr>
              <w:spacing w:line="360" w:lineRule="auto"/>
              <w:rPr>
                <w:sz w:val="24"/>
                <w:szCs w:val="24"/>
              </w:rPr>
            </w:pPr>
            <w:r w:rsidRPr="00D35A97">
              <w:rPr>
                <w:sz w:val="24"/>
                <w:szCs w:val="24"/>
              </w:rPr>
              <w:t xml:space="preserve">Banco Nacional de Comercio Exterior (Bancomext): encargado de promover las exportaciones mexicanas y la inversión extranjera en México dotada de personalidad jurídica y patrimonio propio. </w:t>
            </w:r>
          </w:p>
          <w:p w:rsidR="00D35A97" w:rsidRPr="00D35A97" w:rsidRDefault="00D35A97" w:rsidP="00D35A97">
            <w:pPr>
              <w:spacing w:line="360" w:lineRule="auto"/>
              <w:rPr>
                <w:sz w:val="24"/>
                <w:szCs w:val="24"/>
              </w:rPr>
            </w:pPr>
            <w:r w:rsidRPr="00D35A97">
              <w:rPr>
                <w:sz w:val="24"/>
                <w:szCs w:val="24"/>
              </w:rPr>
              <w:t>Banco de México: la vinculación que tiene este organismo con actividades de comercio exterior se puede encontrar dentro de las funciones que desempeña la Dirección de Relaciones Externas.</w:t>
            </w:r>
          </w:p>
          <w:p w:rsidR="00D35A97" w:rsidRPr="00D35A97" w:rsidRDefault="00D35A97" w:rsidP="00D35A97">
            <w:pPr>
              <w:spacing w:line="360" w:lineRule="auto"/>
              <w:rPr>
                <w:sz w:val="24"/>
                <w:szCs w:val="24"/>
              </w:rPr>
            </w:pPr>
            <w:r w:rsidRPr="00D35A97">
              <w:rPr>
                <w:sz w:val="24"/>
                <w:szCs w:val="24"/>
              </w:rPr>
              <w:t>PROMÉXICO: Pro México es el organismo del gobierno federal encargado de coordinar las estrategias dirigidas al fortalecimiento de la participación de México en la economía internacional, cuando apoya el proceso exportador de empresas establecidas en nuestro país y coordina acciones encaminadas a la atracción de inversión extranjera</w:t>
            </w:r>
            <w:sdt>
              <w:sdtPr>
                <w:rPr>
                  <w:sz w:val="24"/>
                  <w:szCs w:val="24"/>
                </w:rPr>
                <w:id w:val="1716857955"/>
                <w:citation/>
              </w:sdtPr>
              <w:sdtEndPr/>
              <w:sdtContent>
                <w:r w:rsidRPr="00D35A97">
                  <w:rPr>
                    <w:sz w:val="24"/>
                    <w:szCs w:val="24"/>
                  </w:rPr>
                  <w:fldChar w:fldCharType="begin"/>
                </w:r>
                <w:r w:rsidRPr="00D35A97">
                  <w:rPr>
                    <w:sz w:val="24"/>
                    <w:szCs w:val="24"/>
                  </w:rPr>
                  <w:instrText xml:space="preserve"> CITATION Gon \l 2058 </w:instrText>
                </w:r>
                <w:r w:rsidRPr="00D35A97">
                  <w:rPr>
                    <w:sz w:val="24"/>
                    <w:szCs w:val="24"/>
                  </w:rPr>
                  <w:fldChar w:fldCharType="separate"/>
                </w:r>
                <w:r w:rsidRPr="00D35A97">
                  <w:rPr>
                    <w:sz w:val="24"/>
                    <w:szCs w:val="24"/>
                  </w:rPr>
                  <w:t xml:space="preserve"> (González Díaz, s.f.)</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r w:rsidRPr="00D35A97">
              <w:rPr>
                <w:sz w:val="24"/>
                <w:szCs w:val="24"/>
              </w:rPr>
              <w:t>Organismos del sector privado:</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Entre los organismos cúpula del sector privado existe una serie de instituciones que, al amparo de la legislación correspondiente, participa en actividades de comercio exterior.</w:t>
            </w:r>
          </w:p>
          <w:p w:rsidR="00D35A97" w:rsidRPr="00D35A97" w:rsidRDefault="00D35A97" w:rsidP="00D35A97">
            <w:pPr>
              <w:spacing w:line="360" w:lineRule="auto"/>
              <w:rPr>
                <w:sz w:val="24"/>
                <w:szCs w:val="24"/>
              </w:rPr>
            </w:pPr>
            <w:r w:rsidRPr="00D35A97">
              <w:rPr>
                <w:sz w:val="24"/>
                <w:szCs w:val="24"/>
              </w:rPr>
              <w:t xml:space="preserve">Diversas instituciones como la Asociación Nacional de Importadores y Exportadores de la República Mexicana (ANIERM), el Consejo Nacional de Comercio Exterior (Conacex), el Consejo Empresarial Mexicano para Asuntos Internacionales (CEMAI), la Confederación de Cámaras Industriales (Concamin), la American Chamber of Commerce (Amcham), el Consejo </w:t>
            </w:r>
            <w:r w:rsidRPr="00D35A97">
              <w:rPr>
                <w:sz w:val="24"/>
                <w:szCs w:val="24"/>
              </w:rPr>
              <w:lastRenderedPageBreak/>
              <w:t xml:space="preserve">Nacional Agropecuario (CNA) y el Consejo Mexicano de Porcicultura (CMP) y algunas otras, tienen una función importante en la citada actividad. Debido a su antigüedad y trascendencia en el marco del comercio exterior mexicano, cabe comentar algunos aspectos relacionados con la Asociación Nacional de Importadores y Exportadores de la República Mexicana (ANIERM) y el Consejo Empresarial Mexicano (CEMAI) </w:t>
            </w:r>
            <w:sdt>
              <w:sdtPr>
                <w:rPr>
                  <w:sz w:val="24"/>
                  <w:szCs w:val="24"/>
                </w:rPr>
                <w:id w:val="-315877498"/>
                <w:citation/>
              </w:sdtPr>
              <w:sdtEndPr/>
              <w:sdtContent>
                <w:r w:rsidRPr="00D35A97">
                  <w:rPr>
                    <w:sz w:val="24"/>
                    <w:szCs w:val="24"/>
                  </w:rPr>
                  <w:fldChar w:fldCharType="begin"/>
                </w:r>
                <w:r w:rsidRPr="00D35A97">
                  <w:rPr>
                    <w:sz w:val="24"/>
                    <w:szCs w:val="24"/>
                  </w:rPr>
                  <w:instrText xml:space="preserve">CITATION Ins \l 2058 </w:instrText>
                </w:r>
                <w:r w:rsidRPr="00D35A97">
                  <w:rPr>
                    <w:sz w:val="24"/>
                    <w:szCs w:val="24"/>
                  </w:rPr>
                  <w:fldChar w:fldCharType="separate"/>
                </w:r>
                <w:r w:rsidRPr="00D35A97">
                  <w:rPr>
                    <w:sz w:val="24"/>
                    <w:szCs w:val="24"/>
                  </w:rPr>
                  <w:t>(Jurídicas, 2014)</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Asociación Nacional de Importadores y Exportadores de la República Mexicana.</w:t>
            </w:r>
          </w:p>
          <w:p w:rsidR="00D35A97" w:rsidRPr="00D35A97" w:rsidRDefault="00D35A97" w:rsidP="00D35A97">
            <w:pPr>
              <w:spacing w:line="360" w:lineRule="auto"/>
              <w:rPr>
                <w:sz w:val="24"/>
                <w:szCs w:val="24"/>
              </w:rPr>
            </w:pPr>
            <w:r w:rsidRPr="00D35A97">
              <w:rPr>
                <w:sz w:val="24"/>
                <w:szCs w:val="24"/>
              </w:rPr>
              <w:t>Consejo Empresarial Mexicano para Asuntos Internacionales (CEMAI).</w:t>
            </w:r>
          </w:p>
          <w:p w:rsidR="00D35A97" w:rsidRPr="00D35A97" w:rsidRDefault="00D35A97" w:rsidP="00D35A97">
            <w:pPr>
              <w:spacing w:line="360" w:lineRule="auto"/>
              <w:rPr>
                <w:sz w:val="24"/>
                <w:szCs w:val="24"/>
              </w:rPr>
            </w:pPr>
            <w:bookmarkStart w:id="3" w:name="_Toc455054111"/>
            <w:r w:rsidRPr="00D35A97">
              <w:rPr>
                <w:sz w:val="24"/>
                <w:szCs w:val="24"/>
              </w:rPr>
              <w:t>Agente aduanal</w:t>
            </w:r>
            <w:bookmarkEnd w:id="3"/>
          </w:p>
          <w:p w:rsidR="00D35A97" w:rsidRPr="00D35A97" w:rsidRDefault="00D35A97" w:rsidP="00D35A97">
            <w:pPr>
              <w:spacing w:line="360" w:lineRule="auto"/>
              <w:rPr>
                <w:sz w:val="24"/>
                <w:szCs w:val="24"/>
              </w:rPr>
            </w:pPr>
            <w:r w:rsidRPr="00D35A97">
              <w:rPr>
                <w:sz w:val="24"/>
                <w:szCs w:val="24"/>
              </w:rPr>
              <w:t xml:space="preserve"> </w:t>
            </w:r>
          </w:p>
          <w:p w:rsidR="00D35A97" w:rsidRPr="00D35A97" w:rsidRDefault="00D35A97" w:rsidP="00D35A97">
            <w:pPr>
              <w:spacing w:line="360" w:lineRule="auto"/>
              <w:rPr>
                <w:sz w:val="24"/>
                <w:szCs w:val="24"/>
              </w:rPr>
            </w:pPr>
            <w:r w:rsidRPr="00D35A97">
              <w:rPr>
                <w:sz w:val="24"/>
                <w:szCs w:val="24"/>
              </w:rPr>
              <w:t xml:space="preserve">              Es una persona física a quien la Secretaría de Hacienda y Crédito Público autoriza mediante una patente, para promover por cuenta ajena el despacho de las mercancías, en los diferentes regímenes aduaneros previstos en la Ley Aduanera de quien contrate sus servicios </w:t>
            </w:r>
            <w:sdt>
              <w:sdtPr>
                <w:rPr>
                  <w:sz w:val="24"/>
                  <w:szCs w:val="24"/>
                </w:rPr>
                <w:id w:val="-472676344"/>
                <w:citation/>
              </w:sdtPr>
              <w:sdtEndPr/>
              <w:sdtContent>
                <w:r w:rsidRPr="00D35A97">
                  <w:rPr>
                    <w:sz w:val="24"/>
                    <w:szCs w:val="24"/>
                  </w:rPr>
                  <w:fldChar w:fldCharType="begin"/>
                </w:r>
                <w:r w:rsidRPr="00D35A97">
                  <w:rPr>
                    <w:sz w:val="24"/>
                    <w:szCs w:val="24"/>
                  </w:rPr>
                  <w:instrText xml:space="preserve"> CITATION Ser11 \l 2058 </w:instrText>
                </w:r>
                <w:r w:rsidRPr="00D35A97">
                  <w:rPr>
                    <w:sz w:val="24"/>
                    <w:szCs w:val="24"/>
                  </w:rPr>
                  <w:fldChar w:fldCharType="separate"/>
                </w:r>
                <w:r w:rsidRPr="00D35A97">
                  <w:rPr>
                    <w:sz w:val="24"/>
                    <w:szCs w:val="24"/>
                  </w:rPr>
                  <w:t>(Tributaria, 2011)</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r w:rsidRPr="00D35A97">
              <w:rPr>
                <w:sz w:val="24"/>
                <w:szCs w:val="24"/>
              </w:rPr>
              <w:t xml:space="preserve">Los interesados en obtener una patente de agente aduanal deben cumplir con los requisitos señalados en el artículo 159 de la Ley Aduanera, para lo cual es necesario que esperen a que se publique una convocatoria en el Diario Oficial de la Federación, y una vez que cumpla con dichos requisitos, la Secretaría de Hacienda y Crédito Público le otorga la patente de agente aduanal, mediante la emisión del acuerdo con el cual se autoriza la expedición de la patente de agente aduanal ante la aduana de adscripción que se hubiera solicitado </w:t>
            </w:r>
            <w:sdt>
              <w:sdtPr>
                <w:rPr>
                  <w:sz w:val="24"/>
                  <w:szCs w:val="24"/>
                </w:rPr>
                <w:id w:val="885534475"/>
                <w:citation/>
              </w:sdtPr>
              <w:sdtEndPr/>
              <w:sdtContent>
                <w:r w:rsidRPr="00D35A97">
                  <w:rPr>
                    <w:sz w:val="24"/>
                    <w:szCs w:val="24"/>
                  </w:rPr>
                  <w:fldChar w:fldCharType="begin"/>
                </w:r>
                <w:r w:rsidRPr="00D35A97">
                  <w:rPr>
                    <w:sz w:val="24"/>
                    <w:szCs w:val="24"/>
                  </w:rPr>
                  <w:instrText xml:space="preserve"> CITATION Ser11 \l 2058 </w:instrText>
                </w:r>
                <w:r w:rsidRPr="00D35A97">
                  <w:rPr>
                    <w:sz w:val="24"/>
                    <w:szCs w:val="24"/>
                  </w:rPr>
                  <w:fldChar w:fldCharType="separate"/>
                </w:r>
                <w:r w:rsidRPr="00D35A97">
                  <w:rPr>
                    <w:sz w:val="24"/>
                    <w:szCs w:val="24"/>
                  </w:rPr>
                  <w:t>(Tributaria, 2011)</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Pr="00BB684E" w:rsidRDefault="00D35A97" w:rsidP="00D35A97">
            <w:pPr>
              <w:spacing w:line="360" w:lineRule="auto"/>
              <w:rPr>
                <w:b/>
                <w:sz w:val="24"/>
                <w:szCs w:val="24"/>
              </w:rPr>
            </w:pPr>
            <w:r w:rsidRPr="00BB684E">
              <w:rPr>
                <w:b/>
                <w:sz w:val="24"/>
                <w:szCs w:val="24"/>
              </w:rPr>
              <w:t>¿Qué es un apoderado aduanal?</w:t>
            </w:r>
          </w:p>
          <w:p w:rsidR="00D35A97" w:rsidRPr="00D35A97" w:rsidRDefault="00D35A97" w:rsidP="00D35A97">
            <w:pPr>
              <w:spacing w:line="360" w:lineRule="auto"/>
              <w:rPr>
                <w:sz w:val="24"/>
                <w:szCs w:val="24"/>
              </w:rPr>
            </w:pPr>
            <w:r w:rsidRPr="00D35A97">
              <w:rPr>
                <w:sz w:val="24"/>
                <w:szCs w:val="24"/>
              </w:rPr>
              <w:t xml:space="preserve">El apoderado aduanal es la persona a la cual los importadores otorgan poder para llevar a cabo operaciones de comercio exterior. Sus funciones son las mismas que las de un agente aduanal, pero con la diferencia de que solamente puede realizar trámites de comercio exterior en representación de la persona física o moral de quien dependa y por la cual fue autorizado </w:t>
            </w:r>
            <w:sdt>
              <w:sdtPr>
                <w:rPr>
                  <w:sz w:val="24"/>
                  <w:szCs w:val="24"/>
                </w:rPr>
                <w:id w:val="-1234006285"/>
                <w:citation/>
              </w:sdtPr>
              <w:sdtEndPr/>
              <w:sdtContent>
                <w:r w:rsidRPr="00D35A97">
                  <w:rPr>
                    <w:sz w:val="24"/>
                    <w:szCs w:val="24"/>
                  </w:rPr>
                  <w:fldChar w:fldCharType="begin"/>
                </w:r>
                <w:r w:rsidRPr="00D35A97">
                  <w:rPr>
                    <w:sz w:val="24"/>
                    <w:szCs w:val="24"/>
                  </w:rPr>
                  <w:instrText xml:space="preserve"> CITATION Ser11 \l 2058 </w:instrText>
                </w:r>
                <w:r w:rsidRPr="00D35A97">
                  <w:rPr>
                    <w:sz w:val="24"/>
                    <w:szCs w:val="24"/>
                  </w:rPr>
                  <w:fldChar w:fldCharType="separate"/>
                </w:r>
                <w:r w:rsidRPr="00D35A97">
                  <w:rPr>
                    <w:sz w:val="24"/>
                    <w:szCs w:val="24"/>
                  </w:rPr>
                  <w:t>(Tributaria, 2011)</w:t>
                </w:r>
                <w:r w:rsidRPr="00D35A97">
                  <w:rPr>
                    <w:sz w:val="24"/>
                    <w:szCs w:val="24"/>
                  </w:rPr>
                  <w:fldChar w:fldCharType="end"/>
                </w:r>
              </w:sdtContent>
            </w:sdt>
            <w:r w:rsidRPr="00D35A97">
              <w:rPr>
                <w:sz w:val="24"/>
                <w:szCs w:val="24"/>
              </w:rPr>
              <w:t>.</w:t>
            </w:r>
          </w:p>
          <w:p w:rsidR="00D35A97" w:rsidRDefault="00D35A97" w:rsidP="00D35A97">
            <w:pPr>
              <w:spacing w:line="360" w:lineRule="auto"/>
              <w:rPr>
                <w:sz w:val="24"/>
                <w:szCs w:val="24"/>
              </w:rPr>
            </w:pPr>
          </w:p>
          <w:p w:rsidR="004B3E1B" w:rsidRDefault="004B3E1B" w:rsidP="00D35A97">
            <w:pPr>
              <w:spacing w:line="360" w:lineRule="auto"/>
              <w:rPr>
                <w:b/>
                <w:sz w:val="24"/>
                <w:szCs w:val="24"/>
              </w:rPr>
            </w:pPr>
          </w:p>
          <w:p w:rsidR="004B3E1B" w:rsidRDefault="004B3E1B" w:rsidP="00D35A97">
            <w:pPr>
              <w:spacing w:line="360" w:lineRule="auto"/>
              <w:rPr>
                <w:b/>
                <w:sz w:val="24"/>
                <w:szCs w:val="24"/>
              </w:rPr>
            </w:pPr>
          </w:p>
          <w:p w:rsidR="004B3E1B" w:rsidRDefault="004B3E1B" w:rsidP="00D35A97">
            <w:pPr>
              <w:spacing w:line="360" w:lineRule="auto"/>
              <w:rPr>
                <w:b/>
                <w:sz w:val="24"/>
                <w:szCs w:val="24"/>
              </w:rPr>
            </w:pPr>
          </w:p>
          <w:p w:rsidR="00D35A97" w:rsidRPr="00BB684E" w:rsidRDefault="00D35A97" w:rsidP="00D35A97">
            <w:pPr>
              <w:spacing w:line="360" w:lineRule="auto"/>
              <w:rPr>
                <w:b/>
                <w:sz w:val="24"/>
                <w:szCs w:val="24"/>
              </w:rPr>
            </w:pPr>
            <w:r w:rsidRPr="00BB684E">
              <w:rPr>
                <w:b/>
                <w:sz w:val="24"/>
                <w:szCs w:val="24"/>
              </w:rPr>
              <w:lastRenderedPageBreak/>
              <w:t>Aduana</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Es aquel lugar establecido generalmente en las áreas fronterizas, puertos y ciudades importadoras/exportadoras cuyo propósito principal es controlar todas las entradas y salidas de mercancía, los medios en los que son transportadas y los trámites necesarios para llevarlos a cabo. Su función recae en hacer cumplir las leyes y recaudar impuestos, derechos y aprovechamientos aplicables en materia de comercio exterior</w:t>
            </w:r>
            <w:sdt>
              <w:sdtPr>
                <w:rPr>
                  <w:sz w:val="24"/>
                  <w:szCs w:val="24"/>
                </w:rPr>
                <w:id w:val="-2105804497"/>
                <w:citation/>
              </w:sdtPr>
              <w:sdtEndPr/>
              <w:sdtContent>
                <w:r w:rsidRPr="00D35A97">
                  <w:rPr>
                    <w:sz w:val="24"/>
                    <w:szCs w:val="24"/>
                  </w:rPr>
                  <w:fldChar w:fldCharType="begin"/>
                </w:r>
                <w:r w:rsidRPr="00D35A97">
                  <w:rPr>
                    <w:sz w:val="24"/>
                    <w:szCs w:val="24"/>
                  </w:rPr>
                  <w:instrText xml:space="preserve"> CITATION Ser11 \l 2058 </w:instrText>
                </w:r>
                <w:r w:rsidRPr="00D35A97">
                  <w:rPr>
                    <w:sz w:val="24"/>
                    <w:szCs w:val="24"/>
                  </w:rPr>
                  <w:fldChar w:fldCharType="separate"/>
                </w:r>
                <w:r w:rsidRPr="00D35A97">
                  <w:rPr>
                    <w:sz w:val="24"/>
                    <w:szCs w:val="24"/>
                  </w:rPr>
                  <w:t xml:space="preserve"> (Tributaria, 2011)</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r w:rsidRPr="00D35A97">
              <w:rPr>
                <w:sz w:val="24"/>
                <w:szCs w:val="24"/>
              </w:rPr>
              <w:t>Las aduanas mexicanas se encuentran ubicadas en la frontera norte con Estados Unidos, en la frontera sur con Guatemala y Belice, y en puntos estratégicos como puertos marítimos en las costas del Pacífico y Golfo de México, así como puntos interiores dentro de la república mexicana (Comercio y Aduanas).</w:t>
            </w:r>
          </w:p>
          <w:p w:rsidR="00D35A97" w:rsidRPr="00D35A97" w:rsidRDefault="00D35A97" w:rsidP="00D35A97">
            <w:pPr>
              <w:spacing w:line="360" w:lineRule="auto"/>
              <w:rPr>
                <w:sz w:val="24"/>
                <w:szCs w:val="24"/>
              </w:rPr>
            </w:pPr>
            <w:r w:rsidRPr="00D35A97">
              <w:rPr>
                <w:sz w:val="24"/>
                <w:szCs w:val="24"/>
              </w:rPr>
              <w:t>México cuenta con 49 aduanas ubicadas de la siguiente forma (Comercio y Aduanas):</w:t>
            </w:r>
          </w:p>
          <w:p w:rsidR="00D35A97" w:rsidRPr="00D35A97" w:rsidRDefault="00D35A97" w:rsidP="005E6DB2">
            <w:pPr>
              <w:spacing w:line="360" w:lineRule="auto"/>
              <w:jc w:val="center"/>
              <w:rPr>
                <w:sz w:val="24"/>
                <w:szCs w:val="24"/>
              </w:rPr>
            </w:pPr>
            <w:r w:rsidRPr="00D35A97">
              <w:rPr>
                <w:noProof/>
                <w:sz w:val="24"/>
                <w:szCs w:val="24"/>
                <w:lang w:eastAsia="es-MX"/>
              </w:rPr>
              <mc:AlternateContent>
                <mc:Choice Requires="wps">
                  <w:drawing>
                    <wp:anchor distT="45720" distB="45720" distL="114300" distR="114300" simplePos="0" relativeHeight="251659264" behindDoc="0" locked="0" layoutInCell="1" allowOverlap="1" wp14:anchorId="229AA464" wp14:editId="21A150C5">
                      <wp:simplePos x="0" y="0"/>
                      <wp:positionH relativeFrom="margin">
                        <wp:align>left</wp:align>
                      </wp:positionH>
                      <wp:positionV relativeFrom="paragraph">
                        <wp:posOffset>84455</wp:posOffset>
                      </wp:positionV>
                      <wp:extent cx="1485900" cy="12001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00150"/>
                              </a:xfrm>
                              <a:prstGeom prst="rect">
                                <a:avLst/>
                              </a:prstGeom>
                              <a:solidFill>
                                <a:srgbClr val="FFFFFF"/>
                              </a:solidFill>
                              <a:ln w="9525">
                                <a:solidFill>
                                  <a:schemeClr val="bg1"/>
                                </a:solidFill>
                                <a:miter lim="800000"/>
                                <a:headEnd/>
                                <a:tailEnd/>
                              </a:ln>
                            </wps:spPr>
                            <wps:txbx>
                              <w:txbxContent>
                                <w:p w:rsidR="00D35A97" w:rsidRPr="00B062ED" w:rsidRDefault="00D35A97" w:rsidP="00D35A97">
                                  <w:pPr>
                                    <w:pStyle w:val="NormalWeb"/>
                                    <w:shd w:val="clear" w:color="auto" w:fill="FFFFFF"/>
                                    <w:spacing w:before="150" w:beforeAutospacing="0" w:after="150" w:afterAutospacing="0"/>
                                    <w:rPr>
                                      <w:color w:val="555555"/>
                                      <w:sz w:val="20"/>
                                      <w:szCs w:val="20"/>
                                    </w:rPr>
                                  </w:pPr>
                                  <w:r w:rsidRPr="00B062ED">
                                    <w:rPr>
                                      <w:color w:val="555555"/>
                                      <w:sz w:val="20"/>
                                      <w:szCs w:val="20"/>
                                    </w:rPr>
                                    <w:t>19 en la frontera norte</w:t>
                                  </w:r>
                                </w:p>
                                <w:p w:rsidR="00D35A97" w:rsidRPr="00B062ED" w:rsidRDefault="00D35A97" w:rsidP="00D35A97">
                                  <w:pPr>
                                    <w:pStyle w:val="NormalWeb"/>
                                    <w:shd w:val="clear" w:color="auto" w:fill="FFFFFF"/>
                                    <w:spacing w:before="150" w:beforeAutospacing="0" w:after="150" w:afterAutospacing="0"/>
                                    <w:rPr>
                                      <w:color w:val="555555"/>
                                      <w:sz w:val="20"/>
                                      <w:szCs w:val="20"/>
                                    </w:rPr>
                                  </w:pPr>
                                  <w:r w:rsidRPr="00B062ED">
                                    <w:rPr>
                                      <w:color w:val="555555"/>
                                      <w:sz w:val="20"/>
                                      <w:szCs w:val="20"/>
                                    </w:rPr>
                                    <w:t>2 en la frontera sur</w:t>
                                  </w:r>
                                </w:p>
                                <w:p w:rsidR="00D35A97" w:rsidRPr="00B062ED" w:rsidRDefault="00D35A97" w:rsidP="00D35A97">
                                  <w:pPr>
                                    <w:pStyle w:val="NormalWeb"/>
                                    <w:shd w:val="clear" w:color="auto" w:fill="FFFFFF"/>
                                    <w:spacing w:before="150" w:beforeAutospacing="0" w:after="150" w:afterAutospacing="0"/>
                                    <w:rPr>
                                      <w:color w:val="555555"/>
                                      <w:sz w:val="20"/>
                                      <w:szCs w:val="20"/>
                                    </w:rPr>
                                  </w:pPr>
                                  <w:r w:rsidRPr="00B062ED">
                                    <w:rPr>
                                      <w:color w:val="555555"/>
                                      <w:sz w:val="20"/>
                                      <w:szCs w:val="20"/>
                                    </w:rPr>
                                    <w:t>17 marítimas</w:t>
                                  </w:r>
                                </w:p>
                                <w:p w:rsidR="00D35A97" w:rsidRDefault="00D35A97" w:rsidP="00D35A97">
                                  <w:pPr>
                                    <w:pStyle w:val="NormalWeb"/>
                                    <w:shd w:val="clear" w:color="auto" w:fill="FFFFFF"/>
                                    <w:spacing w:before="150" w:beforeAutospacing="0" w:after="150" w:afterAutospacing="0"/>
                                    <w:rPr>
                                      <w:rFonts w:ascii="Helvetica" w:hAnsi="Helvetica" w:cs="Helvetica"/>
                                      <w:color w:val="555555"/>
                                      <w:sz w:val="20"/>
                                      <w:szCs w:val="20"/>
                                    </w:rPr>
                                  </w:pPr>
                                  <w:r w:rsidRPr="00B062ED">
                                    <w:rPr>
                                      <w:color w:val="555555"/>
                                      <w:sz w:val="20"/>
                                      <w:szCs w:val="20"/>
                                    </w:rPr>
                                    <w:t>11 interiore</w:t>
                                  </w:r>
                                  <w:r>
                                    <w:rPr>
                                      <w:color w:val="555555"/>
                                      <w:sz w:val="20"/>
                                      <w:szCs w:val="20"/>
                                    </w:rPr>
                                    <w:t>s</w:t>
                                  </w:r>
                                </w:p>
                                <w:p w:rsidR="00D35A97" w:rsidRDefault="00D35A97" w:rsidP="00D35A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AA464" id="_x0000_t202" coordsize="21600,21600" o:spt="202" path="m,l,21600r21600,l21600,xe">
                      <v:stroke joinstyle="miter"/>
                      <v:path gradientshapeok="t" o:connecttype="rect"/>
                    </v:shapetype>
                    <v:shape id="Cuadro de texto 2" o:spid="_x0000_s1026" type="#_x0000_t202" style="position:absolute;left:0;text-align:left;margin-left:0;margin-top:6.65pt;width:117pt;height: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" strokecolor="white [3212]">
                      <v:textbox>
                        <w:txbxContent>
                          <w:p w:rsidR="00D35A97" w:rsidRPr="00B062ED" w:rsidRDefault="00D35A97" w:rsidP="00D35A97">
                            <w:pPr>
                              <w:pStyle w:val="NormalWeb"/>
                              <w:shd w:val="clear" w:color="auto" w:fill="FFFFFF"/>
                              <w:spacing w:before="150" w:beforeAutospacing="0" w:after="150" w:afterAutospacing="0"/>
                              <w:rPr>
                                <w:color w:val="555555"/>
                                <w:sz w:val="20"/>
                                <w:szCs w:val="20"/>
                              </w:rPr>
                            </w:pPr>
                            <w:r w:rsidRPr="00B062ED">
                              <w:rPr>
                                <w:color w:val="555555"/>
                                <w:sz w:val="20"/>
                                <w:szCs w:val="20"/>
                              </w:rPr>
                              <w:t>19 en la frontera norte</w:t>
                            </w:r>
                          </w:p>
                          <w:p w:rsidR="00D35A97" w:rsidRPr="00B062ED" w:rsidRDefault="00D35A97" w:rsidP="00D35A97">
                            <w:pPr>
                              <w:pStyle w:val="NormalWeb"/>
                              <w:shd w:val="clear" w:color="auto" w:fill="FFFFFF"/>
                              <w:spacing w:before="150" w:beforeAutospacing="0" w:after="150" w:afterAutospacing="0"/>
                              <w:rPr>
                                <w:color w:val="555555"/>
                                <w:sz w:val="20"/>
                                <w:szCs w:val="20"/>
                              </w:rPr>
                            </w:pPr>
                            <w:r w:rsidRPr="00B062ED">
                              <w:rPr>
                                <w:color w:val="555555"/>
                                <w:sz w:val="20"/>
                                <w:szCs w:val="20"/>
                              </w:rPr>
                              <w:t>2 en la frontera sur</w:t>
                            </w:r>
                          </w:p>
                          <w:p w:rsidR="00D35A97" w:rsidRPr="00B062ED" w:rsidRDefault="00D35A97" w:rsidP="00D35A97">
                            <w:pPr>
                              <w:pStyle w:val="NormalWeb"/>
                              <w:shd w:val="clear" w:color="auto" w:fill="FFFFFF"/>
                              <w:spacing w:before="150" w:beforeAutospacing="0" w:after="150" w:afterAutospacing="0"/>
                              <w:rPr>
                                <w:color w:val="555555"/>
                                <w:sz w:val="20"/>
                                <w:szCs w:val="20"/>
                              </w:rPr>
                            </w:pPr>
                            <w:r w:rsidRPr="00B062ED">
                              <w:rPr>
                                <w:color w:val="555555"/>
                                <w:sz w:val="20"/>
                                <w:szCs w:val="20"/>
                              </w:rPr>
                              <w:t>17 marítimas</w:t>
                            </w:r>
                          </w:p>
                          <w:p w:rsidR="00D35A97" w:rsidRDefault="00D35A97" w:rsidP="00D35A97">
                            <w:pPr>
                              <w:pStyle w:val="NormalWeb"/>
                              <w:shd w:val="clear" w:color="auto" w:fill="FFFFFF"/>
                              <w:spacing w:before="150" w:beforeAutospacing="0" w:after="150" w:afterAutospacing="0"/>
                              <w:rPr>
                                <w:rFonts w:ascii="Helvetica" w:hAnsi="Helvetica" w:cs="Helvetica"/>
                                <w:color w:val="555555"/>
                                <w:sz w:val="20"/>
                                <w:szCs w:val="20"/>
                              </w:rPr>
                            </w:pPr>
                            <w:r w:rsidRPr="00B062ED">
                              <w:rPr>
                                <w:color w:val="555555"/>
                                <w:sz w:val="20"/>
                                <w:szCs w:val="20"/>
                              </w:rPr>
                              <w:t>11 interiore</w:t>
                            </w:r>
                            <w:r>
                              <w:rPr>
                                <w:color w:val="555555"/>
                                <w:sz w:val="20"/>
                                <w:szCs w:val="20"/>
                              </w:rPr>
                              <w:t>s</w:t>
                            </w:r>
                          </w:p>
                          <w:p w:rsidR="00D35A97" w:rsidRDefault="00D35A97" w:rsidP="00D35A97"/>
                        </w:txbxContent>
                      </v:textbox>
                      <w10:wrap type="square" anchorx="margin"/>
                    </v:shape>
                  </w:pict>
                </mc:Fallback>
              </mc:AlternateContent>
            </w:r>
            <w:r w:rsidRPr="00D35A97">
              <w:rPr>
                <w:noProof/>
                <w:sz w:val="24"/>
                <w:szCs w:val="24"/>
                <w:lang w:eastAsia="es-MX"/>
              </w:rPr>
              <w:drawing>
                <wp:inline distT="0" distB="0" distL="0" distR="0" wp14:anchorId="44A45122" wp14:editId="6EC96EB3">
                  <wp:extent cx="2371725" cy="2771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477" t="43898" r="30754" b="13336"/>
                          <a:stretch/>
                        </pic:blipFill>
                        <pic:spPr bwMode="auto">
                          <a:xfrm>
                            <a:off x="0" y="0"/>
                            <a:ext cx="2371725" cy="2771775"/>
                          </a:xfrm>
                          <a:prstGeom prst="rect">
                            <a:avLst/>
                          </a:prstGeom>
                          <a:ln>
                            <a:noFill/>
                          </a:ln>
                          <a:extLst>
                            <a:ext uri="{53640926-AAD7-44D8-BBD7-CCE9431645EC}">
                              <a14:shadowObscured xmlns:a14="http://schemas.microsoft.com/office/drawing/2010/main"/>
                            </a:ext>
                          </a:extLst>
                        </pic:spPr>
                      </pic:pic>
                    </a:graphicData>
                  </a:graphic>
                </wp:inline>
              </w:drawing>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bookmarkStart w:id="4" w:name="_Toc455054109"/>
          </w:p>
          <w:p w:rsidR="00D35A97" w:rsidRPr="00BB684E" w:rsidRDefault="00D35A97" w:rsidP="00D35A97">
            <w:pPr>
              <w:spacing w:line="360" w:lineRule="auto"/>
              <w:rPr>
                <w:b/>
                <w:sz w:val="24"/>
                <w:szCs w:val="24"/>
              </w:rPr>
            </w:pPr>
            <w:r w:rsidRPr="00BB684E">
              <w:rPr>
                <w:b/>
                <w:sz w:val="24"/>
                <w:szCs w:val="24"/>
              </w:rPr>
              <w:t>Política a favor de la exportación</w:t>
            </w:r>
            <w:bookmarkEnd w:id="4"/>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bookmarkStart w:id="5" w:name="_Toc455054110"/>
            <w:r w:rsidRPr="00D35A97">
              <w:rPr>
                <w:sz w:val="24"/>
                <w:szCs w:val="24"/>
              </w:rPr>
              <w:t>Plan Nacional de Desarrollo</w:t>
            </w:r>
            <w:bookmarkEnd w:id="5"/>
            <w:r w:rsidRPr="00D35A97">
              <w:rPr>
                <w:sz w:val="24"/>
                <w:szCs w:val="24"/>
              </w:rPr>
              <w:t>:</w:t>
            </w:r>
          </w:p>
          <w:p w:rsidR="00D35A97" w:rsidRPr="00D35A97" w:rsidRDefault="00D35A97" w:rsidP="00D35A97">
            <w:pPr>
              <w:spacing w:line="360" w:lineRule="auto"/>
              <w:rPr>
                <w:sz w:val="24"/>
                <w:szCs w:val="24"/>
              </w:rPr>
            </w:pPr>
            <w:r w:rsidRPr="00D35A97">
              <w:rPr>
                <w:sz w:val="24"/>
                <w:szCs w:val="24"/>
              </w:rPr>
              <w:t xml:space="preserve">             La estrategia denominada “México con Responsabilidad Global” señala específicamente ampliar y fortalecer la presencia de México en el mundo, reafirmar el compromiso del país con el libre comercio, la movilidad de capitales y la integración </w:t>
            </w:r>
            <w:r w:rsidRPr="00D35A97">
              <w:rPr>
                <w:sz w:val="24"/>
                <w:szCs w:val="24"/>
              </w:rPr>
              <w:lastRenderedPageBreak/>
              <w:t>productiva.</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Infraestructura de transporte y logística:</w:t>
            </w:r>
          </w:p>
          <w:p w:rsidR="00D35A97" w:rsidRPr="00D35A97" w:rsidRDefault="00D35A97" w:rsidP="00D35A97">
            <w:pPr>
              <w:spacing w:line="360" w:lineRule="auto"/>
              <w:rPr>
                <w:sz w:val="24"/>
                <w:szCs w:val="24"/>
              </w:rPr>
            </w:pPr>
            <w:r w:rsidRPr="00D35A97">
              <w:rPr>
                <w:sz w:val="24"/>
                <w:szCs w:val="24"/>
              </w:rPr>
              <w:t xml:space="preserve">             Este plan señala que una economía que quiere competir a nivel mundial necesita contar con una infraestructura que facilite el flujo de productos, servicios y el tránsito de personas de una manera ágil, eficiente y a bajo costo. Una infraestructura adecuada potencia la capacidad productiva del país y abre nuevas oportunidades de desarrollo para la población</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Saldo a Favor del Exportador:</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               Es un mecanismo tributario que busca compensar y/o devolver al exportador, el Crédito Fiscal del Impuesto General a las ventas (IGV) generado por sus operaciones de exportación, y que está constituido por el monto del Impuesto General a las Ventas (IGV e IPM) que hubiere sido consignado en los comprobantes de pago correspondientes a las adquisiciones de bienes, servicios, contratos de construcción y pólizas de importación </w:t>
            </w:r>
            <w:sdt>
              <w:sdtPr>
                <w:rPr>
                  <w:sz w:val="24"/>
                  <w:szCs w:val="24"/>
                </w:rPr>
                <w:id w:val="1369577505"/>
                <w:citation/>
              </w:sdtPr>
              <w:sdtEndPr/>
              <w:sdtContent>
                <w:r w:rsidRPr="00D35A97">
                  <w:rPr>
                    <w:sz w:val="24"/>
                    <w:szCs w:val="24"/>
                  </w:rPr>
                  <w:fldChar w:fldCharType="begin"/>
                </w:r>
                <w:r w:rsidRPr="00D35A97">
                  <w:rPr>
                    <w:sz w:val="24"/>
                    <w:szCs w:val="24"/>
                  </w:rPr>
                  <w:instrText xml:space="preserve"> CITATION Ase11 \l 2058 </w:instrText>
                </w:r>
                <w:r w:rsidRPr="00D35A97">
                  <w:rPr>
                    <w:sz w:val="24"/>
                    <w:szCs w:val="24"/>
                  </w:rPr>
                  <w:fldChar w:fldCharType="separate"/>
                </w:r>
                <w:r w:rsidRPr="00D35A97">
                  <w:rPr>
                    <w:sz w:val="24"/>
                    <w:szCs w:val="24"/>
                  </w:rPr>
                  <w:t>(Empresarial, 2011)</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r w:rsidRPr="00D35A97">
              <w:rPr>
                <w:sz w:val="24"/>
                <w:szCs w:val="24"/>
              </w:rPr>
              <w:t>La operatividad del Saldo a Favor por Exportación se encuentra descrita en el artículo 35º de la Ley del IGV, y en el Reglamento de Notas de Crédito Negociables procedimientos</w:t>
            </w:r>
            <w:sdt>
              <w:sdtPr>
                <w:rPr>
                  <w:sz w:val="24"/>
                  <w:szCs w:val="24"/>
                </w:rPr>
                <w:id w:val="-1523006232"/>
                <w:citation/>
              </w:sdtPr>
              <w:sdtEndPr/>
              <w:sdtContent>
                <w:r w:rsidRPr="00D35A97">
                  <w:rPr>
                    <w:sz w:val="24"/>
                    <w:szCs w:val="24"/>
                  </w:rPr>
                  <w:fldChar w:fldCharType="begin"/>
                </w:r>
                <w:r w:rsidRPr="00D35A97">
                  <w:rPr>
                    <w:sz w:val="24"/>
                    <w:szCs w:val="24"/>
                  </w:rPr>
                  <w:instrText xml:space="preserve">CITATION Ase11 \l 2058 </w:instrText>
                </w:r>
                <w:r w:rsidRPr="00D35A97">
                  <w:rPr>
                    <w:sz w:val="24"/>
                    <w:szCs w:val="24"/>
                  </w:rPr>
                  <w:fldChar w:fldCharType="separate"/>
                </w:r>
                <w:r w:rsidRPr="00D35A97">
                  <w:rPr>
                    <w:sz w:val="24"/>
                    <w:szCs w:val="24"/>
                  </w:rPr>
                  <w:t xml:space="preserve"> (Asesor Empresarial, 2016)</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Pr="00BB684E" w:rsidRDefault="00D35A97" w:rsidP="00D35A97">
            <w:pPr>
              <w:spacing w:line="360" w:lineRule="auto"/>
              <w:rPr>
                <w:b/>
                <w:sz w:val="24"/>
                <w:szCs w:val="24"/>
              </w:rPr>
            </w:pPr>
            <w:bookmarkStart w:id="6" w:name="_Toc455054107"/>
            <w:r w:rsidRPr="00BB684E">
              <w:rPr>
                <w:b/>
                <w:sz w:val="24"/>
                <w:szCs w:val="24"/>
              </w:rPr>
              <w:t>Zona de conectividad de la Comarca Lagunera</w:t>
            </w:r>
            <w:bookmarkEnd w:id="6"/>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             La zona de conectividad es un proyecto que busca crear un centro de redistribución. La primera etapa de la zona de conectividad es el desarrollo de un parque industrial, con una superficie de 34 hectáreas y con la infraestructura adecuada para la instalación de industrias ligeras no contaminantes y de naves especializadas en logística y en la distribución de mercancías en los mercados local, nacional e internacional. Desafortunadamente no hay más elementos para hacer un análisis de la viabilidad técnica-financiera de la zona de conectividad, por lo que hará un diagnóstico de la logística como un factor para la competitividad. La logística se ha convertido en una función clave de la competitividad empresarial para dar respuesta adecuada al reto actual: ofrecer a los clientes la máxima calidad de servicio con una </w:t>
            </w:r>
            <w:r w:rsidRPr="00D35A97">
              <w:rPr>
                <w:sz w:val="24"/>
                <w:szCs w:val="24"/>
              </w:rPr>
              <w:lastRenderedPageBreak/>
              <w:t xml:space="preserve">estructura de costos lo más reducida posible. Una cadena de valor es eficiente y competitiva en la medida que elimina los procesos que no agregan valor e integra todos los eslabones de una manera sistémica: clientes, operadores y proveedores </w:t>
            </w:r>
            <w:sdt>
              <w:sdtPr>
                <w:rPr>
                  <w:sz w:val="24"/>
                  <w:szCs w:val="24"/>
                </w:rPr>
                <w:id w:val="-744334017"/>
                <w:citation/>
              </w:sdtPr>
              <w:sdtEndPr/>
              <w:sdtContent>
                <w:r w:rsidRPr="00D35A97">
                  <w:rPr>
                    <w:sz w:val="24"/>
                    <w:szCs w:val="24"/>
                  </w:rPr>
                  <w:fldChar w:fldCharType="begin"/>
                </w:r>
                <w:r w:rsidRPr="00D35A97">
                  <w:rPr>
                    <w:sz w:val="24"/>
                    <w:szCs w:val="24"/>
                  </w:rPr>
                  <w:instrText xml:space="preserve"> CITATION Del \l 2058  </w:instrText>
                </w:r>
                <w:r w:rsidRPr="00D35A97">
                  <w:rPr>
                    <w:sz w:val="24"/>
                    <w:szCs w:val="24"/>
                  </w:rPr>
                  <w:fldChar w:fldCharType="separate"/>
                </w:r>
                <w:r w:rsidRPr="00D35A97">
                  <w:rPr>
                    <w:sz w:val="24"/>
                    <w:szCs w:val="24"/>
                  </w:rPr>
                  <w:t>(De la Torre Cruz, 2014)</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r w:rsidRPr="00D35A97">
              <w:rPr>
                <w:sz w:val="24"/>
                <w:szCs w:val="24"/>
              </w:rPr>
              <w:t xml:space="preserve">          Para entender la importancia que tiene la logística en las empresas, el estado y los países, analicemos el caso de la planta de electrodomésticos de la empresa coreana LG, instalada en Reynosa, Tamaulipas. LG estuvo a punto de cerrar sus operaciones y despedir a unos 1 900 empleados debido a los altos costos de transportación de los insumos procedentes de Asia. Los altos costos se originaban en el puerto de Long Beach, California, desde donde se embarcaban los componentes necesarios para la fabricación de los refrigeradores LG. Esa carga se transportaba hasta Tamaulipas a través de una compleja red de interconexiones de ferrocarril y camión. La solución a este problema, que por cierto fue una estrategia diseñada e implementada por un ingeniero mexicano, consistió en la utilización de los puertos de Manzanillo y Lázaro Cárdenas, las dos principales puertas de comercio entre México y Asia, y el uso de los servicios de los ferrocarriles Transportes Ferroviarios de Madrid (TFM), Ferromex y Auto transportistas Nacionales. Es preciso generar ventajas competitivas para reconquistar los mercados de nuestro principal socio comercial. La logística puede crear estas ventajas competitivas en relación con los productos chinos, hindúes o brasileños. En un estudio realizado por la Consultora AT Kearny se descubrió que los costos derivados de los procesos de logística en México ascienden a 12.6 % del precio de venta del producto o servicio, cantidad inferior al costo en Brasil o China, pero que es 1.7 veces mayor que los costos logísticos en los que incurren las empresas inglesas (7.4 %) (De la Torre Cruz, 2014).</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p>
          <w:p w:rsidR="00D35A97" w:rsidRPr="00D35A97" w:rsidRDefault="00D35A97" w:rsidP="005E6DB2">
            <w:pPr>
              <w:spacing w:line="360" w:lineRule="auto"/>
              <w:jc w:val="center"/>
              <w:rPr>
                <w:sz w:val="24"/>
                <w:szCs w:val="24"/>
              </w:rPr>
            </w:pPr>
            <w:r w:rsidRPr="00D35A97">
              <w:rPr>
                <w:noProof/>
                <w:sz w:val="24"/>
                <w:szCs w:val="24"/>
                <w:lang w:eastAsia="es-MX"/>
              </w:rPr>
              <w:lastRenderedPageBreak/>
              <w:drawing>
                <wp:inline distT="0" distB="0" distL="0" distR="0" wp14:anchorId="40A8B1B4" wp14:editId="22B616CA">
                  <wp:extent cx="2762250" cy="2590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2590800"/>
                          </a:xfrm>
                          <a:prstGeom prst="rect">
                            <a:avLst/>
                          </a:prstGeom>
                          <a:noFill/>
                          <a:ln>
                            <a:noFill/>
                          </a:ln>
                        </pic:spPr>
                      </pic:pic>
                    </a:graphicData>
                  </a:graphic>
                </wp:inline>
              </w:drawing>
            </w:r>
          </w:p>
          <w:p w:rsidR="00D35A97" w:rsidRPr="00D35A97" w:rsidRDefault="00D35A97" w:rsidP="00D35A97">
            <w:pPr>
              <w:spacing w:line="360" w:lineRule="auto"/>
              <w:rPr>
                <w:sz w:val="24"/>
                <w:szCs w:val="24"/>
              </w:rPr>
            </w:pPr>
          </w:p>
          <w:p w:rsidR="00D35A97" w:rsidRPr="00D35A97" w:rsidRDefault="00D35A97" w:rsidP="005E6DB2">
            <w:pPr>
              <w:spacing w:line="360" w:lineRule="auto"/>
              <w:jc w:val="center"/>
              <w:rPr>
                <w:sz w:val="24"/>
                <w:szCs w:val="24"/>
              </w:rPr>
            </w:pPr>
            <w:r w:rsidRPr="00D35A97">
              <w:rPr>
                <w:noProof/>
                <w:sz w:val="24"/>
                <w:szCs w:val="24"/>
                <w:lang w:eastAsia="es-MX"/>
              </w:rPr>
              <w:drawing>
                <wp:inline distT="0" distB="0" distL="0" distR="0" wp14:anchorId="3E951967" wp14:editId="78FC4BF9">
                  <wp:extent cx="2838450" cy="1905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905000"/>
                          </a:xfrm>
                          <a:prstGeom prst="rect">
                            <a:avLst/>
                          </a:prstGeom>
                          <a:noFill/>
                          <a:ln>
                            <a:noFill/>
                          </a:ln>
                        </pic:spPr>
                      </pic:pic>
                    </a:graphicData>
                  </a:graphic>
                </wp:inline>
              </w:drawing>
            </w:r>
          </w:p>
          <w:p w:rsidR="00D35A97" w:rsidRPr="00BB684E" w:rsidRDefault="00D35A97" w:rsidP="00D35A97">
            <w:pPr>
              <w:spacing w:line="360" w:lineRule="auto"/>
              <w:rPr>
                <w:b/>
                <w:sz w:val="24"/>
                <w:szCs w:val="24"/>
              </w:rPr>
            </w:pPr>
            <w:r w:rsidRPr="00BB684E">
              <w:rPr>
                <w:b/>
                <w:sz w:val="24"/>
                <w:szCs w:val="24"/>
              </w:rPr>
              <w:t xml:space="preserve">Propuesta de retomar el plan de conectividad </w:t>
            </w:r>
          </w:p>
          <w:p w:rsidR="00D35A97" w:rsidRDefault="00D35A97" w:rsidP="00D35A97">
            <w:pPr>
              <w:spacing w:line="360" w:lineRule="auto"/>
              <w:rPr>
                <w:sz w:val="24"/>
                <w:szCs w:val="24"/>
              </w:rPr>
            </w:pPr>
            <w:r w:rsidRPr="00D35A97">
              <w:rPr>
                <w:sz w:val="24"/>
                <w:szCs w:val="24"/>
              </w:rPr>
              <w:t xml:space="preserve">              El actual gobernador electo del estado de Durango (2016), considera que por su ubicación geográfica este estado es uno de los puntos con mayor competitividad en el país, lo cual favorece la conexión que pudiera tener sobre todo con los países asiáticos. Refirió que la Comarca Lagunera es la más indicada para contar con un centro de conectividad, pues a través de la súper carretera Durango-Mazatlán podría generar una importante llegada y distribución de mercancías hacia Estados Unidos, Canadá y otros puntos geográficos </w:t>
            </w:r>
            <w:sdt>
              <w:sdtPr>
                <w:rPr>
                  <w:sz w:val="24"/>
                  <w:szCs w:val="24"/>
                </w:rPr>
                <w:id w:val="-306860241"/>
                <w:citation/>
              </w:sdtPr>
              <w:sdtEndPr/>
              <w:sdtContent>
                <w:r w:rsidRPr="00D35A97">
                  <w:rPr>
                    <w:sz w:val="24"/>
                    <w:szCs w:val="24"/>
                  </w:rPr>
                  <w:fldChar w:fldCharType="begin"/>
                </w:r>
                <w:r w:rsidRPr="00D35A97">
                  <w:rPr>
                    <w:sz w:val="24"/>
                    <w:szCs w:val="24"/>
                  </w:rPr>
                  <w:instrText xml:space="preserve"> CITATION Hol16 \l 2058 </w:instrText>
                </w:r>
                <w:r w:rsidRPr="00D35A97">
                  <w:rPr>
                    <w:sz w:val="24"/>
                    <w:szCs w:val="24"/>
                  </w:rPr>
                  <w:fldChar w:fldCharType="separate"/>
                </w:r>
                <w:r w:rsidRPr="00D35A97">
                  <w:rPr>
                    <w:sz w:val="24"/>
                    <w:szCs w:val="24"/>
                  </w:rPr>
                  <w:t>(Holguín, Proponen retomar el plan de conectividad, 2016)</w:t>
                </w:r>
                <w:r w:rsidRPr="00D35A97">
                  <w:rPr>
                    <w:sz w:val="24"/>
                    <w:szCs w:val="24"/>
                  </w:rPr>
                  <w:fldChar w:fldCharType="end"/>
                </w:r>
              </w:sdtContent>
            </w:sdt>
            <w:r w:rsidRPr="00D35A97">
              <w:rPr>
                <w:sz w:val="24"/>
                <w:szCs w:val="24"/>
              </w:rPr>
              <w:t>.</w:t>
            </w:r>
          </w:p>
          <w:p w:rsidR="00BB684E" w:rsidRPr="00D35A97" w:rsidRDefault="00BB684E" w:rsidP="00D35A97">
            <w:pPr>
              <w:spacing w:line="360" w:lineRule="auto"/>
              <w:rPr>
                <w:sz w:val="24"/>
                <w:szCs w:val="24"/>
              </w:rPr>
            </w:pPr>
          </w:p>
          <w:p w:rsidR="00D35A97" w:rsidRDefault="00D35A97" w:rsidP="00D35A97">
            <w:pPr>
              <w:spacing w:line="360" w:lineRule="auto"/>
              <w:rPr>
                <w:sz w:val="24"/>
                <w:szCs w:val="24"/>
              </w:rPr>
            </w:pPr>
          </w:p>
          <w:p w:rsidR="00BB684E" w:rsidRDefault="00BB684E" w:rsidP="00D35A97">
            <w:pPr>
              <w:spacing w:line="360" w:lineRule="auto"/>
              <w:rPr>
                <w:sz w:val="24"/>
                <w:szCs w:val="24"/>
              </w:rPr>
            </w:pPr>
          </w:p>
          <w:p w:rsidR="00BB684E" w:rsidRPr="00D35A97" w:rsidRDefault="00BB684E" w:rsidP="00D35A97">
            <w:pPr>
              <w:spacing w:line="360" w:lineRule="auto"/>
              <w:rPr>
                <w:sz w:val="24"/>
                <w:szCs w:val="24"/>
              </w:rPr>
            </w:pPr>
          </w:p>
          <w:p w:rsidR="00D35A97" w:rsidRPr="00BB684E" w:rsidRDefault="00D35A97" w:rsidP="00D35A97">
            <w:pPr>
              <w:spacing w:line="360" w:lineRule="auto"/>
              <w:rPr>
                <w:b/>
                <w:sz w:val="24"/>
                <w:szCs w:val="24"/>
              </w:rPr>
            </w:pPr>
            <w:r w:rsidRPr="00BB684E">
              <w:rPr>
                <w:b/>
                <w:sz w:val="24"/>
                <w:szCs w:val="24"/>
              </w:rPr>
              <w:lastRenderedPageBreak/>
              <w:t>Diseño de la investigación</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Tipo de investigación: documental.</w:t>
            </w:r>
          </w:p>
          <w:p w:rsidR="00D35A97" w:rsidRPr="00D35A97" w:rsidRDefault="00D35A97" w:rsidP="00D35A97">
            <w:pPr>
              <w:spacing w:line="360" w:lineRule="auto"/>
              <w:rPr>
                <w:sz w:val="24"/>
                <w:szCs w:val="24"/>
              </w:rPr>
            </w:pPr>
            <w:r w:rsidRPr="00D35A97">
              <w:rPr>
                <w:sz w:val="24"/>
                <w:szCs w:val="24"/>
              </w:rPr>
              <w:t xml:space="preserve"> La prestación de servicios logísticos se agrupó en  seis grandes categorías:</w:t>
            </w:r>
          </w:p>
          <w:p w:rsidR="00D35A97" w:rsidRPr="00D35A97" w:rsidRDefault="00D35A97" w:rsidP="00D35A97">
            <w:pPr>
              <w:spacing w:line="360" w:lineRule="auto"/>
              <w:rPr>
                <w:sz w:val="24"/>
                <w:szCs w:val="24"/>
              </w:rPr>
            </w:pPr>
            <w:r w:rsidRPr="00D35A97">
              <w:rPr>
                <w:sz w:val="24"/>
                <w:szCs w:val="24"/>
              </w:rPr>
              <w:t xml:space="preserve">Servicios financieros </w:t>
            </w:r>
          </w:p>
          <w:p w:rsidR="00D35A97" w:rsidRPr="00D35A97" w:rsidRDefault="00D35A97" w:rsidP="00D35A97">
            <w:pPr>
              <w:spacing w:line="360" w:lineRule="auto"/>
              <w:rPr>
                <w:sz w:val="24"/>
                <w:szCs w:val="24"/>
              </w:rPr>
            </w:pPr>
            <w:r w:rsidRPr="00D35A97">
              <w:rPr>
                <w:sz w:val="24"/>
                <w:szCs w:val="24"/>
              </w:rPr>
              <w:t xml:space="preserve">Transporte </w:t>
            </w:r>
          </w:p>
          <w:p w:rsidR="00D35A97" w:rsidRPr="00D35A97" w:rsidRDefault="00D35A97" w:rsidP="00D35A97">
            <w:pPr>
              <w:spacing w:line="360" w:lineRule="auto"/>
              <w:rPr>
                <w:sz w:val="24"/>
                <w:szCs w:val="24"/>
              </w:rPr>
            </w:pPr>
            <w:r w:rsidRPr="00D35A97">
              <w:rPr>
                <w:sz w:val="24"/>
                <w:szCs w:val="24"/>
              </w:rPr>
              <w:t xml:space="preserve">Organismos de control y apoyo a la exportación </w:t>
            </w:r>
          </w:p>
          <w:p w:rsidR="00D35A97" w:rsidRPr="00D35A97" w:rsidRDefault="00D35A97" w:rsidP="00D35A97">
            <w:pPr>
              <w:spacing w:line="360" w:lineRule="auto"/>
              <w:rPr>
                <w:sz w:val="24"/>
                <w:szCs w:val="24"/>
              </w:rPr>
            </w:pPr>
            <w:r w:rsidRPr="00D35A97">
              <w:rPr>
                <w:sz w:val="24"/>
                <w:szCs w:val="24"/>
              </w:rPr>
              <w:t xml:space="preserve">Agentes aduanales </w:t>
            </w:r>
          </w:p>
          <w:p w:rsidR="00D35A97" w:rsidRPr="00D35A97" w:rsidRDefault="00D35A97" w:rsidP="00D35A97">
            <w:pPr>
              <w:spacing w:line="360" w:lineRule="auto"/>
              <w:rPr>
                <w:sz w:val="24"/>
                <w:szCs w:val="24"/>
              </w:rPr>
            </w:pPr>
            <w:r w:rsidRPr="00D35A97">
              <w:rPr>
                <w:sz w:val="24"/>
                <w:szCs w:val="24"/>
              </w:rPr>
              <w:t>Recintos fiscales</w:t>
            </w:r>
          </w:p>
          <w:p w:rsidR="00D35A97" w:rsidRPr="00D35A97" w:rsidRDefault="00D35A97" w:rsidP="00D35A97">
            <w:pPr>
              <w:spacing w:line="360" w:lineRule="auto"/>
              <w:rPr>
                <w:sz w:val="24"/>
                <w:szCs w:val="24"/>
              </w:rPr>
            </w:pPr>
            <w:r w:rsidRPr="00D35A97">
              <w:rPr>
                <w:sz w:val="24"/>
                <w:szCs w:val="24"/>
              </w:rPr>
              <w:t>Agencias aduanales</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Los datos utilizados: Comarca Lagunera </w:t>
            </w:r>
          </w:p>
          <w:p w:rsidR="00D35A97" w:rsidRPr="00D35A97" w:rsidRDefault="00D35A97" w:rsidP="00D35A97">
            <w:pPr>
              <w:spacing w:line="360" w:lineRule="auto"/>
              <w:rPr>
                <w:sz w:val="24"/>
                <w:szCs w:val="24"/>
              </w:rPr>
            </w:pPr>
            <w:r w:rsidRPr="00D35A97">
              <w:rPr>
                <w:sz w:val="24"/>
                <w:szCs w:val="24"/>
              </w:rPr>
              <w:t xml:space="preserve">Se elaboró estadística </w:t>
            </w:r>
          </w:p>
          <w:p w:rsidR="00D35A97" w:rsidRPr="00D35A97" w:rsidRDefault="00D35A97" w:rsidP="00D35A97">
            <w:pPr>
              <w:spacing w:line="360" w:lineRule="auto"/>
              <w:rPr>
                <w:sz w:val="24"/>
                <w:szCs w:val="24"/>
              </w:rPr>
            </w:pPr>
            <w:r w:rsidRPr="00D35A97">
              <w:rPr>
                <w:sz w:val="24"/>
                <w:szCs w:val="24"/>
              </w:rPr>
              <w:t xml:space="preserve">Se realizó la lectura de tablas </w:t>
            </w:r>
          </w:p>
          <w:p w:rsidR="00D35A97" w:rsidRPr="00D35A97" w:rsidRDefault="00D35A97" w:rsidP="00D35A97">
            <w:pPr>
              <w:spacing w:line="360" w:lineRule="auto"/>
              <w:rPr>
                <w:sz w:val="24"/>
                <w:szCs w:val="24"/>
              </w:rPr>
            </w:pPr>
            <w:r w:rsidRPr="00D35A97">
              <w:rPr>
                <w:sz w:val="24"/>
                <w:szCs w:val="24"/>
              </w:rPr>
              <w:t>Análisis de resultados</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Análisis de resultados</w:t>
            </w:r>
          </w:p>
          <w:p w:rsidR="00D35A97" w:rsidRPr="00D35A97" w:rsidRDefault="00D35A97" w:rsidP="00D35A97">
            <w:pPr>
              <w:spacing w:line="360" w:lineRule="auto"/>
              <w:rPr>
                <w:sz w:val="24"/>
                <w:szCs w:val="24"/>
              </w:rPr>
            </w:pPr>
          </w:p>
          <w:p w:rsidR="00D35A97" w:rsidRPr="00BB684E" w:rsidRDefault="00D35A97" w:rsidP="00D35A97">
            <w:pPr>
              <w:spacing w:line="360" w:lineRule="auto"/>
              <w:rPr>
                <w:b/>
                <w:sz w:val="24"/>
                <w:szCs w:val="24"/>
              </w:rPr>
            </w:pPr>
            <w:r w:rsidRPr="00BB684E">
              <w:rPr>
                <w:b/>
                <w:sz w:val="24"/>
                <w:szCs w:val="24"/>
              </w:rPr>
              <w:t>Impacto de los servicios</w:t>
            </w:r>
          </w:p>
          <w:p w:rsidR="00D35A97" w:rsidRPr="00D35A97" w:rsidRDefault="00D35A97" w:rsidP="00D35A97">
            <w:pPr>
              <w:spacing w:line="360" w:lineRule="auto"/>
              <w:rPr>
                <w:sz w:val="24"/>
                <w:szCs w:val="24"/>
              </w:rPr>
            </w:pPr>
            <w:r w:rsidRPr="00D35A97">
              <w:rPr>
                <w:sz w:val="24"/>
                <w:szCs w:val="24"/>
              </w:rPr>
              <w:t xml:space="preserve"> </w:t>
            </w:r>
          </w:p>
          <w:p w:rsidR="00D35A97" w:rsidRDefault="00D35A97" w:rsidP="00D35A97">
            <w:pPr>
              <w:spacing w:line="360" w:lineRule="auto"/>
              <w:rPr>
                <w:sz w:val="24"/>
                <w:szCs w:val="24"/>
              </w:rPr>
            </w:pPr>
            <w:r w:rsidRPr="00D35A97">
              <w:rPr>
                <w:sz w:val="24"/>
                <w:szCs w:val="24"/>
              </w:rPr>
              <w:t>Los prestadores de servicio logístico forman parte fundamental de la cadena de suministros, como se puede observar en la siguiente gráfica.</w:t>
            </w: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Pr="00D35A97" w:rsidRDefault="00BB684E" w:rsidP="00BB684E">
            <w:pPr>
              <w:spacing w:line="360" w:lineRule="auto"/>
              <w:jc w:val="center"/>
              <w:rPr>
                <w:sz w:val="24"/>
                <w:szCs w:val="24"/>
              </w:rPr>
            </w:pPr>
            <w:r w:rsidRPr="00D35A97">
              <w:rPr>
                <w:sz w:val="24"/>
                <w:szCs w:val="24"/>
              </w:rPr>
              <w:lastRenderedPageBreak/>
              <w:t>Figura 4</w:t>
            </w:r>
          </w:p>
          <w:p w:rsidR="00D35A97" w:rsidRPr="00D35A97" w:rsidRDefault="00D35A97" w:rsidP="005E6DB2">
            <w:pPr>
              <w:spacing w:line="360" w:lineRule="auto"/>
              <w:jc w:val="center"/>
              <w:rPr>
                <w:sz w:val="24"/>
                <w:szCs w:val="24"/>
              </w:rPr>
            </w:pPr>
            <w:r w:rsidRPr="00D35A97">
              <w:rPr>
                <w:noProof/>
                <w:sz w:val="24"/>
                <w:szCs w:val="24"/>
                <w:lang w:eastAsia="es-MX"/>
              </w:rPr>
              <w:drawing>
                <wp:inline distT="0" distB="0" distL="0" distR="0" wp14:anchorId="01FB7B35" wp14:editId="27B25B60">
                  <wp:extent cx="2905125" cy="1943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1943100"/>
                          </a:xfrm>
                          <a:prstGeom prst="rect">
                            <a:avLst/>
                          </a:prstGeom>
                          <a:noFill/>
                          <a:ln>
                            <a:noFill/>
                          </a:ln>
                        </pic:spPr>
                      </pic:pic>
                    </a:graphicData>
                  </a:graphic>
                </wp:inline>
              </w:drawing>
            </w:r>
          </w:p>
          <w:p w:rsidR="00D35A97" w:rsidRPr="00D35A97" w:rsidRDefault="00D35A97" w:rsidP="005E6DB2">
            <w:pPr>
              <w:spacing w:line="360" w:lineRule="auto"/>
              <w:jc w:val="center"/>
              <w:rPr>
                <w:sz w:val="24"/>
                <w:szCs w:val="24"/>
              </w:rPr>
            </w:pPr>
          </w:p>
          <w:p w:rsidR="00D35A97" w:rsidRPr="00D35A97" w:rsidRDefault="00D35A97" w:rsidP="005E6DB2">
            <w:pPr>
              <w:spacing w:line="360" w:lineRule="auto"/>
              <w:jc w:val="center"/>
              <w:rPr>
                <w:sz w:val="24"/>
                <w:szCs w:val="24"/>
              </w:rPr>
            </w:pPr>
            <w:r w:rsidRPr="00D35A97">
              <w:rPr>
                <w:sz w:val="24"/>
                <w:szCs w:val="24"/>
              </w:rPr>
              <w:t>Fuente: Council of Supply Chain Management Professionals</w:t>
            </w:r>
            <w:r w:rsidR="00BB684E">
              <w:rPr>
                <w:sz w:val="24"/>
                <w:szCs w:val="24"/>
              </w:rPr>
              <w:t xml:space="preserve"> </w:t>
            </w:r>
            <w:r w:rsidRPr="00D35A97">
              <w:rPr>
                <w:sz w:val="24"/>
                <w:szCs w:val="24"/>
              </w:rPr>
              <w:t>Round Tavla México</w:t>
            </w:r>
          </w:p>
          <w:p w:rsidR="00BB684E" w:rsidRDefault="00BB684E" w:rsidP="00D35A97">
            <w:pPr>
              <w:spacing w:line="360" w:lineRule="auto"/>
              <w:rPr>
                <w:sz w:val="24"/>
                <w:szCs w:val="24"/>
              </w:rPr>
            </w:pPr>
          </w:p>
          <w:p w:rsidR="00D35A97" w:rsidRDefault="00D35A97" w:rsidP="00D35A97">
            <w:pPr>
              <w:spacing w:line="360" w:lineRule="auto"/>
              <w:rPr>
                <w:sz w:val="24"/>
                <w:szCs w:val="24"/>
              </w:rPr>
            </w:pPr>
            <w:r w:rsidRPr="00D35A97">
              <w:rPr>
                <w:sz w:val="24"/>
                <w:szCs w:val="24"/>
              </w:rPr>
              <w:t>A fines del año 2015, los sectores público y privado lanzaron un estudio para evaluar el desempeño de las cadenas de suministro en México, el cual abarcó el análisis tanto de indicadores como de prácticas a lo largo de la cadena de suministros, donde entre los actores principales se encuentran los prestadores de servicios logísticos. Se concluyó que mientras más se busque mejorar las prácticas, el desempeño de la cadena de suministros será más alto.</w:t>
            </w:r>
          </w:p>
          <w:p w:rsidR="00BB684E" w:rsidRPr="00D35A97" w:rsidRDefault="00BB684E" w:rsidP="00D35A97">
            <w:pPr>
              <w:spacing w:line="360" w:lineRule="auto"/>
              <w:rPr>
                <w:sz w:val="24"/>
                <w:szCs w:val="24"/>
              </w:rPr>
            </w:pPr>
          </w:p>
          <w:p w:rsidR="00BB684E" w:rsidRPr="00D35A97" w:rsidRDefault="00BB684E" w:rsidP="00BB684E">
            <w:pPr>
              <w:spacing w:line="360" w:lineRule="auto"/>
              <w:jc w:val="center"/>
              <w:rPr>
                <w:sz w:val="24"/>
                <w:szCs w:val="24"/>
              </w:rPr>
            </w:pPr>
            <w:r w:rsidRPr="00D35A97">
              <w:rPr>
                <w:sz w:val="24"/>
                <w:szCs w:val="24"/>
              </w:rPr>
              <w:t>Figura 5</w:t>
            </w:r>
          </w:p>
          <w:p w:rsidR="00D35A97" w:rsidRPr="00D35A97" w:rsidRDefault="00D35A97" w:rsidP="005E6DB2">
            <w:pPr>
              <w:spacing w:line="360" w:lineRule="auto"/>
              <w:jc w:val="center"/>
              <w:rPr>
                <w:sz w:val="24"/>
                <w:szCs w:val="24"/>
              </w:rPr>
            </w:pPr>
            <w:r w:rsidRPr="00D35A97">
              <w:rPr>
                <w:noProof/>
                <w:sz w:val="24"/>
                <w:szCs w:val="24"/>
                <w:lang w:eastAsia="es-MX"/>
              </w:rPr>
              <w:drawing>
                <wp:inline distT="0" distB="0" distL="0" distR="0" wp14:anchorId="0068316C" wp14:editId="383CA18D">
                  <wp:extent cx="2695575" cy="24384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2438400"/>
                          </a:xfrm>
                          <a:prstGeom prst="rect">
                            <a:avLst/>
                          </a:prstGeom>
                          <a:noFill/>
                          <a:ln>
                            <a:noFill/>
                          </a:ln>
                        </pic:spPr>
                      </pic:pic>
                    </a:graphicData>
                  </a:graphic>
                </wp:inline>
              </w:drawing>
            </w:r>
          </w:p>
          <w:p w:rsidR="00D35A97" w:rsidRPr="00D35A97" w:rsidRDefault="00D35A97" w:rsidP="005E6DB2">
            <w:pPr>
              <w:spacing w:line="360" w:lineRule="auto"/>
              <w:jc w:val="center"/>
              <w:rPr>
                <w:sz w:val="24"/>
                <w:szCs w:val="24"/>
              </w:rPr>
            </w:pPr>
            <w:r w:rsidRPr="00D35A97">
              <w:rPr>
                <w:sz w:val="24"/>
                <w:szCs w:val="24"/>
              </w:rPr>
              <w:t>Fuente: Council of Supply Chain Management Professionals</w:t>
            </w:r>
            <w:r w:rsidR="00BB684E">
              <w:rPr>
                <w:sz w:val="24"/>
                <w:szCs w:val="24"/>
              </w:rPr>
              <w:t xml:space="preserve"> </w:t>
            </w:r>
            <w:r w:rsidRPr="00D35A97">
              <w:rPr>
                <w:sz w:val="24"/>
                <w:szCs w:val="24"/>
              </w:rPr>
              <w:t>Round Tavla México</w:t>
            </w:r>
          </w:p>
          <w:p w:rsidR="00D35A97" w:rsidRDefault="00D35A97" w:rsidP="00D35A97">
            <w:pPr>
              <w:spacing w:line="360" w:lineRule="auto"/>
              <w:rPr>
                <w:sz w:val="24"/>
                <w:szCs w:val="24"/>
              </w:rPr>
            </w:pPr>
          </w:p>
          <w:p w:rsidR="005E6DB2" w:rsidRDefault="005E6DB2" w:rsidP="00D35A97">
            <w:pPr>
              <w:spacing w:line="360" w:lineRule="auto"/>
              <w:rPr>
                <w:sz w:val="24"/>
                <w:szCs w:val="24"/>
              </w:rPr>
            </w:pPr>
          </w:p>
          <w:p w:rsidR="005E6DB2" w:rsidRPr="00D35A97" w:rsidRDefault="005E6DB2" w:rsidP="005E6DB2">
            <w:pPr>
              <w:spacing w:line="360" w:lineRule="auto"/>
              <w:jc w:val="center"/>
              <w:rPr>
                <w:sz w:val="24"/>
                <w:szCs w:val="24"/>
              </w:rPr>
            </w:pPr>
            <w:r w:rsidRPr="00D35A97">
              <w:rPr>
                <w:sz w:val="24"/>
                <w:szCs w:val="24"/>
              </w:rPr>
              <w:lastRenderedPageBreak/>
              <w:t>Tabla 1. Organismos Públicos ubicados en la Comarca Lagunera</w:t>
            </w:r>
          </w:p>
          <w:tbl>
            <w:tblPr>
              <w:tblStyle w:val="Tabladecuadrcula5oscura-nfasis51"/>
              <w:tblW w:w="5665" w:type="dxa"/>
              <w:jc w:val="center"/>
              <w:tblLook w:val="04A0" w:firstRow="1" w:lastRow="0" w:firstColumn="1" w:lastColumn="0" w:noHBand="0" w:noVBand="1"/>
            </w:tblPr>
            <w:tblGrid>
              <w:gridCol w:w="1576"/>
              <w:gridCol w:w="4542"/>
            </w:tblGrid>
            <w:tr w:rsidR="00D35A97" w:rsidRPr="00D35A97" w:rsidTr="007317DC">
              <w:trPr>
                <w:cnfStyle w:val="100000000000" w:firstRow="1" w:lastRow="0" w:firstColumn="0" w:lastColumn="0" w:oddVBand="0" w:evenVBand="0" w:oddHBand="0"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1123" w:type="dxa"/>
                  <w:noWrap/>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MUNICIPIO</w:t>
                  </w:r>
                </w:p>
              </w:tc>
              <w:tc>
                <w:tcPr>
                  <w:tcW w:w="4542" w:type="dxa"/>
                  <w:noWrap/>
                  <w:hideMark/>
                </w:tcPr>
                <w:p w:rsidR="00D35A97" w:rsidRPr="00D35A97" w:rsidRDefault="00D35A97" w:rsidP="00D35A9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ORGANISMO</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Aduana de México</w:t>
                  </w:r>
                </w:p>
              </w:tc>
            </w:tr>
            <w:tr w:rsidR="00D35A97" w:rsidRPr="00D35A97" w:rsidTr="007317DC">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Bodega de Distribución por parte del Gobierno del Estado</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 xml:space="preserve">Secretaría de Desarrollo </w:t>
                  </w:r>
                </w:p>
              </w:tc>
            </w:tr>
            <w:tr w:rsidR="00D35A97" w:rsidRPr="00D35A97" w:rsidTr="007317DC">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Secretaría de Finanzas</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Secretaría de Finanzas del Gobierno del Estado de Coahuila</w:t>
                  </w:r>
                </w:p>
              </w:tc>
            </w:tr>
            <w:tr w:rsidR="00D35A97" w:rsidRPr="00D35A97" w:rsidTr="007317DC">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Secretaría de Gobierno</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Secretaría de Relaciones Exteriores</w:t>
                  </w:r>
                </w:p>
              </w:tc>
            </w:tr>
            <w:tr w:rsidR="00D35A97" w:rsidRPr="00D35A97" w:rsidTr="007317DC">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 xml:space="preserve">Secretaría de Desarrollo Social </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 xml:space="preserve">SEDATU Secretaría de Desarrollo Agrario Territorial y Urbano </w:t>
                  </w:r>
                </w:p>
              </w:tc>
            </w:tr>
            <w:tr w:rsidR="00D35A97" w:rsidRPr="00D35A97" w:rsidTr="007317DC">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 xml:space="preserve">Sub Secretaría de Comunicaciones y Transporte </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Secretaría de Economía</w:t>
                  </w:r>
                </w:p>
              </w:tc>
            </w:tr>
            <w:tr w:rsidR="00D35A97" w:rsidRPr="00D35A97" w:rsidTr="007317DC">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noWrap/>
                  <w:hideMark/>
                </w:tcPr>
                <w:p w:rsidR="00D35A97" w:rsidRPr="00D35A97" w:rsidRDefault="00D35A97" w:rsidP="00D35A9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 xml:space="preserve"> Secretaría de Salud  </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Gómez Palacio</w:t>
                  </w:r>
                </w:p>
              </w:tc>
              <w:tc>
                <w:tcPr>
                  <w:tcW w:w="4542" w:type="dxa"/>
                  <w:noWrap/>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Salud municipal</w:t>
                  </w:r>
                </w:p>
              </w:tc>
            </w:tr>
            <w:tr w:rsidR="00D35A97" w:rsidRPr="00D35A97" w:rsidTr="007317DC">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 xml:space="preserve">Torreón </w:t>
                  </w:r>
                </w:p>
              </w:tc>
              <w:tc>
                <w:tcPr>
                  <w:tcW w:w="4542" w:type="dxa"/>
                  <w:noWrap/>
                  <w:hideMark/>
                </w:tcPr>
                <w:p w:rsidR="00D35A97" w:rsidRPr="00D35A97" w:rsidRDefault="00D35A97" w:rsidP="00D35A9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Secretaría de Hacienda y Crédito Público</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Gómez Palacio</w:t>
                  </w:r>
                </w:p>
              </w:tc>
              <w:tc>
                <w:tcPr>
                  <w:tcW w:w="4542" w:type="dxa"/>
                  <w:noWrap/>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Secretaría de Economía</w:t>
                  </w:r>
                </w:p>
              </w:tc>
            </w:tr>
            <w:tr w:rsidR="00D35A97" w:rsidRPr="00D35A97" w:rsidTr="007317DC">
              <w:trPr>
                <w:trHeight w:val="315"/>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Gómez Palacio</w:t>
                  </w:r>
                </w:p>
              </w:tc>
              <w:tc>
                <w:tcPr>
                  <w:tcW w:w="4542" w:type="dxa"/>
                  <w:hideMark/>
                </w:tcPr>
                <w:p w:rsidR="00D35A97" w:rsidRPr="00D35A97" w:rsidRDefault="00D35A97" w:rsidP="00D35A9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Desarrollo Económico</w:t>
                  </w:r>
                </w:p>
              </w:tc>
            </w:tr>
            <w:tr w:rsidR="00D35A97" w:rsidRPr="00D35A97" w:rsidTr="007317DC">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23" w:type="dxa"/>
                  <w:hideMark/>
                </w:tcPr>
                <w:p w:rsidR="00D35A97" w:rsidRPr="00D35A97" w:rsidRDefault="00D35A97" w:rsidP="00D35A97">
                  <w:pPr>
                    <w:spacing w:line="360" w:lineRule="auto"/>
                    <w:rPr>
                      <w:rFonts w:ascii="Times New Roman" w:hAnsi="Times New Roman" w:cs="Times New Roman"/>
                      <w:sz w:val="24"/>
                      <w:szCs w:val="24"/>
                    </w:rPr>
                  </w:pPr>
                  <w:r w:rsidRPr="00D35A97">
                    <w:rPr>
                      <w:rFonts w:ascii="Times New Roman" w:hAnsi="Times New Roman" w:cs="Times New Roman"/>
                      <w:sz w:val="24"/>
                      <w:szCs w:val="24"/>
                    </w:rPr>
                    <w:t>Lerdo</w:t>
                  </w:r>
                </w:p>
              </w:tc>
              <w:tc>
                <w:tcPr>
                  <w:tcW w:w="4542" w:type="dxa"/>
                  <w:hideMark/>
                </w:tcPr>
                <w:p w:rsidR="00D35A97" w:rsidRPr="00D35A97" w:rsidRDefault="00D35A97" w:rsidP="00D35A9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35A97">
                    <w:rPr>
                      <w:rFonts w:ascii="Times New Roman" w:hAnsi="Times New Roman" w:cs="Times New Roman"/>
                      <w:sz w:val="24"/>
                      <w:szCs w:val="24"/>
                    </w:rPr>
                    <w:t>Fomento Económico</w:t>
                  </w:r>
                </w:p>
              </w:tc>
            </w:tr>
          </w:tbl>
          <w:p w:rsidR="00D35A97" w:rsidRPr="00D35A97" w:rsidRDefault="00D35A97" w:rsidP="00D35A97">
            <w:pPr>
              <w:spacing w:line="360" w:lineRule="auto"/>
              <w:rPr>
                <w:sz w:val="24"/>
                <w:szCs w:val="24"/>
              </w:rPr>
            </w:pPr>
          </w:p>
          <w:p w:rsidR="00D35A97" w:rsidRPr="00D35A97" w:rsidRDefault="00D35A97" w:rsidP="005E6DB2">
            <w:pPr>
              <w:spacing w:line="360" w:lineRule="auto"/>
              <w:jc w:val="center"/>
              <w:rPr>
                <w:sz w:val="24"/>
                <w:szCs w:val="24"/>
              </w:rPr>
            </w:pPr>
            <w:r w:rsidRPr="00D35A97">
              <w:rPr>
                <w:sz w:val="24"/>
                <w:szCs w:val="24"/>
              </w:rPr>
              <w:t>Fuente: elaboración propia</w:t>
            </w:r>
          </w:p>
          <w:p w:rsidR="00D35A97" w:rsidRPr="00D35A97" w:rsidRDefault="00D35A97" w:rsidP="00D35A97">
            <w:pPr>
              <w:spacing w:line="360" w:lineRule="auto"/>
              <w:rPr>
                <w:sz w:val="24"/>
                <w:szCs w:val="24"/>
              </w:rPr>
            </w:pPr>
          </w:p>
          <w:p w:rsidR="00BB684E" w:rsidRDefault="00D35A97" w:rsidP="00D35A97">
            <w:pPr>
              <w:spacing w:line="360" w:lineRule="auto"/>
              <w:rPr>
                <w:sz w:val="24"/>
                <w:szCs w:val="24"/>
              </w:rPr>
            </w:pPr>
            <w:r w:rsidRPr="00D35A97">
              <w:rPr>
                <w:sz w:val="24"/>
                <w:szCs w:val="24"/>
              </w:rPr>
              <w:t xml:space="preserve">             </w:t>
            </w:r>
          </w:p>
          <w:p w:rsidR="00BB684E" w:rsidRDefault="00BB684E"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lastRenderedPageBreak/>
              <w:t>La tabla anterior muestra que de los 16 municipios que integran la Comarca Lagunera solo 3 cuentan con presencia local de organismos públicos que apoyan la exportación, 82 % ubicados en la Ciudad de Torreón, Coahuila; 12 % en Gómez Palacio, Durango y el restante 6 % en Lerdo, Durango.</w:t>
            </w:r>
          </w:p>
          <w:p w:rsidR="00D35A97" w:rsidRPr="00D35A97" w:rsidRDefault="005E6DB2" w:rsidP="005E6DB2">
            <w:pPr>
              <w:spacing w:line="360" w:lineRule="auto"/>
              <w:jc w:val="center"/>
              <w:rPr>
                <w:sz w:val="24"/>
                <w:szCs w:val="24"/>
              </w:rPr>
            </w:pPr>
            <w:r w:rsidRPr="00D35A97">
              <w:rPr>
                <w:sz w:val="24"/>
                <w:szCs w:val="24"/>
              </w:rPr>
              <w:t>Tabla 2.  Aduanas en la Comarca Lagunera</w:t>
            </w:r>
          </w:p>
          <w:p w:rsidR="00D35A97" w:rsidRPr="00D35A97" w:rsidRDefault="00D35A97" w:rsidP="005E6DB2">
            <w:pPr>
              <w:spacing w:line="360" w:lineRule="auto"/>
              <w:jc w:val="center"/>
              <w:rPr>
                <w:sz w:val="24"/>
                <w:szCs w:val="24"/>
              </w:rPr>
            </w:pPr>
            <w:r w:rsidRPr="00D35A97">
              <w:rPr>
                <w:noProof/>
                <w:sz w:val="24"/>
                <w:szCs w:val="24"/>
                <w:lang w:eastAsia="es-MX"/>
              </w:rPr>
              <w:drawing>
                <wp:inline distT="0" distB="0" distL="0" distR="0" wp14:anchorId="090E633D" wp14:editId="0801C1D4">
                  <wp:extent cx="2952750" cy="19335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0" cy="1933575"/>
                          </a:xfrm>
                          <a:prstGeom prst="rect">
                            <a:avLst/>
                          </a:prstGeom>
                          <a:noFill/>
                          <a:ln>
                            <a:noFill/>
                          </a:ln>
                        </pic:spPr>
                      </pic:pic>
                    </a:graphicData>
                  </a:graphic>
                </wp:inline>
              </w:drawing>
            </w:r>
          </w:p>
          <w:p w:rsidR="00D35A97" w:rsidRPr="00D35A97" w:rsidRDefault="00D35A97" w:rsidP="005E6DB2">
            <w:pPr>
              <w:spacing w:line="360" w:lineRule="auto"/>
              <w:jc w:val="center"/>
              <w:rPr>
                <w:sz w:val="24"/>
                <w:szCs w:val="24"/>
              </w:rPr>
            </w:pPr>
            <w:r w:rsidRPr="00D35A97">
              <w:rPr>
                <w:sz w:val="24"/>
                <w:szCs w:val="24"/>
              </w:rPr>
              <w:t>Fuente: elaboración propia</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“La aduana de Gómez Palacio está funcionando, pero faltan complementos que generen valor agregado a la cadena productiva”</w:t>
            </w:r>
            <w:sdt>
              <w:sdtPr>
                <w:rPr>
                  <w:sz w:val="24"/>
                  <w:szCs w:val="24"/>
                </w:rPr>
                <w:id w:val="-93561612"/>
                <w:citation/>
              </w:sdtPr>
              <w:sdtEndPr/>
              <w:sdtContent>
                <w:r w:rsidRPr="00D35A97">
                  <w:rPr>
                    <w:sz w:val="24"/>
                    <w:szCs w:val="24"/>
                  </w:rPr>
                  <w:fldChar w:fldCharType="begin"/>
                </w:r>
                <w:r w:rsidRPr="00D35A97">
                  <w:rPr>
                    <w:sz w:val="24"/>
                    <w:szCs w:val="24"/>
                  </w:rPr>
                  <w:instrText xml:space="preserve"> CITATION Ald15 \l 2058 </w:instrText>
                </w:r>
                <w:r w:rsidRPr="00D35A97">
                  <w:rPr>
                    <w:sz w:val="24"/>
                    <w:szCs w:val="24"/>
                  </w:rPr>
                  <w:fldChar w:fldCharType="separate"/>
                </w:r>
                <w:r w:rsidRPr="00D35A97">
                  <w:rPr>
                    <w:sz w:val="24"/>
                    <w:szCs w:val="24"/>
                  </w:rPr>
                  <w:t xml:space="preserve"> (Ortega, 2015)</w:t>
                </w:r>
                <w:r w:rsidRPr="00D35A97">
                  <w:rPr>
                    <w:sz w:val="24"/>
                    <w:szCs w:val="24"/>
                  </w:rPr>
                  <w:fldChar w:fldCharType="end"/>
                </w:r>
              </w:sdtContent>
            </w:sdt>
            <w:r w:rsidRPr="00D35A97">
              <w:rPr>
                <w:sz w:val="24"/>
                <w:szCs w:val="24"/>
              </w:rPr>
              <w:t>.</w:t>
            </w:r>
          </w:p>
          <w:p w:rsidR="00D35A97" w:rsidRPr="00D35A97" w:rsidRDefault="00D35A97" w:rsidP="00D35A97">
            <w:pPr>
              <w:spacing w:line="360" w:lineRule="auto"/>
              <w:rPr>
                <w:sz w:val="24"/>
                <w:szCs w:val="24"/>
              </w:rPr>
            </w:pPr>
          </w:p>
          <w:p w:rsidR="00D35A97" w:rsidRDefault="00D35A97" w:rsidP="00D35A97">
            <w:pPr>
              <w:spacing w:line="360" w:lineRule="auto"/>
              <w:rPr>
                <w:sz w:val="24"/>
                <w:szCs w:val="24"/>
              </w:rPr>
            </w:pPr>
            <w:r w:rsidRPr="00D35A97">
              <w:rPr>
                <w:sz w:val="24"/>
                <w:szCs w:val="24"/>
              </w:rPr>
              <w:t>Se detectaron 211 líneas de camiones, de las cuales 52 % están en Torreón, Coahuila; 41 % en Gómez Palacio; 4 % en Ciudad Lerdo, y el restante 3 % está diseminado en Cuencame, Matamoros y San Pedro.</w:t>
            </w: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5E6DB2" w:rsidRPr="00D35A97" w:rsidRDefault="005E6DB2" w:rsidP="005E6DB2">
            <w:pPr>
              <w:spacing w:line="360" w:lineRule="auto"/>
              <w:jc w:val="center"/>
              <w:rPr>
                <w:sz w:val="24"/>
                <w:szCs w:val="24"/>
              </w:rPr>
            </w:pPr>
            <w:r w:rsidRPr="00D35A97">
              <w:rPr>
                <w:sz w:val="24"/>
                <w:szCs w:val="24"/>
              </w:rPr>
              <w:t>Figura 6. Bancos en la Comarca Lagunera</w:t>
            </w:r>
          </w:p>
          <w:p w:rsidR="00D35A97" w:rsidRPr="00D35A97" w:rsidRDefault="00D35A97" w:rsidP="005E6DB2">
            <w:pPr>
              <w:spacing w:line="360" w:lineRule="auto"/>
              <w:jc w:val="center"/>
              <w:rPr>
                <w:sz w:val="24"/>
                <w:szCs w:val="24"/>
              </w:rPr>
            </w:pPr>
            <w:r w:rsidRPr="00D35A97">
              <w:rPr>
                <w:noProof/>
                <w:sz w:val="24"/>
                <w:szCs w:val="24"/>
                <w:lang w:eastAsia="es-MX"/>
              </w:rPr>
              <w:drawing>
                <wp:inline distT="0" distB="0" distL="0" distR="0" wp14:anchorId="46758B00" wp14:editId="2662668E">
                  <wp:extent cx="3239770" cy="2928620"/>
                  <wp:effectExtent l="0" t="0" r="17780" b="241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5A97" w:rsidRPr="00D35A97" w:rsidRDefault="00D35A97" w:rsidP="005E6DB2">
            <w:pPr>
              <w:spacing w:line="360" w:lineRule="auto"/>
              <w:jc w:val="center"/>
              <w:rPr>
                <w:sz w:val="24"/>
                <w:szCs w:val="24"/>
              </w:rPr>
            </w:pPr>
            <w:r w:rsidRPr="00D35A97">
              <w:rPr>
                <w:sz w:val="24"/>
                <w:szCs w:val="24"/>
              </w:rPr>
              <w:t>Fuente: elaboración propia</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                Como muestra la gráfica anterior, existen 18 distintas instituciones bancarias de primer piso asentadas en la Comarca Lagunera, las cuales entre todas cuentan con 126 sucursales. De estas, solo 6 (33 %) brindan servicio de apoyo a la exportación.</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             A continuación se puede observar una tabla con el número de unidades ubicadas en la Comarca Lagunera por tipo de prestación de servicio logístico y apoyo a la exportación.</w:t>
            </w:r>
          </w:p>
          <w:p w:rsidR="00D35A97" w:rsidRDefault="00D35A97"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5E6DB2" w:rsidRPr="00D35A97" w:rsidRDefault="005E6DB2" w:rsidP="005E6DB2">
            <w:pPr>
              <w:spacing w:line="360" w:lineRule="auto"/>
              <w:jc w:val="center"/>
              <w:rPr>
                <w:sz w:val="24"/>
                <w:szCs w:val="24"/>
              </w:rPr>
            </w:pPr>
            <w:r w:rsidRPr="00D35A97">
              <w:rPr>
                <w:sz w:val="24"/>
                <w:szCs w:val="24"/>
              </w:rPr>
              <w:lastRenderedPageBreak/>
              <w:t>Tabla 3. Prestadores de Servicios logísticos</w:t>
            </w:r>
          </w:p>
          <w:tbl>
            <w:tblPr>
              <w:tblW w:w="5028" w:type="dxa"/>
              <w:jc w:val="center"/>
              <w:tblCellMar>
                <w:left w:w="70" w:type="dxa"/>
                <w:right w:w="70" w:type="dxa"/>
              </w:tblCellMar>
              <w:tblLook w:val="04A0" w:firstRow="1" w:lastRow="0" w:firstColumn="1" w:lastColumn="0" w:noHBand="0" w:noVBand="1"/>
            </w:tblPr>
            <w:tblGrid>
              <w:gridCol w:w="2972"/>
              <w:gridCol w:w="2056"/>
            </w:tblGrid>
            <w:tr w:rsidR="00D35A97" w:rsidRPr="00D35A97" w:rsidTr="005E6DB2">
              <w:trPr>
                <w:trHeight w:val="300"/>
                <w:jc w:val="center"/>
              </w:trPr>
              <w:tc>
                <w:tcPr>
                  <w:tcW w:w="5028" w:type="dxa"/>
                  <w:gridSpan w:val="2"/>
                  <w:tcBorders>
                    <w:top w:val="single" w:sz="4" w:space="0" w:color="auto"/>
                    <w:left w:val="single" w:sz="4" w:space="0" w:color="auto"/>
                    <w:bottom w:val="nil"/>
                    <w:right w:val="single" w:sz="4" w:space="0" w:color="000000"/>
                  </w:tcBorders>
                  <w:shd w:val="clear" w:color="000000" w:fill="4BACC6"/>
                  <w:noWrap/>
                  <w:vAlign w:val="bottom"/>
                  <w:hideMark/>
                </w:tcPr>
                <w:p w:rsidR="00D35A97" w:rsidRPr="00D35A97" w:rsidRDefault="00D35A97" w:rsidP="00D35A97">
                  <w:pPr>
                    <w:spacing w:line="360" w:lineRule="auto"/>
                    <w:rPr>
                      <w:sz w:val="24"/>
                      <w:szCs w:val="24"/>
                    </w:rPr>
                  </w:pPr>
                  <w:r w:rsidRPr="00D35A97">
                    <w:rPr>
                      <w:sz w:val="24"/>
                      <w:szCs w:val="24"/>
                    </w:rPr>
                    <w:t>PRESTADORES DE SERVICIOS  LOGÍSTICOS Y APOYO A LA EXPORTACIÓN</w:t>
                  </w:r>
                </w:p>
              </w:tc>
            </w:tr>
            <w:tr w:rsidR="00D35A97" w:rsidRPr="00D35A97" w:rsidTr="005E6DB2">
              <w:trPr>
                <w:trHeight w:val="300"/>
                <w:jc w:val="center"/>
              </w:trPr>
              <w:tc>
                <w:tcPr>
                  <w:tcW w:w="5028" w:type="dxa"/>
                  <w:gridSpan w:val="2"/>
                  <w:tcBorders>
                    <w:top w:val="nil"/>
                    <w:left w:val="single" w:sz="4" w:space="0" w:color="auto"/>
                    <w:bottom w:val="single" w:sz="4" w:space="0" w:color="auto"/>
                    <w:right w:val="single" w:sz="4" w:space="0" w:color="000000"/>
                  </w:tcBorders>
                  <w:shd w:val="clear" w:color="000000" w:fill="4BACC6"/>
                  <w:noWrap/>
                  <w:vAlign w:val="bottom"/>
                  <w:hideMark/>
                </w:tcPr>
                <w:p w:rsidR="00D35A97" w:rsidRPr="00D35A97" w:rsidRDefault="00D35A97" w:rsidP="00D35A97">
                  <w:pPr>
                    <w:spacing w:line="360" w:lineRule="auto"/>
                    <w:rPr>
                      <w:sz w:val="24"/>
                      <w:szCs w:val="24"/>
                    </w:rPr>
                  </w:pPr>
                  <w:r w:rsidRPr="00D35A97">
                    <w:rPr>
                      <w:sz w:val="24"/>
                      <w:szCs w:val="24"/>
                    </w:rPr>
                    <w:t>EN LA COMARCA LAGUNERA</w:t>
                  </w:r>
                </w:p>
              </w:tc>
            </w:tr>
            <w:tr w:rsidR="00D35A97" w:rsidRPr="00D35A97" w:rsidTr="005E6DB2">
              <w:trPr>
                <w:trHeight w:val="300"/>
                <w:jc w:val="center"/>
              </w:trPr>
              <w:tc>
                <w:tcPr>
                  <w:tcW w:w="2972" w:type="dxa"/>
                  <w:tcBorders>
                    <w:top w:val="nil"/>
                    <w:left w:val="single" w:sz="4" w:space="0" w:color="auto"/>
                    <w:bottom w:val="nil"/>
                    <w:right w:val="nil"/>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 </w:t>
                  </w:r>
                </w:p>
              </w:tc>
              <w:tc>
                <w:tcPr>
                  <w:tcW w:w="2056" w:type="dxa"/>
                  <w:tcBorders>
                    <w:top w:val="nil"/>
                    <w:left w:val="single" w:sz="4" w:space="0" w:color="auto"/>
                    <w:bottom w:val="single" w:sz="4" w:space="0" w:color="auto"/>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Núm. de Unidades</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Aduanas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2</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Agentes aduanales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6</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Banca de 1er Piso:</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 </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Instituciones Bancarias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18</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 xml:space="preserve">     Sucursales en las       instituciones bancarias </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126</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Banca de 2° Piso</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1</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 </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 </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Centrales de carga</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0</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Central de abastos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2</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 xml:space="preserve">Organismos públicos </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17</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Recintos fiscalizados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1</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Transporte :</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 </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Aeropuertos internacionales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1</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Líneas aéreas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7</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Rutas aéreas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10</w:t>
                  </w:r>
                </w:p>
              </w:tc>
            </w:tr>
            <w:tr w:rsidR="00D35A97" w:rsidRPr="00D35A97" w:rsidTr="005E6DB2">
              <w:trPr>
                <w:trHeight w:val="300"/>
                <w:jc w:val="center"/>
              </w:trPr>
              <w:tc>
                <w:tcPr>
                  <w:tcW w:w="2972" w:type="dxa"/>
                  <w:tcBorders>
                    <w:top w:val="nil"/>
                    <w:left w:val="single" w:sz="4" w:space="0" w:color="auto"/>
                    <w:bottom w:val="nil"/>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Redes ferroviarias</w:t>
                  </w:r>
                </w:p>
              </w:tc>
              <w:tc>
                <w:tcPr>
                  <w:tcW w:w="2056" w:type="dxa"/>
                  <w:tcBorders>
                    <w:top w:val="nil"/>
                    <w:left w:val="nil"/>
                    <w:bottom w:val="nil"/>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3</w:t>
                  </w:r>
                </w:p>
              </w:tc>
            </w:tr>
            <w:tr w:rsidR="00D35A97" w:rsidRPr="00D35A97" w:rsidTr="005E6DB2">
              <w:trPr>
                <w:trHeight w:val="300"/>
                <w:jc w:val="center"/>
              </w:trPr>
              <w:tc>
                <w:tcPr>
                  <w:tcW w:w="2972" w:type="dxa"/>
                  <w:tcBorders>
                    <w:top w:val="nil"/>
                    <w:left w:val="single" w:sz="4" w:space="0" w:color="auto"/>
                    <w:bottom w:val="single" w:sz="4" w:space="0" w:color="auto"/>
                    <w:right w:val="single" w:sz="4" w:space="0" w:color="auto"/>
                  </w:tcBorders>
                  <w:shd w:val="clear" w:color="000000" w:fill="92CDDC"/>
                  <w:noWrap/>
                  <w:vAlign w:val="bottom"/>
                  <w:hideMark/>
                </w:tcPr>
                <w:p w:rsidR="00D35A97" w:rsidRPr="00D35A97" w:rsidRDefault="00D35A97" w:rsidP="00D35A97">
                  <w:pPr>
                    <w:spacing w:line="360" w:lineRule="auto"/>
                    <w:rPr>
                      <w:sz w:val="24"/>
                      <w:szCs w:val="24"/>
                    </w:rPr>
                  </w:pPr>
                  <w:r w:rsidRPr="00D35A97">
                    <w:rPr>
                      <w:sz w:val="24"/>
                      <w:szCs w:val="24"/>
                    </w:rPr>
                    <w:t>Líneas de camiones de carga</w:t>
                  </w:r>
                </w:p>
              </w:tc>
              <w:tc>
                <w:tcPr>
                  <w:tcW w:w="2056" w:type="dxa"/>
                  <w:tcBorders>
                    <w:top w:val="nil"/>
                    <w:left w:val="nil"/>
                    <w:bottom w:val="single" w:sz="4" w:space="0" w:color="auto"/>
                    <w:right w:val="single" w:sz="4" w:space="0" w:color="auto"/>
                  </w:tcBorders>
                  <w:shd w:val="clear" w:color="000000" w:fill="B7DEE8"/>
                  <w:noWrap/>
                  <w:vAlign w:val="bottom"/>
                  <w:hideMark/>
                </w:tcPr>
                <w:p w:rsidR="00D35A97" w:rsidRPr="00D35A97" w:rsidRDefault="00D35A97" w:rsidP="00D35A97">
                  <w:pPr>
                    <w:spacing w:line="360" w:lineRule="auto"/>
                    <w:rPr>
                      <w:sz w:val="24"/>
                      <w:szCs w:val="24"/>
                    </w:rPr>
                  </w:pPr>
                  <w:r w:rsidRPr="00D35A97">
                    <w:rPr>
                      <w:sz w:val="24"/>
                      <w:szCs w:val="24"/>
                    </w:rPr>
                    <w:t>211</w:t>
                  </w:r>
                </w:p>
              </w:tc>
            </w:tr>
          </w:tbl>
          <w:p w:rsidR="00D35A97" w:rsidRPr="00D35A97" w:rsidRDefault="00D35A97" w:rsidP="00D35A97">
            <w:pPr>
              <w:spacing w:line="360" w:lineRule="auto"/>
              <w:rPr>
                <w:sz w:val="24"/>
                <w:szCs w:val="24"/>
              </w:rPr>
            </w:pPr>
          </w:p>
          <w:p w:rsidR="00D35A97" w:rsidRPr="00D35A97" w:rsidRDefault="00D35A97" w:rsidP="005E6DB2">
            <w:pPr>
              <w:spacing w:line="360" w:lineRule="auto"/>
              <w:jc w:val="center"/>
              <w:rPr>
                <w:sz w:val="24"/>
                <w:szCs w:val="24"/>
              </w:rPr>
            </w:pPr>
            <w:r w:rsidRPr="00D35A97">
              <w:rPr>
                <w:sz w:val="24"/>
                <w:szCs w:val="24"/>
              </w:rPr>
              <w:t>Fuente: elaboración propia</w:t>
            </w:r>
          </w:p>
          <w:p w:rsidR="00D35A97" w:rsidRPr="00D35A97" w:rsidRDefault="00D35A97" w:rsidP="00D35A97">
            <w:pPr>
              <w:spacing w:line="360" w:lineRule="auto"/>
              <w:rPr>
                <w:sz w:val="24"/>
                <w:szCs w:val="24"/>
              </w:rPr>
            </w:pPr>
          </w:p>
          <w:p w:rsidR="00BB684E" w:rsidRDefault="00BB684E" w:rsidP="00D35A97">
            <w:pPr>
              <w:spacing w:line="360" w:lineRule="auto"/>
              <w:rPr>
                <w:b/>
                <w:sz w:val="24"/>
                <w:szCs w:val="24"/>
              </w:rPr>
            </w:pPr>
          </w:p>
          <w:p w:rsidR="00BB684E" w:rsidRDefault="00BB684E" w:rsidP="00D35A97">
            <w:pPr>
              <w:spacing w:line="360" w:lineRule="auto"/>
              <w:rPr>
                <w:b/>
                <w:sz w:val="24"/>
                <w:szCs w:val="24"/>
              </w:rPr>
            </w:pPr>
          </w:p>
          <w:p w:rsidR="00BB684E" w:rsidRDefault="00BB684E" w:rsidP="00D35A97">
            <w:pPr>
              <w:spacing w:line="360" w:lineRule="auto"/>
              <w:rPr>
                <w:b/>
                <w:sz w:val="24"/>
                <w:szCs w:val="24"/>
              </w:rPr>
            </w:pPr>
          </w:p>
          <w:p w:rsidR="00BB684E" w:rsidRDefault="00BB684E" w:rsidP="00D35A97">
            <w:pPr>
              <w:spacing w:line="360" w:lineRule="auto"/>
              <w:rPr>
                <w:b/>
                <w:sz w:val="24"/>
                <w:szCs w:val="24"/>
              </w:rPr>
            </w:pPr>
          </w:p>
          <w:p w:rsidR="00BB684E" w:rsidRDefault="00BB684E" w:rsidP="00D35A97">
            <w:pPr>
              <w:spacing w:line="360" w:lineRule="auto"/>
              <w:rPr>
                <w:b/>
                <w:sz w:val="24"/>
                <w:szCs w:val="24"/>
              </w:rPr>
            </w:pPr>
          </w:p>
          <w:p w:rsidR="00D35A97" w:rsidRPr="005E6DB2" w:rsidRDefault="00D35A97" w:rsidP="00D35A97">
            <w:pPr>
              <w:spacing w:line="360" w:lineRule="auto"/>
              <w:rPr>
                <w:b/>
                <w:sz w:val="24"/>
                <w:szCs w:val="24"/>
              </w:rPr>
            </w:pPr>
            <w:r w:rsidRPr="005E6DB2">
              <w:rPr>
                <w:b/>
                <w:sz w:val="24"/>
                <w:szCs w:val="24"/>
              </w:rPr>
              <w:lastRenderedPageBreak/>
              <w:t>Conclusiones y recomendaciones</w:t>
            </w:r>
          </w:p>
          <w:p w:rsidR="00D35A97" w:rsidRPr="00D35A97" w:rsidRDefault="00D35A97" w:rsidP="00D35A97">
            <w:pPr>
              <w:spacing w:line="360" w:lineRule="auto"/>
              <w:rPr>
                <w:sz w:val="24"/>
                <w:szCs w:val="24"/>
              </w:rPr>
            </w:pPr>
            <w:r w:rsidRPr="00D35A97">
              <w:rPr>
                <w:sz w:val="24"/>
                <w:szCs w:val="24"/>
              </w:rPr>
              <w:t xml:space="preserve"> </w:t>
            </w:r>
          </w:p>
          <w:p w:rsidR="00D35A97" w:rsidRPr="00D35A97" w:rsidRDefault="00D35A97" w:rsidP="00D35A97">
            <w:pPr>
              <w:spacing w:line="360" w:lineRule="auto"/>
              <w:rPr>
                <w:sz w:val="24"/>
                <w:szCs w:val="24"/>
              </w:rPr>
            </w:pPr>
            <w:r w:rsidRPr="00D35A97">
              <w:rPr>
                <w:sz w:val="24"/>
                <w:szCs w:val="24"/>
              </w:rPr>
              <w:t xml:space="preserve">                Los prestadores de servicios pueden generar una gran oportunidad para el desarrollo y ejecución de estrategias de cadena de suministro, que permita  a los exportadores optar por poner en tercer lugar los procesos logísticos que los lleve a reducir los costos operativos y enfocar sus recursos al negocio.</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Los prestadores de servicio deben trabajar para cubrir las expectativas que cualquier empresa tiene cuando contrata sus servicios, como son: excelencia operacional, acceso a tecnología de información integral, servicio flexible y adaptable a la medida.</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De esta manera, al exportar y prestar el servicio se arma una estrategia que permite atender al mercado de manera eficiente.</w:t>
            </w:r>
          </w:p>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r w:rsidRPr="00D35A97">
              <w:rPr>
                <w:sz w:val="24"/>
                <w:szCs w:val="24"/>
              </w:rPr>
              <w:t xml:space="preserve">Por otra parte, los prestadores de servicio son pieza fundamental del proyecto denominado Zona de Conectividad, que se encuentra en desarrollo en la Comarca Lagunera. Este plantea, con su ubicación privilegiada y excelente conectividad, un gran potencial económico que puede convertir a la región en un sitio donde naturalmente se distribuyan mercancías, bienes y servicios. </w:t>
            </w:r>
          </w:p>
          <w:p w:rsidR="00D35A97" w:rsidRDefault="00D35A97"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BB684E" w:rsidRDefault="00BB684E" w:rsidP="00D35A97">
            <w:pPr>
              <w:spacing w:line="360" w:lineRule="auto"/>
              <w:rPr>
                <w:sz w:val="24"/>
                <w:szCs w:val="24"/>
              </w:rPr>
            </w:pPr>
          </w:p>
          <w:p w:rsidR="00D35A97" w:rsidRPr="00BB684E" w:rsidRDefault="005E6DB2" w:rsidP="00D35A97">
            <w:pPr>
              <w:spacing w:line="360" w:lineRule="auto"/>
              <w:rPr>
                <w:rFonts w:ascii="Calibri" w:hAnsi="Calibri" w:cs="Calibri"/>
                <w:color w:val="7030A0"/>
                <w:sz w:val="28"/>
                <w:szCs w:val="28"/>
                <w:lang w:val="es-ES" w:eastAsia="es-ES"/>
              </w:rPr>
            </w:pPr>
            <w:r w:rsidRPr="00BB684E">
              <w:rPr>
                <w:rFonts w:ascii="Calibri" w:hAnsi="Calibri" w:cs="Calibri"/>
                <w:color w:val="7030A0"/>
                <w:sz w:val="28"/>
                <w:szCs w:val="28"/>
                <w:lang w:val="es-ES" w:eastAsia="es-ES"/>
              </w:rPr>
              <w:lastRenderedPageBreak/>
              <w:t>Bibliografía</w:t>
            </w:r>
          </w:p>
          <w:p w:rsidR="005E6DB2" w:rsidRPr="00D35A97" w:rsidRDefault="005E6DB2" w:rsidP="00BB684E">
            <w:pPr>
              <w:spacing w:line="360" w:lineRule="auto"/>
              <w:ind w:left="709" w:hanging="709"/>
              <w:jc w:val="both"/>
              <w:rPr>
                <w:sz w:val="24"/>
                <w:szCs w:val="24"/>
              </w:rPr>
            </w:pPr>
            <w:r w:rsidRPr="00D35A97">
              <w:rPr>
                <w:sz w:val="24"/>
                <w:szCs w:val="24"/>
              </w:rPr>
              <w:t>ADSI. (20 de abril de 2011). Servicio nacional de Aprendizaje. Obtenido de importancia de logística: http://mpintortriana.blogspot.mx/</w:t>
            </w:r>
          </w:p>
          <w:p w:rsidR="005E6DB2" w:rsidRPr="00D35A97" w:rsidRDefault="005E6DB2" w:rsidP="00BB684E">
            <w:pPr>
              <w:spacing w:line="360" w:lineRule="auto"/>
              <w:ind w:left="709" w:hanging="709"/>
              <w:jc w:val="both"/>
              <w:rPr>
                <w:sz w:val="24"/>
                <w:szCs w:val="24"/>
              </w:rPr>
            </w:pPr>
            <w:r w:rsidRPr="00D35A97">
              <w:rPr>
                <w:sz w:val="24"/>
                <w:szCs w:val="24"/>
              </w:rPr>
              <w:t>Asesor Empresarial (18 de julio de 2016). Revista de Asesoría Especializada. Obtenido de Revista de Asesoría Especializada: http://www.asesorempresarial.com/libros/SFEXPORT_11/sf_exportador_lv_011.pdf</w:t>
            </w:r>
          </w:p>
          <w:p w:rsidR="005E6DB2" w:rsidRPr="00D35A97" w:rsidRDefault="005E6DB2" w:rsidP="00BB684E">
            <w:pPr>
              <w:spacing w:line="360" w:lineRule="auto"/>
              <w:ind w:left="709" w:hanging="709"/>
              <w:jc w:val="both"/>
              <w:rPr>
                <w:sz w:val="24"/>
                <w:szCs w:val="24"/>
              </w:rPr>
            </w:pPr>
            <w:r w:rsidRPr="00D35A97">
              <w:rPr>
                <w:sz w:val="24"/>
                <w:szCs w:val="24"/>
              </w:rPr>
              <w:t>Banco de la República (18 de julio de 2016). Biblioteca Virtual Luis Ángel Arango. Obtenido de Biblioteca Virtual Luis Ángel Arango: http://www.banrepcultural.org/blaavirtual/ayudadetareas/economia/banca</w:t>
            </w:r>
          </w:p>
          <w:p w:rsidR="005E6DB2" w:rsidRPr="00D35A97" w:rsidRDefault="005E6DB2" w:rsidP="00BB684E">
            <w:pPr>
              <w:spacing w:line="360" w:lineRule="auto"/>
              <w:ind w:left="709" w:hanging="709"/>
              <w:jc w:val="both"/>
              <w:rPr>
                <w:sz w:val="24"/>
                <w:szCs w:val="24"/>
              </w:rPr>
            </w:pPr>
            <w:r w:rsidRPr="00D35A97">
              <w:rPr>
                <w:sz w:val="24"/>
                <w:szCs w:val="24"/>
              </w:rPr>
              <w:t>Consultoría, Logística y Sistemas (18 de julio de 2016). Consultoría, Logística y Sistemas. Recuperado el 23 de mayo de 2016, de Consultoría, Logística y Sistemas: http://www.cls-experts.com/nosotros.aspx</w:t>
            </w:r>
          </w:p>
          <w:p w:rsidR="005E6DB2" w:rsidRPr="00D35A97" w:rsidRDefault="005E6DB2" w:rsidP="00BB684E">
            <w:pPr>
              <w:spacing w:line="360" w:lineRule="auto"/>
              <w:ind w:left="709" w:hanging="709"/>
              <w:jc w:val="both"/>
              <w:rPr>
                <w:sz w:val="24"/>
                <w:szCs w:val="24"/>
              </w:rPr>
            </w:pPr>
            <w:r w:rsidRPr="00D35A97">
              <w:rPr>
                <w:sz w:val="24"/>
                <w:szCs w:val="24"/>
              </w:rPr>
              <w:t>De la Torre Cruz, L. A. (2014). Zona de Conectividad en Gómez Palacio. Obtenido de Logística como factor de competitividad: www.gdinnovaciones.com/de-numeros-y-graficas/item/download/207.html</w:t>
            </w:r>
          </w:p>
          <w:p w:rsidR="005E6DB2" w:rsidRPr="00D35A97" w:rsidRDefault="005E6DB2" w:rsidP="00BB684E">
            <w:pPr>
              <w:spacing w:line="360" w:lineRule="auto"/>
              <w:ind w:left="709" w:hanging="709"/>
              <w:jc w:val="both"/>
              <w:rPr>
                <w:sz w:val="24"/>
                <w:szCs w:val="24"/>
              </w:rPr>
            </w:pPr>
            <w:r w:rsidRPr="00D35A97">
              <w:rPr>
                <w:sz w:val="24"/>
                <w:szCs w:val="24"/>
              </w:rPr>
              <w:t>Duhamel, F., Durán, E., y A., J. (2015). Grado de Personalización de los Servicios Logísticos. Obtenido de Prioridades de Servicio y Desempeño: http://www.scielo.org.mx/scielo.php?script=sci_arttext&amp;pid=S2007-07052015000100016&amp;lang=pt</w:t>
            </w:r>
          </w:p>
          <w:p w:rsidR="005E6DB2" w:rsidRPr="00D35A97" w:rsidRDefault="005E6DB2" w:rsidP="00BB684E">
            <w:pPr>
              <w:spacing w:line="360" w:lineRule="auto"/>
              <w:ind w:left="709" w:hanging="709"/>
              <w:jc w:val="both"/>
              <w:rPr>
                <w:sz w:val="24"/>
                <w:szCs w:val="24"/>
              </w:rPr>
            </w:pPr>
            <w:r w:rsidRPr="00D35A97">
              <w:rPr>
                <w:sz w:val="24"/>
                <w:szCs w:val="24"/>
              </w:rPr>
              <w:t>Fredy Rave, J., Correa G, J., y Ruiz Roldán, J. D. (6 de agosto de 2011). Bancos de primer y segundo piso. Obtenido de Economía: https://www.academia.edu/5364298/el_sena_BANCOS_DE_PRIMER_Y_SEGUNDO_PISO</w:t>
            </w:r>
          </w:p>
          <w:p w:rsidR="005E6DB2" w:rsidRPr="00D35A97" w:rsidRDefault="005E6DB2" w:rsidP="00BB684E">
            <w:pPr>
              <w:spacing w:line="360" w:lineRule="auto"/>
              <w:ind w:left="709" w:hanging="709"/>
              <w:jc w:val="both"/>
              <w:rPr>
                <w:sz w:val="24"/>
                <w:szCs w:val="24"/>
              </w:rPr>
            </w:pPr>
            <w:r w:rsidRPr="00D35A97">
              <w:rPr>
                <w:sz w:val="24"/>
                <w:szCs w:val="24"/>
              </w:rPr>
              <w:t>González Díaz, F. N. (s.f.). ProMéxico. Obtenido de 2015: http://www.promexico.gob.mx/</w:t>
            </w:r>
          </w:p>
          <w:p w:rsidR="005E6DB2" w:rsidRPr="005E6DB2" w:rsidRDefault="005E6DB2" w:rsidP="00BB684E">
            <w:pPr>
              <w:spacing w:line="360" w:lineRule="auto"/>
              <w:ind w:left="709" w:hanging="709"/>
              <w:jc w:val="both"/>
              <w:rPr>
                <w:sz w:val="24"/>
                <w:szCs w:val="24"/>
              </w:rPr>
            </w:pPr>
            <w:r w:rsidRPr="00D35A97">
              <w:rPr>
                <w:sz w:val="24"/>
                <w:szCs w:val="24"/>
              </w:rPr>
              <w:t>Gutiérrez Arizpe, L., y Secunza Schott, C. P. (14 de octubre de 2015). La movilidad urbana y laboral en La Laguna. Recuperado el 6 de junio de 2016, de La movilidad urbana y laboral en La Laguna: http://www.trcimplan.gob.mx/blog/la-movilidad-urbana-y-laboral-en-la-laguna.html</w:t>
            </w:r>
          </w:p>
          <w:p w:rsidR="005E6DB2" w:rsidRPr="005E6DB2" w:rsidRDefault="005E6DB2" w:rsidP="00BB684E">
            <w:pPr>
              <w:spacing w:line="360" w:lineRule="auto"/>
              <w:ind w:left="709" w:hanging="709"/>
              <w:jc w:val="both"/>
              <w:rPr>
                <w:sz w:val="24"/>
                <w:szCs w:val="24"/>
              </w:rPr>
            </w:pPr>
            <w:r w:rsidRPr="005E6DB2">
              <w:rPr>
                <w:sz w:val="24"/>
                <w:szCs w:val="24"/>
              </w:rPr>
              <w:t>Holguín, M. (08 de mayo de 2016). Proponen retomar el plan de conectividad. El Siglo de Torreón, pp. 1-2.</w:t>
            </w:r>
          </w:p>
          <w:sdt>
            <w:sdtPr>
              <w:rPr>
                <w:sz w:val="24"/>
                <w:szCs w:val="24"/>
              </w:rPr>
              <w:id w:val="111145805"/>
              <w:bibliography/>
            </w:sdtPr>
            <w:sdtEndPr/>
            <w:sdtContent>
              <w:p w:rsidR="00D35A97" w:rsidRDefault="00D35A97" w:rsidP="00BB684E">
                <w:pPr>
                  <w:spacing w:line="360" w:lineRule="auto"/>
                  <w:ind w:left="709" w:hanging="709"/>
                  <w:jc w:val="both"/>
                  <w:rPr>
                    <w:sz w:val="24"/>
                    <w:szCs w:val="24"/>
                  </w:rPr>
                </w:pPr>
                <w:r w:rsidRPr="00D35A97">
                  <w:rPr>
                    <w:sz w:val="24"/>
                    <w:szCs w:val="24"/>
                  </w:rPr>
                  <w:t xml:space="preserve">Holguín, M. (09 de noviembre de 2014). 'Atora' conflicto legal Zona de Conectividad. El Siglo </w:t>
                </w:r>
                <w:r w:rsidRPr="00D35A97">
                  <w:rPr>
                    <w:sz w:val="24"/>
                    <w:szCs w:val="24"/>
                  </w:rPr>
                  <w:lastRenderedPageBreak/>
                  <w:t>de Torreón, pp. 12-20.</w:t>
                </w:r>
              </w:p>
              <w:p w:rsidR="00BB684E" w:rsidRPr="00D35A97" w:rsidRDefault="00BB684E" w:rsidP="00BB684E">
                <w:pPr>
                  <w:spacing w:line="360" w:lineRule="auto"/>
                  <w:ind w:left="709" w:hanging="709"/>
                  <w:jc w:val="both"/>
                  <w:rPr>
                    <w:sz w:val="24"/>
                    <w:szCs w:val="24"/>
                  </w:rPr>
                </w:pPr>
                <w:r w:rsidRPr="005E6DB2">
                  <w:rPr>
                    <w:sz w:val="24"/>
                    <w:szCs w:val="24"/>
                  </w:rPr>
                  <w:t>López, A. (2014). Transporte marítimo y ferrocarril. Barcelona: UPC.</w:t>
                </w:r>
              </w:p>
              <w:p w:rsidR="00D35A97" w:rsidRPr="00D35A97" w:rsidRDefault="00D35A97" w:rsidP="00BB684E">
                <w:pPr>
                  <w:spacing w:line="360" w:lineRule="auto"/>
                  <w:ind w:left="709" w:hanging="709"/>
                  <w:jc w:val="both"/>
                  <w:rPr>
                    <w:sz w:val="24"/>
                    <w:szCs w:val="24"/>
                  </w:rPr>
                </w:pPr>
                <w:r w:rsidRPr="00D35A97">
                  <w:rPr>
                    <w:sz w:val="24"/>
                    <w:szCs w:val="24"/>
                  </w:rPr>
                  <w:t>Jurídicas, I. (2014). Organismos de Control y apoyo al Comercio Exterior. Obtenido de Introduccion al Comercio Internacional: http://biblio.juridicas.unam.mx/libros/1/179/11.pdf</w:t>
                </w:r>
              </w:p>
              <w:p w:rsidR="00D35A97" w:rsidRPr="00D35A97" w:rsidRDefault="00D35A97" w:rsidP="00BB684E">
                <w:pPr>
                  <w:spacing w:line="360" w:lineRule="auto"/>
                  <w:ind w:left="709" w:hanging="709"/>
                  <w:jc w:val="both"/>
                  <w:rPr>
                    <w:sz w:val="24"/>
                    <w:szCs w:val="24"/>
                  </w:rPr>
                </w:pPr>
                <w:r w:rsidRPr="00D35A97">
                  <w:rPr>
                    <w:sz w:val="24"/>
                    <w:szCs w:val="24"/>
                  </w:rPr>
                  <w:t>Mex.tl. (2016). Apoyos gubernamentales a la exportación. Obtenido de Políticas de Comercio Exterior en México: http://comercio-exterior-equipo7.mex.tl/1506336_3-3-apoyos-gubernamentales-a-la-exportacion.html</w:t>
                </w:r>
              </w:p>
              <w:p w:rsidR="00D35A97" w:rsidRPr="00D35A97" w:rsidRDefault="00D35A97" w:rsidP="00BB684E">
                <w:pPr>
                  <w:spacing w:line="360" w:lineRule="auto"/>
                  <w:ind w:left="709" w:hanging="709"/>
                  <w:jc w:val="both"/>
                  <w:rPr>
                    <w:sz w:val="24"/>
                    <w:szCs w:val="24"/>
                  </w:rPr>
                </w:pPr>
                <w:r w:rsidRPr="00D35A97">
                  <w:rPr>
                    <w:sz w:val="24"/>
                    <w:szCs w:val="24"/>
                  </w:rPr>
                  <w:t>Obras, R. (24 de octubre de 2013). SCT y Economía proponen 6 plataformas logísticas. Obtenido de Obras Web: http://www.obrasweb.mx/construccion/2013/10/24/sct-y-economia-proponen-6-plataformas-logisticas-en-mexico</w:t>
                </w:r>
              </w:p>
              <w:p w:rsidR="00D35A97" w:rsidRPr="00D35A97" w:rsidRDefault="00D35A97" w:rsidP="00BB684E">
                <w:pPr>
                  <w:spacing w:line="360" w:lineRule="auto"/>
                  <w:ind w:left="709" w:hanging="709"/>
                  <w:jc w:val="both"/>
                  <w:rPr>
                    <w:sz w:val="24"/>
                    <w:szCs w:val="24"/>
                  </w:rPr>
                </w:pPr>
                <w:r w:rsidRPr="00D35A97">
                  <w:rPr>
                    <w:sz w:val="24"/>
                    <w:szCs w:val="24"/>
                  </w:rPr>
                  <w:t>Obras, R. (24 de octubre de 2013). Servicios de transporte. Recuperado el 6 de junio de 2016, de Obras Web: http://ficus.pntic.mec.es/ibus0001/servicios/transportes.html</w:t>
                </w:r>
              </w:p>
              <w:p w:rsidR="00D35A97" w:rsidRPr="00D35A97" w:rsidRDefault="00D35A97" w:rsidP="00BB684E">
                <w:pPr>
                  <w:spacing w:line="360" w:lineRule="auto"/>
                  <w:ind w:left="709" w:hanging="709"/>
                  <w:jc w:val="both"/>
                  <w:rPr>
                    <w:sz w:val="24"/>
                    <w:szCs w:val="24"/>
                  </w:rPr>
                </w:pPr>
                <w:r w:rsidRPr="00D35A97">
                  <w:rPr>
                    <w:sz w:val="24"/>
                    <w:szCs w:val="24"/>
                  </w:rPr>
                  <w:t>Ortega, A. (15 de abril de 2015). Funciona Patio Aduanero de Gómez Palacio pero no completo. Noticieros Grem. http://www.noticierosgrem.com.mx/funciona-patio-aduanero-de-gomez-palacio-pero-no-por-completo/.</w:t>
                </w:r>
              </w:p>
              <w:p w:rsidR="00D35A97" w:rsidRPr="00D35A97" w:rsidRDefault="00D35A97" w:rsidP="00BB684E">
                <w:pPr>
                  <w:spacing w:line="360" w:lineRule="auto"/>
                  <w:ind w:left="709" w:hanging="709"/>
                  <w:jc w:val="both"/>
                  <w:rPr>
                    <w:sz w:val="24"/>
                    <w:szCs w:val="24"/>
                  </w:rPr>
                </w:pPr>
                <w:r w:rsidRPr="00D35A97">
                  <w:rPr>
                    <w:sz w:val="24"/>
                    <w:szCs w:val="24"/>
                  </w:rPr>
                  <w:t>República, G. (2013). Plan Nacional de Desarrollo. Recuperado el 08 de junio de 2016, de Plan Nacional de Desarrollo: file:///C:/Users/EQUIPO%203/Downloads/PND.pdf</w:t>
                </w:r>
              </w:p>
              <w:p w:rsidR="00D35A97" w:rsidRPr="00D35A97" w:rsidRDefault="00D35A97" w:rsidP="00BB684E">
                <w:pPr>
                  <w:spacing w:line="360" w:lineRule="auto"/>
                  <w:ind w:left="709" w:hanging="709"/>
                  <w:jc w:val="both"/>
                  <w:rPr>
                    <w:sz w:val="24"/>
                    <w:szCs w:val="24"/>
                  </w:rPr>
                </w:pPr>
                <w:r w:rsidRPr="00D35A97">
                  <w:rPr>
                    <w:sz w:val="24"/>
                    <w:szCs w:val="24"/>
                  </w:rPr>
                  <w:t>Sánchez, I. B. (4 de mayo de 2012). Apuntes de geografía. Recuperado el 6 de junio de 2016, de Tipos de transporte: http://ficus.pntic.mec.es/ibus0001/servicios/transportes.html#tipos_de_transporte</w:t>
                </w:r>
              </w:p>
              <w:p w:rsidR="00D35A97" w:rsidRPr="00D35A97" w:rsidRDefault="00D35A97" w:rsidP="00BB684E">
                <w:pPr>
                  <w:spacing w:line="360" w:lineRule="auto"/>
                  <w:ind w:left="709" w:hanging="709"/>
                  <w:jc w:val="both"/>
                  <w:rPr>
                    <w:sz w:val="24"/>
                    <w:szCs w:val="24"/>
                  </w:rPr>
                </w:pPr>
                <w:r w:rsidRPr="00D35A97">
                  <w:rPr>
                    <w:sz w:val="24"/>
                    <w:szCs w:val="24"/>
                  </w:rPr>
                  <w:t>Sotero, J. H. (26 de octubre de 2011). Logistweb. Recuperado el 6 de junio de 2016, de El portal logístico al alcance de todos : https://logistweb.wordpress.com/tag/definicion-transporte/</w:t>
                </w:r>
              </w:p>
              <w:p w:rsidR="00D35A97" w:rsidRDefault="00D35A97" w:rsidP="00BB684E">
                <w:pPr>
                  <w:spacing w:line="360" w:lineRule="auto"/>
                  <w:ind w:left="709" w:hanging="709"/>
                  <w:jc w:val="both"/>
                  <w:rPr>
                    <w:sz w:val="24"/>
                    <w:szCs w:val="24"/>
                  </w:rPr>
                </w:pPr>
                <w:r w:rsidRPr="00D35A97">
                  <w:rPr>
                    <w:sz w:val="24"/>
                    <w:szCs w:val="24"/>
                  </w:rPr>
                  <w:t xml:space="preserve">Tributaria, S. (10 de agosto de 2011). SAT. Obtenido de SAT: </w:t>
                </w:r>
                <w:hyperlink r:id="rId18" w:history="1">
                  <w:r w:rsidR="00BB684E" w:rsidRPr="00BB684E">
                    <w:rPr>
                      <w:sz w:val="24"/>
                      <w:szCs w:val="24"/>
                    </w:rPr>
                    <w:t>http://www.aduanas.gob.mx/aduana_mexico/2008/servicios/144_10197.html</w:t>
                  </w:r>
                </w:hyperlink>
              </w:p>
              <w:p w:rsidR="00BB684E" w:rsidRPr="00D35A97" w:rsidRDefault="00BB684E" w:rsidP="00BB684E">
                <w:pPr>
                  <w:spacing w:line="360" w:lineRule="auto"/>
                  <w:ind w:left="709" w:hanging="709"/>
                  <w:jc w:val="both"/>
                  <w:rPr>
                    <w:sz w:val="24"/>
                    <w:szCs w:val="24"/>
                  </w:rPr>
                </w:pPr>
                <w:r w:rsidRPr="005E6DB2">
                  <w:rPr>
                    <w:sz w:val="24"/>
                    <w:szCs w:val="24"/>
                  </w:rPr>
                  <w:t>Sánchez, D. (2016). Premio Nacional de Logística 2016. México, D.F: Mitaro.</w:t>
                </w:r>
              </w:p>
              <w:p w:rsidR="00D35A97" w:rsidRPr="00D35A97" w:rsidRDefault="00D35A97" w:rsidP="00BB684E">
                <w:pPr>
                  <w:spacing w:line="360" w:lineRule="auto"/>
                  <w:ind w:left="709" w:hanging="709"/>
                  <w:jc w:val="both"/>
                  <w:rPr>
                    <w:sz w:val="24"/>
                    <w:szCs w:val="24"/>
                  </w:rPr>
                </w:pPr>
                <w:r w:rsidRPr="00D35A97">
                  <w:rPr>
                    <w:sz w:val="24"/>
                    <w:szCs w:val="24"/>
                  </w:rPr>
                  <w:t>UNAM, I. (3 de mayo de 2011). Sistema Logístico del Trabajo. Recuperado el 23 de mayo de 2016, Facultad de Ingeniería, UNAM: http://www.ingenieria.unam.mx/industriales/descargas/documentos/catedra/logistica_trabajo.pdf</w:t>
                </w:r>
              </w:p>
              <w:p w:rsidR="00D35A97" w:rsidRPr="00D35A97" w:rsidRDefault="00D35A97" w:rsidP="00BB684E">
                <w:pPr>
                  <w:spacing w:line="360" w:lineRule="auto"/>
                  <w:ind w:left="709" w:hanging="709"/>
                  <w:jc w:val="both"/>
                  <w:rPr>
                    <w:sz w:val="24"/>
                    <w:szCs w:val="24"/>
                  </w:rPr>
                </w:pPr>
                <w:r w:rsidRPr="00D35A97">
                  <w:rPr>
                    <w:sz w:val="24"/>
                    <w:szCs w:val="24"/>
                  </w:rPr>
                  <w:lastRenderedPageBreak/>
                  <w:t>Walter Castro, M. (1997-2008). Gestión en el Tercer Milenio. Obtenido de Sistemas de Bibliotecas: http://sisbib.unmsm.edu.pe/bibvirtual/publicaciones/administracion/</w:t>
                </w:r>
              </w:p>
            </w:sdtContent>
          </w:sdt>
          <w:p w:rsidR="00D35A97" w:rsidRPr="00D35A97" w:rsidRDefault="00D35A97" w:rsidP="00D35A97">
            <w:pPr>
              <w:spacing w:line="360" w:lineRule="auto"/>
              <w:rPr>
                <w:sz w:val="24"/>
                <w:szCs w:val="24"/>
              </w:rPr>
            </w:pPr>
          </w:p>
          <w:p w:rsidR="00D35A97" w:rsidRPr="00D35A97" w:rsidRDefault="00D35A97" w:rsidP="00D35A97">
            <w:pPr>
              <w:spacing w:line="360" w:lineRule="auto"/>
              <w:rPr>
                <w:sz w:val="24"/>
                <w:szCs w:val="24"/>
              </w:rPr>
            </w:pPr>
          </w:p>
        </w:tc>
      </w:tr>
    </w:tbl>
    <w:p w:rsidR="00D35A97" w:rsidRPr="00D35A97" w:rsidRDefault="00D35A97" w:rsidP="00D35A97"/>
    <w:sectPr w:rsidR="00D35A97" w:rsidRPr="00D35A97" w:rsidSect="002A5207">
      <w:type w:val="continuous"/>
      <w:pgSz w:w="12240" w:h="15840" w:code="1"/>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F8" w:rsidRDefault="00A96DF8">
      <w:r>
        <w:separator/>
      </w:r>
    </w:p>
  </w:endnote>
  <w:endnote w:type="continuationSeparator" w:id="0">
    <w:p w:rsidR="00A96DF8" w:rsidRDefault="00A9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F0F" w:rsidRPr="00D35A97" w:rsidRDefault="00D35A97" w:rsidP="00D35A97">
    <w:pPr>
      <w:pStyle w:val="Piedepgina"/>
      <w:jc w:val="center"/>
      <w:rPr>
        <w:rFonts w:asciiTheme="minorHAnsi" w:eastAsia="MS Mincho" w:hAnsiTheme="minorHAnsi" w:cs="Calibri"/>
        <w:b/>
        <w:sz w:val="22"/>
      </w:rPr>
    </w:pPr>
    <w:r w:rsidRPr="00D35A97">
      <w:rPr>
        <w:rFonts w:asciiTheme="minorHAnsi" w:eastAsia="MS Mincho" w:hAnsiTheme="minorHAnsi" w:cs="Calibri"/>
        <w:b/>
        <w:sz w:val="22"/>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F8" w:rsidRDefault="00A96DF8">
      <w:r>
        <w:separator/>
      </w:r>
    </w:p>
  </w:footnote>
  <w:footnote w:type="continuationSeparator" w:id="0">
    <w:p w:rsidR="00A96DF8" w:rsidRDefault="00A9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A97" w:rsidRPr="00D35A97" w:rsidRDefault="00D35A97" w:rsidP="00D35A97">
    <w:pPr>
      <w:pStyle w:val="Encabezado"/>
      <w:jc w:val="center"/>
      <w:rPr>
        <w:rFonts w:asciiTheme="minorHAnsi" w:hAnsiTheme="minorHAnsi"/>
      </w:rPr>
    </w:pPr>
    <w:r w:rsidRPr="00D35A97">
      <w:rPr>
        <w:rFonts w:asciiTheme="minorHAnsi" w:eastAsia="MS Mincho" w:hAnsiTheme="minorHAnsi" w:cs="Calibri"/>
        <w:b/>
        <w:i/>
        <w:sz w:val="22"/>
      </w:rPr>
      <w:t xml:space="preserve">Revista Iberoamericana de Contaduría, Economía y Administración                   </w:t>
    </w:r>
    <w:r w:rsidRPr="00D35A97">
      <w:rPr>
        <w:rFonts w:asciiTheme="minorHAnsi" w:eastAsia="MS Mincho" w:hAnsiTheme="minorHAnsi" w:cs="Calibri"/>
        <w:b/>
        <w:sz w:val="22"/>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art92FC"/>
      </v:shape>
    </w:pict>
  </w:numPicBullet>
  <w:abstractNum w:abstractNumId="0" w15:restartNumberingAfterBreak="0">
    <w:nsid w:val="FFFFFF1D"/>
    <w:multiLevelType w:val="multilevel"/>
    <w:tmpl w:val="FF60A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C7557"/>
    <w:multiLevelType w:val="hybridMultilevel"/>
    <w:tmpl w:val="675241C0"/>
    <w:lvl w:ilvl="0" w:tplc="655E66E6">
      <w:start w:val="1"/>
      <w:numFmt w:val="bullet"/>
      <w:lvlText w:val=""/>
      <w:lvlPicBulletId w:val="0"/>
      <w:lvlJc w:val="left"/>
      <w:pPr>
        <w:tabs>
          <w:tab w:val="num" w:pos="720"/>
        </w:tabs>
        <w:ind w:left="720" w:hanging="360"/>
      </w:pPr>
      <w:rPr>
        <w:rFonts w:ascii="Symbol" w:hAnsi="Symbol" w:hint="default"/>
      </w:rPr>
    </w:lvl>
    <w:lvl w:ilvl="1" w:tplc="080A0001">
      <w:start w:val="1"/>
      <w:numFmt w:val="bullet"/>
      <w:lvlText w:val=""/>
      <w:lvlJc w:val="left"/>
      <w:pPr>
        <w:tabs>
          <w:tab w:val="num" w:pos="928"/>
        </w:tabs>
        <w:ind w:left="928" w:hanging="360"/>
      </w:pPr>
      <w:rPr>
        <w:rFonts w:ascii="Symbol" w:hAnsi="Symbol" w:hint="default"/>
      </w:rPr>
    </w:lvl>
    <w:lvl w:ilvl="2" w:tplc="FFDE6D0A" w:tentative="1">
      <w:start w:val="1"/>
      <w:numFmt w:val="bullet"/>
      <w:lvlText w:val=""/>
      <w:lvlPicBulletId w:val="0"/>
      <w:lvlJc w:val="left"/>
      <w:pPr>
        <w:tabs>
          <w:tab w:val="num" w:pos="2160"/>
        </w:tabs>
        <w:ind w:left="2160" w:hanging="360"/>
      </w:pPr>
      <w:rPr>
        <w:rFonts w:ascii="Symbol" w:hAnsi="Symbol" w:hint="default"/>
      </w:rPr>
    </w:lvl>
    <w:lvl w:ilvl="3" w:tplc="AD32EC1C" w:tentative="1">
      <w:start w:val="1"/>
      <w:numFmt w:val="bullet"/>
      <w:lvlText w:val=""/>
      <w:lvlPicBulletId w:val="0"/>
      <w:lvlJc w:val="left"/>
      <w:pPr>
        <w:tabs>
          <w:tab w:val="num" w:pos="2880"/>
        </w:tabs>
        <w:ind w:left="2880" w:hanging="360"/>
      </w:pPr>
      <w:rPr>
        <w:rFonts w:ascii="Symbol" w:hAnsi="Symbol" w:hint="default"/>
      </w:rPr>
    </w:lvl>
    <w:lvl w:ilvl="4" w:tplc="9508DFC8" w:tentative="1">
      <w:start w:val="1"/>
      <w:numFmt w:val="bullet"/>
      <w:lvlText w:val=""/>
      <w:lvlPicBulletId w:val="0"/>
      <w:lvlJc w:val="left"/>
      <w:pPr>
        <w:tabs>
          <w:tab w:val="num" w:pos="3600"/>
        </w:tabs>
        <w:ind w:left="3600" w:hanging="360"/>
      </w:pPr>
      <w:rPr>
        <w:rFonts w:ascii="Symbol" w:hAnsi="Symbol" w:hint="default"/>
      </w:rPr>
    </w:lvl>
    <w:lvl w:ilvl="5" w:tplc="8974B856" w:tentative="1">
      <w:start w:val="1"/>
      <w:numFmt w:val="bullet"/>
      <w:lvlText w:val=""/>
      <w:lvlPicBulletId w:val="0"/>
      <w:lvlJc w:val="left"/>
      <w:pPr>
        <w:tabs>
          <w:tab w:val="num" w:pos="4320"/>
        </w:tabs>
        <w:ind w:left="4320" w:hanging="360"/>
      </w:pPr>
      <w:rPr>
        <w:rFonts w:ascii="Symbol" w:hAnsi="Symbol" w:hint="default"/>
      </w:rPr>
    </w:lvl>
    <w:lvl w:ilvl="6" w:tplc="48E4B234" w:tentative="1">
      <w:start w:val="1"/>
      <w:numFmt w:val="bullet"/>
      <w:lvlText w:val=""/>
      <w:lvlPicBulletId w:val="0"/>
      <w:lvlJc w:val="left"/>
      <w:pPr>
        <w:tabs>
          <w:tab w:val="num" w:pos="5040"/>
        </w:tabs>
        <w:ind w:left="5040" w:hanging="360"/>
      </w:pPr>
      <w:rPr>
        <w:rFonts w:ascii="Symbol" w:hAnsi="Symbol" w:hint="default"/>
      </w:rPr>
    </w:lvl>
    <w:lvl w:ilvl="7" w:tplc="E8CED300" w:tentative="1">
      <w:start w:val="1"/>
      <w:numFmt w:val="bullet"/>
      <w:lvlText w:val=""/>
      <w:lvlPicBulletId w:val="0"/>
      <w:lvlJc w:val="left"/>
      <w:pPr>
        <w:tabs>
          <w:tab w:val="num" w:pos="5760"/>
        </w:tabs>
        <w:ind w:left="5760" w:hanging="360"/>
      </w:pPr>
      <w:rPr>
        <w:rFonts w:ascii="Symbol" w:hAnsi="Symbol" w:hint="default"/>
      </w:rPr>
    </w:lvl>
    <w:lvl w:ilvl="8" w:tplc="3D88F66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3096986"/>
    <w:multiLevelType w:val="multilevel"/>
    <w:tmpl w:val="0C100EF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3" w15:restartNumberingAfterBreak="0">
    <w:nsid w:val="1F123BD9"/>
    <w:multiLevelType w:val="multilevel"/>
    <w:tmpl w:val="65C4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96936"/>
    <w:multiLevelType w:val="hybridMultilevel"/>
    <w:tmpl w:val="0152E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4A320C"/>
    <w:multiLevelType w:val="hybridMultilevel"/>
    <w:tmpl w:val="17D81FBC"/>
    <w:lvl w:ilvl="0" w:tplc="655E66E6">
      <w:start w:val="1"/>
      <w:numFmt w:val="bullet"/>
      <w:lvlText w:val=""/>
      <w:lvlPicBulletId w:val="0"/>
      <w:lvlJc w:val="left"/>
      <w:pPr>
        <w:tabs>
          <w:tab w:val="num" w:pos="720"/>
        </w:tabs>
        <w:ind w:left="720" w:hanging="360"/>
      </w:pPr>
      <w:rPr>
        <w:rFonts w:ascii="Symbol" w:hAnsi="Symbol" w:hint="default"/>
      </w:rPr>
    </w:lvl>
    <w:lvl w:ilvl="1" w:tplc="080A0001">
      <w:start w:val="1"/>
      <w:numFmt w:val="bullet"/>
      <w:lvlText w:val=""/>
      <w:lvlJc w:val="left"/>
      <w:pPr>
        <w:tabs>
          <w:tab w:val="num" w:pos="360"/>
        </w:tabs>
        <w:ind w:left="360" w:hanging="360"/>
      </w:pPr>
      <w:rPr>
        <w:rFonts w:ascii="Symbol" w:hAnsi="Symbol" w:hint="default"/>
      </w:rPr>
    </w:lvl>
    <w:lvl w:ilvl="2" w:tplc="FFDE6D0A" w:tentative="1">
      <w:start w:val="1"/>
      <w:numFmt w:val="bullet"/>
      <w:lvlText w:val=""/>
      <w:lvlPicBulletId w:val="0"/>
      <w:lvlJc w:val="left"/>
      <w:pPr>
        <w:tabs>
          <w:tab w:val="num" w:pos="2160"/>
        </w:tabs>
        <w:ind w:left="2160" w:hanging="360"/>
      </w:pPr>
      <w:rPr>
        <w:rFonts w:ascii="Symbol" w:hAnsi="Symbol" w:hint="default"/>
      </w:rPr>
    </w:lvl>
    <w:lvl w:ilvl="3" w:tplc="AD32EC1C" w:tentative="1">
      <w:start w:val="1"/>
      <w:numFmt w:val="bullet"/>
      <w:lvlText w:val=""/>
      <w:lvlPicBulletId w:val="0"/>
      <w:lvlJc w:val="left"/>
      <w:pPr>
        <w:tabs>
          <w:tab w:val="num" w:pos="2880"/>
        </w:tabs>
        <w:ind w:left="2880" w:hanging="360"/>
      </w:pPr>
      <w:rPr>
        <w:rFonts w:ascii="Symbol" w:hAnsi="Symbol" w:hint="default"/>
      </w:rPr>
    </w:lvl>
    <w:lvl w:ilvl="4" w:tplc="9508DFC8" w:tentative="1">
      <w:start w:val="1"/>
      <w:numFmt w:val="bullet"/>
      <w:lvlText w:val=""/>
      <w:lvlPicBulletId w:val="0"/>
      <w:lvlJc w:val="left"/>
      <w:pPr>
        <w:tabs>
          <w:tab w:val="num" w:pos="3600"/>
        </w:tabs>
        <w:ind w:left="3600" w:hanging="360"/>
      </w:pPr>
      <w:rPr>
        <w:rFonts w:ascii="Symbol" w:hAnsi="Symbol" w:hint="default"/>
      </w:rPr>
    </w:lvl>
    <w:lvl w:ilvl="5" w:tplc="8974B856" w:tentative="1">
      <w:start w:val="1"/>
      <w:numFmt w:val="bullet"/>
      <w:lvlText w:val=""/>
      <w:lvlPicBulletId w:val="0"/>
      <w:lvlJc w:val="left"/>
      <w:pPr>
        <w:tabs>
          <w:tab w:val="num" w:pos="4320"/>
        </w:tabs>
        <w:ind w:left="4320" w:hanging="360"/>
      </w:pPr>
      <w:rPr>
        <w:rFonts w:ascii="Symbol" w:hAnsi="Symbol" w:hint="default"/>
      </w:rPr>
    </w:lvl>
    <w:lvl w:ilvl="6" w:tplc="48E4B234" w:tentative="1">
      <w:start w:val="1"/>
      <w:numFmt w:val="bullet"/>
      <w:lvlText w:val=""/>
      <w:lvlPicBulletId w:val="0"/>
      <w:lvlJc w:val="left"/>
      <w:pPr>
        <w:tabs>
          <w:tab w:val="num" w:pos="5040"/>
        </w:tabs>
        <w:ind w:left="5040" w:hanging="360"/>
      </w:pPr>
      <w:rPr>
        <w:rFonts w:ascii="Symbol" w:hAnsi="Symbol" w:hint="default"/>
      </w:rPr>
    </w:lvl>
    <w:lvl w:ilvl="7" w:tplc="E8CED300" w:tentative="1">
      <w:start w:val="1"/>
      <w:numFmt w:val="bullet"/>
      <w:lvlText w:val=""/>
      <w:lvlPicBulletId w:val="0"/>
      <w:lvlJc w:val="left"/>
      <w:pPr>
        <w:tabs>
          <w:tab w:val="num" w:pos="5760"/>
        </w:tabs>
        <w:ind w:left="5760" w:hanging="360"/>
      </w:pPr>
      <w:rPr>
        <w:rFonts w:ascii="Symbol" w:hAnsi="Symbol" w:hint="default"/>
      </w:rPr>
    </w:lvl>
    <w:lvl w:ilvl="8" w:tplc="3D88F66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CE50FC8"/>
    <w:multiLevelType w:val="hybridMultilevel"/>
    <w:tmpl w:val="4A169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430036"/>
    <w:multiLevelType w:val="hybridMultilevel"/>
    <w:tmpl w:val="5308F47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DE16A5"/>
    <w:multiLevelType w:val="multilevel"/>
    <w:tmpl w:val="6F4AE5C6"/>
    <w:lvl w:ilvl="0">
      <w:start w:val="1"/>
      <w:numFmt w:val="decimal"/>
      <w:pStyle w:val="Subttul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3451E1"/>
    <w:multiLevelType w:val="hybridMultilevel"/>
    <w:tmpl w:val="9DBCD8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4C324CD9"/>
    <w:multiLevelType w:val="hybridMultilevel"/>
    <w:tmpl w:val="E3223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0E4801"/>
    <w:multiLevelType w:val="multilevel"/>
    <w:tmpl w:val="1DB28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45A43"/>
    <w:multiLevelType w:val="hybridMultilevel"/>
    <w:tmpl w:val="2910B18C"/>
    <w:lvl w:ilvl="0" w:tplc="080A0017">
      <w:start w:val="1"/>
      <w:numFmt w:val="lowerLetter"/>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3" w15:restartNumberingAfterBreak="0">
    <w:nsid w:val="5D18262A"/>
    <w:multiLevelType w:val="multilevel"/>
    <w:tmpl w:val="C50AAE6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816E79"/>
    <w:multiLevelType w:val="hybridMultilevel"/>
    <w:tmpl w:val="D21E803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5" w15:restartNumberingAfterBreak="0">
    <w:nsid w:val="5F3D693F"/>
    <w:multiLevelType w:val="singleLevel"/>
    <w:tmpl w:val="0C0A000F"/>
    <w:lvl w:ilvl="0">
      <w:start w:val="1"/>
      <w:numFmt w:val="decimal"/>
      <w:lvlText w:val="%1."/>
      <w:lvlJc w:val="left"/>
      <w:pPr>
        <w:tabs>
          <w:tab w:val="num" w:pos="360"/>
        </w:tabs>
        <w:ind w:left="360" w:hanging="360"/>
      </w:pPr>
      <w:rPr>
        <w:rFonts w:hint="default"/>
      </w:rPr>
    </w:lvl>
  </w:abstractNum>
  <w:abstractNum w:abstractNumId="16" w15:restartNumberingAfterBreak="0">
    <w:nsid w:val="6053133A"/>
    <w:multiLevelType w:val="multilevel"/>
    <w:tmpl w:val="0C100EF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17" w15:restartNumberingAfterBreak="0">
    <w:nsid w:val="67C127E1"/>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68A00464"/>
    <w:multiLevelType w:val="hybridMultilevel"/>
    <w:tmpl w:val="8B5A7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543646"/>
    <w:multiLevelType w:val="multilevel"/>
    <w:tmpl w:val="0C100E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30"/>
        </w:tabs>
        <w:ind w:left="93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20" w15:restartNumberingAfterBreak="0">
    <w:nsid w:val="75837E1F"/>
    <w:multiLevelType w:val="hybridMultilevel"/>
    <w:tmpl w:val="91B69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10"/>
  </w:num>
  <w:num w:numId="5">
    <w:abstractNumId w:val="0"/>
  </w:num>
  <w:num w:numId="6">
    <w:abstractNumId w:val="3"/>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18"/>
  </w:num>
  <w:num w:numId="12">
    <w:abstractNumId w:val="13"/>
  </w:num>
  <w:num w:numId="13">
    <w:abstractNumId w:val="6"/>
  </w:num>
  <w:num w:numId="14">
    <w:abstractNumId w:val="7"/>
  </w:num>
  <w:num w:numId="15">
    <w:abstractNumId w:val="4"/>
  </w:num>
  <w:num w:numId="16">
    <w:abstractNumId w:val="9"/>
  </w:num>
  <w:num w:numId="17">
    <w:abstractNumId w:val="14"/>
  </w:num>
  <w:num w:numId="18">
    <w:abstractNumId w:val="12"/>
  </w:num>
  <w:num w:numId="19">
    <w:abstractNumId w:val="1"/>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B6"/>
    <w:rsid w:val="0000546C"/>
    <w:rsid w:val="00024CE9"/>
    <w:rsid w:val="0002533E"/>
    <w:rsid w:val="0003353C"/>
    <w:rsid w:val="00051EF2"/>
    <w:rsid w:val="00075EE8"/>
    <w:rsid w:val="00083B99"/>
    <w:rsid w:val="00084482"/>
    <w:rsid w:val="00086F42"/>
    <w:rsid w:val="000A1450"/>
    <w:rsid w:val="000A411D"/>
    <w:rsid w:val="000A6593"/>
    <w:rsid w:val="000C10B9"/>
    <w:rsid w:val="000C2F46"/>
    <w:rsid w:val="000C7CDF"/>
    <w:rsid w:val="000D1CE1"/>
    <w:rsid w:val="000D78D1"/>
    <w:rsid w:val="000E0309"/>
    <w:rsid w:val="000E567B"/>
    <w:rsid w:val="000E74DF"/>
    <w:rsid w:val="000F4215"/>
    <w:rsid w:val="000F685F"/>
    <w:rsid w:val="00105A73"/>
    <w:rsid w:val="001339B6"/>
    <w:rsid w:val="00135809"/>
    <w:rsid w:val="00141BD7"/>
    <w:rsid w:val="001725AF"/>
    <w:rsid w:val="001A067B"/>
    <w:rsid w:val="001C3029"/>
    <w:rsid w:val="001F1A0B"/>
    <w:rsid w:val="00205469"/>
    <w:rsid w:val="002063A8"/>
    <w:rsid w:val="00207B2B"/>
    <w:rsid w:val="0021293F"/>
    <w:rsid w:val="00214052"/>
    <w:rsid w:val="00232724"/>
    <w:rsid w:val="002346C9"/>
    <w:rsid w:val="0025570C"/>
    <w:rsid w:val="00255B71"/>
    <w:rsid w:val="00261909"/>
    <w:rsid w:val="00264D00"/>
    <w:rsid w:val="002827B3"/>
    <w:rsid w:val="00292DE3"/>
    <w:rsid w:val="00293BFA"/>
    <w:rsid w:val="00296FD2"/>
    <w:rsid w:val="002A5207"/>
    <w:rsid w:val="002A7C28"/>
    <w:rsid w:val="002B67AD"/>
    <w:rsid w:val="002C6A40"/>
    <w:rsid w:val="002D3126"/>
    <w:rsid w:val="002E6E05"/>
    <w:rsid w:val="00303D6D"/>
    <w:rsid w:val="00313BC7"/>
    <w:rsid w:val="003330B7"/>
    <w:rsid w:val="00357BB6"/>
    <w:rsid w:val="00370488"/>
    <w:rsid w:val="0037061C"/>
    <w:rsid w:val="00372FDF"/>
    <w:rsid w:val="00374188"/>
    <w:rsid w:val="003756EE"/>
    <w:rsid w:val="00382623"/>
    <w:rsid w:val="0039736F"/>
    <w:rsid w:val="003A21FA"/>
    <w:rsid w:val="003B1108"/>
    <w:rsid w:val="003B71C2"/>
    <w:rsid w:val="003D48F4"/>
    <w:rsid w:val="003F3600"/>
    <w:rsid w:val="00403E7D"/>
    <w:rsid w:val="00420040"/>
    <w:rsid w:val="00421D49"/>
    <w:rsid w:val="00427998"/>
    <w:rsid w:val="004304B1"/>
    <w:rsid w:val="00444242"/>
    <w:rsid w:val="00452F00"/>
    <w:rsid w:val="00460A36"/>
    <w:rsid w:val="00465803"/>
    <w:rsid w:val="00467636"/>
    <w:rsid w:val="00485D98"/>
    <w:rsid w:val="004A7AD8"/>
    <w:rsid w:val="004A7F06"/>
    <w:rsid w:val="004B3E1B"/>
    <w:rsid w:val="004C2E68"/>
    <w:rsid w:val="004C562D"/>
    <w:rsid w:val="004E14E9"/>
    <w:rsid w:val="004E473E"/>
    <w:rsid w:val="005043AF"/>
    <w:rsid w:val="00506EF7"/>
    <w:rsid w:val="0050759E"/>
    <w:rsid w:val="00527C02"/>
    <w:rsid w:val="005301EB"/>
    <w:rsid w:val="0056005F"/>
    <w:rsid w:val="005622B9"/>
    <w:rsid w:val="005704AB"/>
    <w:rsid w:val="0059047F"/>
    <w:rsid w:val="00594C15"/>
    <w:rsid w:val="00597733"/>
    <w:rsid w:val="005A7516"/>
    <w:rsid w:val="005B37DE"/>
    <w:rsid w:val="005C058F"/>
    <w:rsid w:val="005D0E08"/>
    <w:rsid w:val="005D452A"/>
    <w:rsid w:val="005E6DB2"/>
    <w:rsid w:val="005F50E8"/>
    <w:rsid w:val="00605994"/>
    <w:rsid w:val="00617932"/>
    <w:rsid w:val="00622009"/>
    <w:rsid w:val="00630EF6"/>
    <w:rsid w:val="0064179C"/>
    <w:rsid w:val="0067509B"/>
    <w:rsid w:val="00681D9A"/>
    <w:rsid w:val="00690F69"/>
    <w:rsid w:val="00691193"/>
    <w:rsid w:val="006926B8"/>
    <w:rsid w:val="006C5203"/>
    <w:rsid w:val="006F157B"/>
    <w:rsid w:val="00714352"/>
    <w:rsid w:val="007232DF"/>
    <w:rsid w:val="00726DFD"/>
    <w:rsid w:val="00732B05"/>
    <w:rsid w:val="0073635B"/>
    <w:rsid w:val="00743A41"/>
    <w:rsid w:val="007D5E89"/>
    <w:rsid w:val="00807BE4"/>
    <w:rsid w:val="008175B6"/>
    <w:rsid w:val="00863DF0"/>
    <w:rsid w:val="00872594"/>
    <w:rsid w:val="00877B2E"/>
    <w:rsid w:val="008823EF"/>
    <w:rsid w:val="00896D9C"/>
    <w:rsid w:val="008A05D4"/>
    <w:rsid w:val="008A4E1D"/>
    <w:rsid w:val="008B18C3"/>
    <w:rsid w:val="008B41D9"/>
    <w:rsid w:val="008C0B5F"/>
    <w:rsid w:val="008C47CA"/>
    <w:rsid w:val="008E3075"/>
    <w:rsid w:val="00901FCA"/>
    <w:rsid w:val="00905C75"/>
    <w:rsid w:val="009076EA"/>
    <w:rsid w:val="0092181C"/>
    <w:rsid w:val="00930D50"/>
    <w:rsid w:val="009466AC"/>
    <w:rsid w:val="009536B2"/>
    <w:rsid w:val="009541A1"/>
    <w:rsid w:val="00960FDE"/>
    <w:rsid w:val="00967DE7"/>
    <w:rsid w:val="00971EB9"/>
    <w:rsid w:val="0098096E"/>
    <w:rsid w:val="00992B08"/>
    <w:rsid w:val="009960E8"/>
    <w:rsid w:val="00997163"/>
    <w:rsid w:val="009A0548"/>
    <w:rsid w:val="009D46D1"/>
    <w:rsid w:val="009D55EA"/>
    <w:rsid w:val="009E5825"/>
    <w:rsid w:val="009F428D"/>
    <w:rsid w:val="00A00B37"/>
    <w:rsid w:val="00A02B38"/>
    <w:rsid w:val="00A04388"/>
    <w:rsid w:val="00A06942"/>
    <w:rsid w:val="00A1217B"/>
    <w:rsid w:val="00A15188"/>
    <w:rsid w:val="00A25045"/>
    <w:rsid w:val="00A270FB"/>
    <w:rsid w:val="00A30B4C"/>
    <w:rsid w:val="00A31859"/>
    <w:rsid w:val="00A45C2A"/>
    <w:rsid w:val="00A461AC"/>
    <w:rsid w:val="00A74F23"/>
    <w:rsid w:val="00A76AC3"/>
    <w:rsid w:val="00A87F0A"/>
    <w:rsid w:val="00A96DF8"/>
    <w:rsid w:val="00AC1C17"/>
    <w:rsid w:val="00AC5B2C"/>
    <w:rsid w:val="00AC6966"/>
    <w:rsid w:val="00AC6CF0"/>
    <w:rsid w:val="00AD05C0"/>
    <w:rsid w:val="00AD5A07"/>
    <w:rsid w:val="00AE139D"/>
    <w:rsid w:val="00AF4921"/>
    <w:rsid w:val="00B00461"/>
    <w:rsid w:val="00B040F6"/>
    <w:rsid w:val="00B062ED"/>
    <w:rsid w:val="00B23923"/>
    <w:rsid w:val="00B23C5E"/>
    <w:rsid w:val="00B3061A"/>
    <w:rsid w:val="00B4632D"/>
    <w:rsid w:val="00B81A96"/>
    <w:rsid w:val="00B84C09"/>
    <w:rsid w:val="00BA6593"/>
    <w:rsid w:val="00BA7B7F"/>
    <w:rsid w:val="00BB5665"/>
    <w:rsid w:val="00BB6426"/>
    <w:rsid w:val="00BB684E"/>
    <w:rsid w:val="00BD0DB0"/>
    <w:rsid w:val="00BD2A40"/>
    <w:rsid w:val="00BE4FCB"/>
    <w:rsid w:val="00BF47A8"/>
    <w:rsid w:val="00BF7BF3"/>
    <w:rsid w:val="00C05B8F"/>
    <w:rsid w:val="00C43390"/>
    <w:rsid w:val="00C50236"/>
    <w:rsid w:val="00C5294A"/>
    <w:rsid w:val="00C57083"/>
    <w:rsid w:val="00C61B35"/>
    <w:rsid w:val="00C62905"/>
    <w:rsid w:val="00C8067A"/>
    <w:rsid w:val="00C83562"/>
    <w:rsid w:val="00C94938"/>
    <w:rsid w:val="00C96406"/>
    <w:rsid w:val="00C97CBD"/>
    <w:rsid w:val="00CA71E5"/>
    <w:rsid w:val="00CB10BA"/>
    <w:rsid w:val="00CC61B0"/>
    <w:rsid w:val="00CD5F25"/>
    <w:rsid w:val="00D005FB"/>
    <w:rsid w:val="00D03496"/>
    <w:rsid w:val="00D12515"/>
    <w:rsid w:val="00D3036F"/>
    <w:rsid w:val="00D35A97"/>
    <w:rsid w:val="00D50CA8"/>
    <w:rsid w:val="00D51C16"/>
    <w:rsid w:val="00D56BF6"/>
    <w:rsid w:val="00D67C28"/>
    <w:rsid w:val="00D864CF"/>
    <w:rsid w:val="00D90031"/>
    <w:rsid w:val="00D94D8D"/>
    <w:rsid w:val="00D965F3"/>
    <w:rsid w:val="00DA150E"/>
    <w:rsid w:val="00DA4572"/>
    <w:rsid w:val="00DB269D"/>
    <w:rsid w:val="00DB3939"/>
    <w:rsid w:val="00DC6193"/>
    <w:rsid w:val="00DE0B9F"/>
    <w:rsid w:val="00DE5830"/>
    <w:rsid w:val="00DE5B4A"/>
    <w:rsid w:val="00DF1CDD"/>
    <w:rsid w:val="00DF3988"/>
    <w:rsid w:val="00E32E84"/>
    <w:rsid w:val="00E521CE"/>
    <w:rsid w:val="00E612A4"/>
    <w:rsid w:val="00E616C9"/>
    <w:rsid w:val="00E61770"/>
    <w:rsid w:val="00E650DF"/>
    <w:rsid w:val="00E706A0"/>
    <w:rsid w:val="00E7432E"/>
    <w:rsid w:val="00E76D3B"/>
    <w:rsid w:val="00E958D6"/>
    <w:rsid w:val="00E97299"/>
    <w:rsid w:val="00EA3C8C"/>
    <w:rsid w:val="00EC054C"/>
    <w:rsid w:val="00EC21BF"/>
    <w:rsid w:val="00EC2F0F"/>
    <w:rsid w:val="00EC7862"/>
    <w:rsid w:val="00ED58D2"/>
    <w:rsid w:val="00EF14F8"/>
    <w:rsid w:val="00EF1CC7"/>
    <w:rsid w:val="00EF369A"/>
    <w:rsid w:val="00F1113D"/>
    <w:rsid w:val="00F23073"/>
    <w:rsid w:val="00F25DBA"/>
    <w:rsid w:val="00F46D50"/>
    <w:rsid w:val="00F51703"/>
    <w:rsid w:val="00F535C8"/>
    <w:rsid w:val="00F55898"/>
    <w:rsid w:val="00F6452E"/>
    <w:rsid w:val="00F64A31"/>
    <w:rsid w:val="00F773D9"/>
    <w:rsid w:val="00FA0984"/>
    <w:rsid w:val="00FB2F1F"/>
    <w:rsid w:val="00FC6304"/>
    <w:rsid w:val="00FD2F09"/>
    <w:rsid w:val="00FD6D8B"/>
    <w:rsid w:val="00FE1F9E"/>
    <w:rsid w:val="00FE54B1"/>
    <w:rsid w:val="00FF7E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B11D2"/>
  <w14:defaultImageDpi w14:val="300"/>
  <w15:docId w15:val="{A62EE8B9-A94B-4F55-ADCD-7E3CDA1E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lang w:eastAsia="en-US"/>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ind w:left="1418" w:right="1133"/>
      <w:jc w:val="both"/>
      <w:outlineLvl w:val="1"/>
    </w:pPr>
    <w:rPr>
      <w:rFonts w:ascii="Arial" w:hAnsi="Arial"/>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tabs>
        <w:tab w:val="left" w:pos="567"/>
      </w:tabs>
      <w:jc w:val="both"/>
    </w:pPr>
    <w:rPr>
      <w:rFonts w:ascii="Arial" w:hAnsi="Arial"/>
    </w:rPr>
  </w:style>
  <w:style w:type="paragraph" w:styleId="Sangradetextonormal">
    <w:name w:val="Body Text Indent"/>
    <w:basedOn w:val="Normal"/>
    <w:pPr>
      <w:ind w:firstLine="567"/>
      <w:jc w:val="both"/>
    </w:pPr>
    <w:rPr>
      <w:rFonts w:ascii="Arial" w:hAnsi="Arial"/>
    </w:rPr>
  </w:style>
  <w:style w:type="paragraph" w:styleId="Encabezado">
    <w:name w:val="header"/>
    <w:basedOn w:val="Normal"/>
    <w:link w:val="EncabezadoCar"/>
    <w:uiPriority w:val="99"/>
    <w:rsid w:val="001339B6"/>
    <w:pPr>
      <w:tabs>
        <w:tab w:val="center" w:pos="4252"/>
        <w:tab w:val="right" w:pos="8504"/>
      </w:tabs>
    </w:pPr>
  </w:style>
  <w:style w:type="paragraph" w:styleId="Piedepgina">
    <w:name w:val="footer"/>
    <w:basedOn w:val="Normal"/>
    <w:rsid w:val="001339B6"/>
    <w:pPr>
      <w:tabs>
        <w:tab w:val="center" w:pos="4252"/>
        <w:tab w:val="right" w:pos="8504"/>
      </w:tabs>
    </w:pPr>
  </w:style>
  <w:style w:type="character" w:styleId="Textoennegrita">
    <w:name w:val="Strong"/>
    <w:qFormat/>
    <w:rsid w:val="00D90031"/>
    <w:rPr>
      <w:b/>
      <w:bCs/>
    </w:rPr>
  </w:style>
  <w:style w:type="character" w:customStyle="1" w:styleId="st1">
    <w:name w:val="st1"/>
    <w:basedOn w:val="Fuentedeprrafopredeter"/>
    <w:rsid w:val="00C05B8F"/>
  </w:style>
  <w:style w:type="paragraph" w:styleId="Textodeglobo">
    <w:name w:val="Balloon Text"/>
    <w:basedOn w:val="Normal"/>
    <w:link w:val="TextodegloboCar"/>
    <w:rsid w:val="00960FDE"/>
    <w:rPr>
      <w:rFonts w:ascii="Tahoma" w:hAnsi="Tahoma" w:cs="Tahoma"/>
      <w:sz w:val="16"/>
      <w:szCs w:val="16"/>
    </w:rPr>
  </w:style>
  <w:style w:type="character" w:customStyle="1" w:styleId="TextodegloboCar">
    <w:name w:val="Texto de globo Car"/>
    <w:basedOn w:val="Fuentedeprrafopredeter"/>
    <w:link w:val="Textodeglobo"/>
    <w:rsid w:val="00960FDE"/>
    <w:rPr>
      <w:rFonts w:ascii="Tahoma" w:hAnsi="Tahoma" w:cs="Tahoma"/>
      <w:sz w:val="16"/>
      <w:szCs w:val="16"/>
      <w:lang w:eastAsia="en-US"/>
    </w:rPr>
  </w:style>
  <w:style w:type="character" w:styleId="Hipervnculo">
    <w:name w:val="Hyperlink"/>
    <w:uiPriority w:val="99"/>
    <w:unhideWhenUsed/>
    <w:rsid w:val="005D452A"/>
    <w:rPr>
      <w:color w:val="0248B0"/>
      <w:u w:val="single"/>
    </w:rPr>
  </w:style>
  <w:style w:type="character" w:customStyle="1" w:styleId="EncabezadoCar">
    <w:name w:val="Encabezado Car"/>
    <w:basedOn w:val="Fuentedeprrafopredeter"/>
    <w:link w:val="Encabezado"/>
    <w:uiPriority w:val="99"/>
    <w:rsid w:val="001C3029"/>
    <w:rPr>
      <w:lang w:eastAsia="en-US"/>
    </w:rPr>
  </w:style>
  <w:style w:type="paragraph" w:styleId="Prrafodelista">
    <w:name w:val="List Paragraph"/>
    <w:basedOn w:val="Normal"/>
    <w:uiPriority w:val="34"/>
    <w:qFormat/>
    <w:rsid w:val="00F535C8"/>
    <w:pPr>
      <w:ind w:left="720"/>
      <w:contextualSpacing/>
    </w:pPr>
  </w:style>
  <w:style w:type="paragraph" w:styleId="Subttulo">
    <w:name w:val="Subtitle"/>
    <w:basedOn w:val="Normal"/>
    <w:next w:val="Normal"/>
    <w:link w:val="SubttuloCar"/>
    <w:uiPriority w:val="11"/>
    <w:qFormat/>
    <w:rsid w:val="00D50CA8"/>
    <w:pPr>
      <w:numPr>
        <w:numId w:val="8"/>
      </w:numPr>
      <w:spacing w:after="200" w:line="276" w:lineRule="auto"/>
      <w:jc w:val="both"/>
    </w:pPr>
    <w:rPr>
      <w:rFonts w:ascii="Arial" w:hAnsi="Arial" w:cs="Arial"/>
      <w:b/>
      <w:i/>
      <w:iCs/>
      <w:spacing w:val="15"/>
      <w:sz w:val="24"/>
      <w:szCs w:val="24"/>
      <w:lang w:eastAsia="es-MX"/>
    </w:rPr>
  </w:style>
  <w:style w:type="character" w:customStyle="1" w:styleId="SubttuloCar">
    <w:name w:val="Subtítulo Car"/>
    <w:basedOn w:val="Fuentedeprrafopredeter"/>
    <w:link w:val="Subttulo"/>
    <w:uiPriority w:val="11"/>
    <w:rsid w:val="00D50CA8"/>
    <w:rPr>
      <w:rFonts w:ascii="Arial" w:hAnsi="Arial" w:cs="Arial"/>
      <w:b/>
      <w:i/>
      <w:iCs/>
      <w:spacing w:val="15"/>
      <w:sz w:val="24"/>
      <w:szCs w:val="24"/>
    </w:rPr>
  </w:style>
  <w:style w:type="paragraph" w:styleId="Ttulo">
    <w:name w:val="Title"/>
    <w:basedOn w:val="Normal"/>
    <w:next w:val="Normal"/>
    <w:link w:val="TtuloCar"/>
    <w:uiPriority w:val="10"/>
    <w:qFormat/>
    <w:rsid w:val="009076E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9076EA"/>
    <w:rPr>
      <w:rFonts w:asciiTheme="majorHAnsi" w:eastAsiaTheme="majorEastAsia" w:hAnsiTheme="majorHAnsi" w:cstheme="majorBidi"/>
      <w:color w:val="323E4F" w:themeColor="text2" w:themeShade="BF"/>
      <w:spacing w:val="5"/>
      <w:kern w:val="28"/>
      <w:sz w:val="52"/>
      <w:szCs w:val="52"/>
      <w:lang w:eastAsia="en-US"/>
    </w:rPr>
  </w:style>
  <w:style w:type="paragraph" w:styleId="NormalWeb">
    <w:name w:val="Normal (Web)"/>
    <w:basedOn w:val="Normal"/>
    <w:uiPriority w:val="99"/>
    <w:semiHidden/>
    <w:unhideWhenUsed/>
    <w:rsid w:val="00B062ED"/>
    <w:pPr>
      <w:spacing w:before="100" w:beforeAutospacing="1" w:after="100" w:afterAutospacing="1"/>
    </w:pPr>
    <w:rPr>
      <w:sz w:val="24"/>
      <w:szCs w:val="24"/>
      <w:lang w:eastAsia="es-MX"/>
    </w:rPr>
  </w:style>
  <w:style w:type="character" w:customStyle="1" w:styleId="TextoindependienteCar">
    <w:name w:val="Texto independiente Car"/>
    <w:basedOn w:val="Fuentedeprrafopredeter"/>
    <w:link w:val="Textoindependiente"/>
    <w:rsid w:val="00A30B4C"/>
    <w:rPr>
      <w:rFonts w:ascii="Arial" w:hAnsi="Arial"/>
      <w:lang w:eastAsia="en-US"/>
    </w:rPr>
  </w:style>
  <w:style w:type="table" w:customStyle="1" w:styleId="Tabladecuadrcula5oscura-nfasis51">
    <w:name w:val="Tabla de cuadrícula 5 oscura - Énfasis 51"/>
    <w:basedOn w:val="Tablanormal"/>
    <w:uiPriority w:val="50"/>
    <w:rsid w:val="00F46D50"/>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ibliografa">
    <w:name w:val="Bibliography"/>
    <w:basedOn w:val="Normal"/>
    <w:next w:val="Normal"/>
    <w:uiPriority w:val="37"/>
    <w:unhideWhenUsed/>
    <w:rsid w:val="00FB2F1F"/>
    <w:pPr>
      <w:spacing w:after="200" w:line="27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7521">
      <w:bodyDiv w:val="1"/>
      <w:marLeft w:val="0"/>
      <w:marRight w:val="0"/>
      <w:marTop w:val="0"/>
      <w:marBottom w:val="0"/>
      <w:divBdr>
        <w:top w:val="none" w:sz="0" w:space="0" w:color="auto"/>
        <w:left w:val="none" w:sz="0" w:space="0" w:color="auto"/>
        <w:bottom w:val="none" w:sz="0" w:space="0" w:color="auto"/>
        <w:right w:val="none" w:sz="0" w:space="0" w:color="auto"/>
      </w:divBdr>
    </w:div>
    <w:div w:id="114374006">
      <w:bodyDiv w:val="1"/>
      <w:marLeft w:val="0"/>
      <w:marRight w:val="0"/>
      <w:marTop w:val="0"/>
      <w:marBottom w:val="0"/>
      <w:divBdr>
        <w:top w:val="none" w:sz="0" w:space="0" w:color="auto"/>
        <w:left w:val="none" w:sz="0" w:space="0" w:color="auto"/>
        <w:bottom w:val="none" w:sz="0" w:space="0" w:color="auto"/>
        <w:right w:val="none" w:sz="0" w:space="0" w:color="auto"/>
      </w:divBdr>
    </w:div>
    <w:div w:id="124392196">
      <w:bodyDiv w:val="1"/>
      <w:marLeft w:val="0"/>
      <w:marRight w:val="0"/>
      <w:marTop w:val="0"/>
      <w:marBottom w:val="0"/>
      <w:divBdr>
        <w:top w:val="none" w:sz="0" w:space="0" w:color="auto"/>
        <w:left w:val="none" w:sz="0" w:space="0" w:color="auto"/>
        <w:bottom w:val="none" w:sz="0" w:space="0" w:color="auto"/>
        <w:right w:val="none" w:sz="0" w:space="0" w:color="auto"/>
      </w:divBdr>
    </w:div>
    <w:div w:id="139075847">
      <w:bodyDiv w:val="1"/>
      <w:marLeft w:val="0"/>
      <w:marRight w:val="0"/>
      <w:marTop w:val="0"/>
      <w:marBottom w:val="0"/>
      <w:divBdr>
        <w:top w:val="none" w:sz="0" w:space="0" w:color="auto"/>
        <w:left w:val="none" w:sz="0" w:space="0" w:color="auto"/>
        <w:bottom w:val="none" w:sz="0" w:space="0" w:color="auto"/>
        <w:right w:val="none" w:sz="0" w:space="0" w:color="auto"/>
      </w:divBdr>
    </w:div>
    <w:div w:id="172913322">
      <w:bodyDiv w:val="1"/>
      <w:marLeft w:val="0"/>
      <w:marRight w:val="0"/>
      <w:marTop w:val="0"/>
      <w:marBottom w:val="0"/>
      <w:divBdr>
        <w:top w:val="none" w:sz="0" w:space="0" w:color="auto"/>
        <w:left w:val="none" w:sz="0" w:space="0" w:color="auto"/>
        <w:bottom w:val="none" w:sz="0" w:space="0" w:color="auto"/>
        <w:right w:val="none" w:sz="0" w:space="0" w:color="auto"/>
      </w:divBdr>
    </w:div>
    <w:div w:id="184486165">
      <w:bodyDiv w:val="1"/>
      <w:marLeft w:val="0"/>
      <w:marRight w:val="0"/>
      <w:marTop w:val="0"/>
      <w:marBottom w:val="0"/>
      <w:divBdr>
        <w:top w:val="none" w:sz="0" w:space="0" w:color="auto"/>
        <w:left w:val="none" w:sz="0" w:space="0" w:color="auto"/>
        <w:bottom w:val="none" w:sz="0" w:space="0" w:color="auto"/>
        <w:right w:val="none" w:sz="0" w:space="0" w:color="auto"/>
      </w:divBdr>
    </w:div>
    <w:div w:id="190536647">
      <w:bodyDiv w:val="1"/>
      <w:marLeft w:val="0"/>
      <w:marRight w:val="0"/>
      <w:marTop w:val="0"/>
      <w:marBottom w:val="0"/>
      <w:divBdr>
        <w:top w:val="none" w:sz="0" w:space="0" w:color="auto"/>
        <w:left w:val="none" w:sz="0" w:space="0" w:color="auto"/>
        <w:bottom w:val="none" w:sz="0" w:space="0" w:color="auto"/>
        <w:right w:val="none" w:sz="0" w:space="0" w:color="auto"/>
      </w:divBdr>
    </w:div>
    <w:div w:id="239605489">
      <w:bodyDiv w:val="1"/>
      <w:marLeft w:val="0"/>
      <w:marRight w:val="0"/>
      <w:marTop w:val="0"/>
      <w:marBottom w:val="0"/>
      <w:divBdr>
        <w:top w:val="none" w:sz="0" w:space="0" w:color="auto"/>
        <w:left w:val="none" w:sz="0" w:space="0" w:color="auto"/>
        <w:bottom w:val="none" w:sz="0" w:space="0" w:color="auto"/>
        <w:right w:val="none" w:sz="0" w:space="0" w:color="auto"/>
      </w:divBdr>
    </w:div>
    <w:div w:id="252009886">
      <w:bodyDiv w:val="1"/>
      <w:marLeft w:val="0"/>
      <w:marRight w:val="0"/>
      <w:marTop w:val="0"/>
      <w:marBottom w:val="0"/>
      <w:divBdr>
        <w:top w:val="none" w:sz="0" w:space="0" w:color="auto"/>
        <w:left w:val="none" w:sz="0" w:space="0" w:color="auto"/>
        <w:bottom w:val="none" w:sz="0" w:space="0" w:color="auto"/>
        <w:right w:val="none" w:sz="0" w:space="0" w:color="auto"/>
      </w:divBdr>
    </w:div>
    <w:div w:id="270938851">
      <w:bodyDiv w:val="1"/>
      <w:marLeft w:val="0"/>
      <w:marRight w:val="0"/>
      <w:marTop w:val="0"/>
      <w:marBottom w:val="0"/>
      <w:divBdr>
        <w:top w:val="none" w:sz="0" w:space="0" w:color="auto"/>
        <w:left w:val="none" w:sz="0" w:space="0" w:color="auto"/>
        <w:bottom w:val="none" w:sz="0" w:space="0" w:color="auto"/>
        <w:right w:val="none" w:sz="0" w:space="0" w:color="auto"/>
      </w:divBdr>
    </w:div>
    <w:div w:id="286621656">
      <w:bodyDiv w:val="1"/>
      <w:marLeft w:val="0"/>
      <w:marRight w:val="0"/>
      <w:marTop w:val="0"/>
      <w:marBottom w:val="0"/>
      <w:divBdr>
        <w:top w:val="none" w:sz="0" w:space="0" w:color="auto"/>
        <w:left w:val="none" w:sz="0" w:space="0" w:color="auto"/>
        <w:bottom w:val="none" w:sz="0" w:space="0" w:color="auto"/>
        <w:right w:val="none" w:sz="0" w:space="0" w:color="auto"/>
      </w:divBdr>
    </w:div>
    <w:div w:id="290791115">
      <w:bodyDiv w:val="1"/>
      <w:marLeft w:val="0"/>
      <w:marRight w:val="0"/>
      <w:marTop w:val="0"/>
      <w:marBottom w:val="0"/>
      <w:divBdr>
        <w:top w:val="none" w:sz="0" w:space="0" w:color="auto"/>
        <w:left w:val="none" w:sz="0" w:space="0" w:color="auto"/>
        <w:bottom w:val="none" w:sz="0" w:space="0" w:color="auto"/>
        <w:right w:val="none" w:sz="0" w:space="0" w:color="auto"/>
      </w:divBdr>
    </w:div>
    <w:div w:id="314190053">
      <w:bodyDiv w:val="1"/>
      <w:marLeft w:val="0"/>
      <w:marRight w:val="0"/>
      <w:marTop w:val="0"/>
      <w:marBottom w:val="0"/>
      <w:divBdr>
        <w:top w:val="none" w:sz="0" w:space="0" w:color="auto"/>
        <w:left w:val="none" w:sz="0" w:space="0" w:color="auto"/>
        <w:bottom w:val="none" w:sz="0" w:space="0" w:color="auto"/>
        <w:right w:val="none" w:sz="0" w:space="0" w:color="auto"/>
      </w:divBdr>
    </w:div>
    <w:div w:id="342517954">
      <w:bodyDiv w:val="1"/>
      <w:marLeft w:val="0"/>
      <w:marRight w:val="0"/>
      <w:marTop w:val="0"/>
      <w:marBottom w:val="0"/>
      <w:divBdr>
        <w:top w:val="none" w:sz="0" w:space="0" w:color="auto"/>
        <w:left w:val="none" w:sz="0" w:space="0" w:color="auto"/>
        <w:bottom w:val="none" w:sz="0" w:space="0" w:color="auto"/>
        <w:right w:val="none" w:sz="0" w:space="0" w:color="auto"/>
      </w:divBdr>
    </w:div>
    <w:div w:id="344401305">
      <w:bodyDiv w:val="1"/>
      <w:marLeft w:val="0"/>
      <w:marRight w:val="0"/>
      <w:marTop w:val="0"/>
      <w:marBottom w:val="0"/>
      <w:divBdr>
        <w:top w:val="none" w:sz="0" w:space="0" w:color="auto"/>
        <w:left w:val="none" w:sz="0" w:space="0" w:color="auto"/>
        <w:bottom w:val="none" w:sz="0" w:space="0" w:color="auto"/>
        <w:right w:val="none" w:sz="0" w:space="0" w:color="auto"/>
      </w:divBdr>
    </w:div>
    <w:div w:id="360975759">
      <w:bodyDiv w:val="1"/>
      <w:marLeft w:val="0"/>
      <w:marRight w:val="0"/>
      <w:marTop w:val="0"/>
      <w:marBottom w:val="0"/>
      <w:divBdr>
        <w:top w:val="none" w:sz="0" w:space="0" w:color="auto"/>
        <w:left w:val="none" w:sz="0" w:space="0" w:color="auto"/>
        <w:bottom w:val="none" w:sz="0" w:space="0" w:color="auto"/>
        <w:right w:val="none" w:sz="0" w:space="0" w:color="auto"/>
      </w:divBdr>
    </w:div>
    <w:div w:id="375394556">
      <w:bodyDiv w:val="1"/>
      <w:marLeft w:val="0"/>
      <w:marRight w:val="0"/>
      <w:marTop w:val="0"/>
      <w:marBottom w:val="0"/>
      <w:divBdr>
        <w:top w:val="none" w:sz="0" w:space="0" w:color="auto"/>
        <w:left w:val="none" w:sz="0" w:space="0" w:color="auto"/>
        <w:bottom w:val="none" w:sz="0" w:space="0" w:color="auto"/>
        <w:right w:val="none" w:sz="0" w:space="0" w:color="auto"/>
      </w:divBdr>
    </w:div>
    <w:div w:id="392243385">
      <w:bodyDiv w:val="1"/>
      <w:marLeft w:val="0"/>
      <w:marRight w:val="0"/>
      <w:marTop w:val="0"/>
      <w:marBottom w:val="0"/>
      <w:divBdr>
        <w:top w:val="none" w:sz="0" w:space="0" w:color="auto"/>
        <w:left w:val="none" w:sz="0" w:space="0" w:color="auto"/>
        <w:bottom w:val="none" w:sz="0" w:space="0" w:color="auto"/>
        <w:right w:val="none" w:sz="0" w:space="0" w:color="auto"/>
      </w:divBdr>
    </w:div>
    <w:div w:id="393091746">
      <w:bodyDiv w:val="1"/>
      <w:marLeft w:val="0"/>
      <w:marRight w:val="0"/>
      <w:marTop w:val="0"/>
      <w:marBottom w:val="0"/>
      <w:divBdr>
        <w:top w:val="none" w:sz="0" w:space="0" w:color="auto"/>
        <w:left w:val="none" w:sz="0" w:space="0" w:color="auto"/>
        <w:bottom w:val="none" w:sz="0" w:space="0" w:color="auto"/>
        <w:right w:val="none" w:sz="0" w:space="0" w:color="auto"/>
      </w:divBdr>
    </w:div>
    <w:div w:id="393815824">
      <w:bodyDiv w:val="1"/>
      <w:marLeft w:val="0"/>
      <w:marRight w:val="0"/>
      <w:marTop w:val="0"/>
      <w:marBottom w:val="0"/>
      <w:divBdr>
        <w:top w:val="none" w:sz="0" w:space="0" w:color="auto"/>
        <w:left w:val="none" w:sz="0" w:space="0" w:color="auto"/>
        <w:bottom w:val="none" w:sz="0" w:space="0" w:color="auto"/>
        <w:right w:val="none" w:sz="0" w:space="0" w:color="auto"/>
      </w:divBdr>
    </w:div>
    <w:div w:id="427236746">
      <w:bodyDiv w:val="1"/>
      <w:marLeft w:val="0"/>
      <w:marRight w:val="0"/>
      <w:marTop w:val="0"/>
      <w:marBottom w:val="0"/>
      <w:divBdr>
        <w:top w:val="none" w:sz="0" w:space="0" w:color="auto"/>
        <w:left w:val="none" w:sz="0" w:space="0" w:color="auto"/>
        <w:bottom w:val="none" w:sz="0" w:space="0" w:color="auto"/>
        <w:right w:val="none" w:sz="0" w:space="0" w:color="auto"/>
      </w:divBdr>
    </w:div>
    <w:div w:id="454835969">
      <w:bodyDiv w:val="1"/>
      <w:marLeft w:val="0"/>
      <w:marRight w:val="0"/>
      <w:marTop w:val="0"/>
      <w:marBottom w:val="0"/>
      <w:divBdr>
        <w:top w:val="none" w:sz="0" w:space="0" w:color="auto"/>
        <w:left w:val="none" w:sz="0" w:space="0" w:color="auto"/>
        <w:bottom w:val="none" w:sz="0" w:space="0" w:color="auto"/>
        <w:right w:val="none" w:sz="0" w:space="0" w:color="auto"/>
      </w:divBdr>
    </w:div>
    <w:div w:id="559176978">
      <w:bodyDiv w:val="1"/>
      <w:marLeft w:val="0"/>
      <w:marRight w:val="0"/>
      <w:marTop w:val="0"/>
      <w:marBottom w:val="0"/>
      <w:divBdr>
        <w:top w:val="none" w:sz="0" w:space="0" w:color="auto"/>
        <w:left w:val="none" w:sz="0" w:space="0" w:color="auto"/>
        <w:bottom w:val="none" w:sz="0" w:space="0" w:color="auto"/>
        <w:right w:val="none" w:sz="0" w:space="0" w:color="auto"/>
      </w:divBdr>
    </w:div>
    <w:div w:id="559749616">
      <w:bodyDiv w:val="1"/>
      <w:marLeft w:val="0"/>
      <w:marRight w:val="0"/>
      <w:marTop w:val="0"/>
      <w:marBottom w:val="0"/>
      <w:divBdr>
        <w:top w:val="none" w:sz="0" w:space="0" w:color="auto"/>
        <w:left w:val="none" w:sz="0" w:space="0" w:color="auto"/>
        <w:bottom w:val="none" w:sz="0" w:space="0" w:color="auto"/>
        <w:right w:val="none" w:sz="0" w:space="0" w:color="auto"/>
      </w:divBdr>
    </w:div>
    <w:div w:id="560363740">
      <w:bodyDiv w:val="1"/>
      <w:marLeft w:val="0"/>
      <w:marRight w:val="0"/>
      <w:marTop w:val="0"/>
      <w:marBottom w:val="0"/>
      <w:divBdr>
        <w:top w:val="none" w:sz="0" w:space="0" w:color="auto"/>
        <w:left w:val="none" w:sz="0" w:space="0" w:color="auto"/>
        <w:bottom w:val="none" w:sz="0" w:space="0" w:color="auto"/>
        <w:right w:val="none" w:sz="0" w:space="0" w:color="auto"/>
      </w:divBdr>
    </w:div>
    <w:div w:id="562378252">
      <w:bodyDiv w:val="1"/>
      <w:marLeft w:val="0"/>
      <w:marRight w:val="0"/>
      <w:marTop w:val="0"/>
      <w:marBottom w:val="0"/>
      <w:divBdr>
        <w:top w:val="none" w:sz="0" w:space="0" w:color="auto"/>
        <w:left w:val="none" w:sz="0" w:space="0" w:color="auto"/>
        <w:bottom w:val="none" w:sz="0" w:space="0" w:color="auto"/>
        <w:right w:val="none" w:sz="0" w:space="0" w:color="auto"/>
      </w:divBdr>
    </w:div>
    <w:div w:id="570968284">
      <w:bodyDiv w:val="1"/>
      <w:marLeft w:val="0"/>
      <w:marRight w:val="0"/>
      <w:marTop w:val="0"/>
      <w:marBottom w:val="0"/>
      <w:divBdr>
        <w:top w:val="none" w:sz="0" w:space="0" w:color="auto"/>
        <w:left w:val="none" w:sz="0" w:space="0" w:color="auto"/>
        <w:bottom w:val="none" w:sz="0" w:space="0" w:color="auto"/>
        <w:right w:val="none" w:sz="0" w:space="0" w:color="auto"/>
      </w:divBdr>
    </w:div>
    <w:div w:id="591277620">
      <w:bodyDiv w:val="1"/>
      <w:marLeft w:val="0"/>
      <w:marRight w:val="0"/>
      <w:marTop w:val="0"/>
      <w:marBottom w:val="0"/>
      <w:divBdr>
        <w:top w:val="none" w:sz="0" w:space="0" w:color="auto"/>
        <w:left w:val="none" w:sz="0" w:space="0" w:color="auto"/>
        <w:bottom w:val="none" w:sz="0" w:space="0" w:color="auto"/>
        <w:right w:val="none" w:sz="0" w:space="0" w:color="auto"/>
      </w:divBdr>
    </w:div>
    <w:div w:id="603194260">
      <w:bodyDiv w:val="1"/>
      <w:marLeft w:val="0"/>
      <w:marRight w:val="0"/>
      <w:marTop w:val="0"/>
      <w:marBottom w:val="0"/>
      <w:divBdr>
        <w:top w:val="none" w:sz="0" w:space="0" w:color="auto"/>
        <w:left w:val="none" w:sz="0" w:space="0" w:color="auto"/>
        <w:bottom w:val="none" w:sz="0" w:space="0" w:color="auto"/>
        <w:right w:val="none" w:sz="0" w:space="0" w:color="auto"/>
      </w:divBdr>
    </w:div>
    <w:div w:id="607736414">
      <w:bodyDiv w:val="1"/>
      <w:marLeft w:val="0"/>
      <w:marRight w:val="0"/>
      <w:marTop w:val="0"/>
      <w:marBottom w:val="0"/>
      <w:divBdr>
        <w:top w:val="none" w:sz="0" w:space="0" w:color="auto"/>
        <w:left w:val="none" w:sz="0" w:space="0" w:color="auto"/>
        <w:bottom w:val="none" w:sz="0" w:space="0" w:color="auto"/>
        <w:right w:val="none" w:sz="0" w:space="0" w:color="auto"/>
      </w:divBdr>
    </w:div>
    <w:div w:id="623119225">
      <w:bodyDiv w:val="1"/>
      <w:marLeft w:val="0"/>
      <w:marRight w:val="0"/>
      <w:marTop w:val="0"/>
      <w:marBottom w:val="0"/>
      <w:divBdr>
        <w:top w:val="none" w:sz="0" w:space="0" w:color="auto"/>
        <w:left w:val="none" w:sz="0" w:space="0" w:color="auto"/>
        <w:bottom w:val="none" w:sz="0" w:space="0" w:color="auto"/>
        <w:right w:val="none" w:sz="0" w:space="0" w:color="auto"/>
      </w:divBdr>
    </w:div>
    <w:div w:id="642656510">
      <w:bodyDiv w:val="1"/>
      <w:marLeft w:val="0"/>
      <w:marRight w:val="0"/>
      <w:marTop w:val="0"/>
      <w:marBottom w:val="0"/>
      <w:divBdr>
        <w:top w:val="none" w:sz="0" w:space="0" w:color="auto"/>
        <w:left w:val="none" w:sz="0" w:space="0" w:color="auto"/>
        <w:bottom w:val="none" w:sz="0" w:space="0" w:color="auto"/>
        <w:right w:val="none" w:sz="0" w:space="0" w:color="auto"/>
      </w:divBdr>
    </w:div>
    <w:div w:id="642852539">
      <w:bodyDiv w:val="1"/>
      <w:marLeft w:val="0"/>
      <w:marRight w:val="0"/>
      <w:marTop w:val="0"/>
      <w:marBottom w:val="0"/>
      <w:divBdr>
        <w:top w:val="none" w:sz="0" w:space="0" w:color="auto"/>
        <w:left w:val="none" w:sz="0" w:space="0" w:color="auto"/>
        <w:bottom w:val="none" w:sz="0" w:space="0" w:color="auto"/>
        <w:right w:val="none" w:sz="0" w:space="0" w:color="auto"/>
      </w:divBdr>
    </w:div>
    <w:div w:id="650863281">
      <w:bodyDiv w:val="1"/>
      <w:marLeft w:val="0"/>
      <w:marRight w:val="0"/>
      <w:marTop w:val="0"/>
      <w:marBottom w:val="0"/>
      <w:divBdr>
        <w:top w:val="none" w:sz="0" w:space="0" w:color="auto"/>
        <w:left w:val="none" w:sz="0" w:space="0" w:color="auto"/>
        <w:bottom w:val="none" w:sz="0" w:space="0" w:color="auto"/>
        <w:right w:val="none" w:sz="0" w:space="0" w:color="auto"/>
      </w:divBdr>
    </w:div>
    <w:div w:id="676539570">
      <w:bodyDiv w:val="1"/>
      <w:marLeft w:val="0"/>
      <w:marRight w:val="0"/>
      <w:marTop w:val="0"/>
      <w:marBottom w:val="0"/>
      <w:divBdr>
        <w:top w:val="none" w:sz="0" w:space="0" w:color="auto"/>
        <w:left w:val="none" w:sz="0" w:space="0" w:color="auto"/>
        <w:bottom w:val="none" w:sz="0" w:space="0" w:color="auto"/>
        <w:right w:val="none" w:sz="0" w:space="0" w:color="auto"/>
      </w:divBdr>
    </w:div>
    <w:div w:id="681588263">
      <w:bodyDiv w:val="1"/>
      <w:marLeft w:val="0"/>
      <w:marRight w:val="0"/>
      <w:marTop w:val="0"/>
      <w:marBottom w:val="0"/>
      <w:divBdr>
        <w:top w:val="none" w:sz="0" w:space="0" w:color="auto"/>
        <w:left w:val="none" w:sz="0" w:space="0" w:color="auto"/>
        <w:bottom w:val="none" w:sz="0" w:space="0" w:color="auto"/>
        <w:right w:val="none" w:sz="0" w:space="0" w:color="auto"/>
      </w:divBdr>
    </w:div>
    <w:div w:id="682980606">
      <w:bodyDiv w:val="1"/>
      <w:marLeft w:val="0"/>
      <w:marRight w:val="0"/>
      <w:marTop w:val="0"/>
      <w:marBottom w:val="0"/>
      <w:divBdr>
        <w:top w:val="none" w:sz="0" w:space="0" w:color="auto"/>
        <w:left w:val="none" w:sz="0" w:space="0" w:color="auto"/>
        <w:bottom w:val="none" w:sz="0" w:space="0" w:color="auto"/>
        <w:right w:val="none" w:sz="0" w:space="0" w:color="auto"/>
      </w:divBdr>
    </w:div>
    <w:div w:id="716511516">
      <w:bodyDiv w:val="1"/>
      <w:marLeft w:val="0"/>
      <w:marRight w:val="0"/>
      <w:marTop w:val="0"/>
      <w:marBottom w:val="0"/>
      <w:divBdr>
        <w:top w:val="none" w:sz="0" w:space="0" w:color="auto"/>
        <w:left w:val="none" w:sz="0" w:space="0" w:color="auto"/>
        <w:bottom w:val="none" w:sz="0" w:space="0" w:color="auto"/>
        <w:right w:val="none" w:sz="0" w:space="0" w:color="auto"/>
      </w:divBdr>
    </w:div>
    <w:div w:id="775296629">
      <w:bodyDiv w:val="1"/>
      <w:marLeft w:val="0"/>
      <w:marRight w:val="0"/>
      <w:marTop w:val="0"/>
      <w:marBottom w:val="0"/>
      <w:divBdr>
        <w:top w:val="none" w:sz="0" w:space="0" w:color="auto"/>
        <w:left w:val="none" w:sz="0" w:space="0" w:color="auto"/>
        <w:bottom w:val="none" w:sz="0" w:space="0" w:color="auto"/>
        <w:right w:val="none" w:sz="0" w:space="0" w:color="auto"/>
      </w:divBdr>
    </w:div>
    <w:div w:id="783888653">
      <w:bodyDiv w:val="1"/>
      <w:marLeft w:val="0"/>
      <w:marRight w:val="0"/>
      <w:marTop w:val="0"/>
      <w:marBottom w:val="0"/>
      <w:divBdr>
        <w:top w:val="none" w:sz="0" w:space="0" w:color="auto"/>
        <w:left w:val="none" w:sz="0" w:space="0" w:color="auto"/>
        <w:bottom w:val="none" w:sz="0" w:space="0" w:color="auto"/>
        <w:right w:val="none" w:sz="0" w:space="0" w:color="auto"/>
      </w:divBdr>
    </w:div>
    <w:div w:id="798646249">
      <w:bodyDiv w:val="1"/>
      <w:marLeft w:val="0"/>
      <w:marRight w:val="0"/>
      <w:marTop w:val="0"/>
      <w:marBottom w:val="0"/>
      <w:divBdr>
        <w:top w:val="none" w:sz="0" w:space="0" w:color="auto"/>
        <w:left w:val="none" w:sz="0" w:space="0" w:color="auto"/>
        <w:bottom w:val="none" w:sz="0" w:space="0" w:color="auto"/>
        <w:right w:val="none" w:sz="0" w:space="0" w:color="auto"/>
      </w:divBdr>
    </w:div>
    <w:div w:id="799302964">
      <w:bodyDiv w:val="1"/>
      <w:marLeft w:val="0"/>
      <w:marRight w:val="0"/>
      <w:marTop w:val="0"/>
      <w:marBottom w:val="0"/>
      <w:divBdr>
        <w:top w:val="none" w:sz="0" w:space="0" w:color="auto"/>
        <w:left w:val="none" w:sz="0" w:space="0" w:color="auto"/>
        <w:bottom w:val="none" w:sz="0" w:space="0" w:color="auto"/>
        <w:right w:val="none" w:sz="0" w:space="0" w:color="auto"/>
      </w:divBdr>
    </w:div>
    <w:div w:id="814644572">
      <w:bodyDiv w:val="1"/>
      <w:marLeft w:val="0"/>
      <w:marRight w:val="0"/>
      <w:marTop w:val="0"/>
      <w:marBottom w:val="0"/>
      <w:divBdr>
        <w:top w:val="none" w:sz="0" w:space="0" w:color="auto"/>
        <w:left w:val="none" w:sz="0" w:space="0" w:color="auto"/>
        <w:bottom w:val="none" w:sz="0" w:space="0" w:color="auto"/>
        <w:right w:val="none" w:sz="0" w:space="0" w:color="auto"/>
      </w:divBdr>
    </w:div>
    <w:div w:id="837573704">
      <w:bodyDiv w:val="1"/>
      <w:marLeft w:val="0"/>
      <w:marRight w:val="0"/>
      <w:marTop w:val="0"/>
      <w:marBottom w:val="0"/>
      <w:divBdr>
        <w:top w:val="none" w:sz="0" w:space="0" w:color="auto"/>
        <w:left w:val="none" w:sz="0" w:space="0" w:color="auto"/>
        <w:bottom w:val="none" w:sz="0" w:space="0" w:color="auto"/>
        <w:right w:val="none" w:sz="0" w:space="0" w:color="auto"/>
      </w:divBdr>
    </w:div>
    <w:div w:id="849879306">
      <w:bodyDiv w:val="1"/>
      <w:marLeft w:val="0"/>
      <w:marRight w:val="0"/>
      <w:marTop w:val="0"/>
      <w:marBottom w:val="0"/>
      <w:divBdr>
        <w:top w:val="none" w:sz="0" w:space="0" w:color="auto"/>
        <w:left w:val="none" w:sz="0" w:space="0" w:color="auto"/>
        <w:bottom w:val="none" w:sz="0" w:space="0" w:color="auto"/>
        <w:right w:val="none" w:sz="0" w:space="0" w:color="auto"/>
      </w:divBdr>
    </w:div>
    <w:div w:id="856427441">
      <w:bodyDiv w:val="1"/>
      <w:marLeft w:val="0"/>
      <w:marRight w:val="0"/>
      <w:marTop w:val="0"/>
      <w:marBottom w:val="0"/>
      <w:divBdr>
        <w:top w:val="none" w:sz="0" w:space="0" w:color="auto"/>
        <w:left w:val="none" w:sz="0" w:space="0" w:color="auto"/>
        <w:bottom w:val="none" w:sz="0" w:space="0" w:color="auto"/>
        <w:right w:val="none" w:sz="0" w:space="0" w:color="auto"/>
      </w:divBdr>
    </w:div>
    <w:div w:id="894781173">
      <w:bodyDiv w:val="1"/>
      <w:marLeft w:val="0"/>
      <w:marRight w:val="0"/>
      <w:marTop w:val="0"/>
      <w:marBottom w:val="0"/>
      <w:divBdr>
        <w:top w:val="none" w:sz="0" w:space="0" w:color="auto"/>
        <w:left w:val="none" w:sz="0" w:space="0" w:color="auto"/>
        <w:bottom w:val="none" w:sz="0" w:space="0" w:color="auto"/>
        <w:right w:val="none" w:sz="0" w:space="0" w:color="auto"/>
      </w:divBdr>
    </w:div>
    <w:div w:id="913441173">
      <w:bodyDiv w:val="1"/>
      <w:marLeft w:val="0"/>
      <w:marRight w:val="0"/>
      <w:marTop w:val="0"/>
      <w:marBottom w:val="0"/>
      <w:divBdr>
        <w:top w:val="none" w:sz="0" w:space="0" w:color="auto"/>
        <w:left w:val="none" w:sz="0" w:space="0" w:color="auto"/>
        <w:bottom w:val="none" w:sz="0" w:space="0" w:color="auto"/>
        <w:right w:val="none" w:sz="0" w:space="0" w:color="auto"/>
      </w:divBdr>
    </w:div>
    <w:div w:id="949314187">
      <w:bodyDiv w:val="1"/>
      <w:marLeft w:val="0"/>
      <w:marRight w:val="0"/>
      <w:marTop w:val="0"/>
      <w:marBottom w:val="0"/>
      <w:divBdr>
        <w:top w:val="none" w:sz="0" w:space="0" w:color="auto"/>
        <w:left w:val="none" w:sz="0" w:space="0" w:color="auto"/>
        <w:bottom w:val="none" w:sz="0" w:space="0" w:color="auto"/>
        <w:right w:val="none" w:sz="0" w:space="0" w:color="auto"/>
      </w:divBdr>
    </w:div>
    <w:div w:id="957874458">
      <w:bodyDiv w:val="1"/>
      <w:marLeft w:val="0"/>
      <w:marRight w:val="0"/>
      <w:marTop w:val="0"/>
      <w:marBottom w:val="0"/>
      <w:divBdr>
        <w:top w:val="none" w:sz="0" w:space="0" w:color="auto"/>
        <w:left w:val="none" w:sz="0" w:space="0" w:color="auto"/>
        <w:bottom w:val="none" w:sz="0" w:space="0" w:color="auto"/>
        <w:right w:val="none" w:sz="0" w:space="0" w:color="auto"/>
      </w:divBdr>
    </w:div>
    <w:div w:id="967711072">
      <w:bodyDiv w:val="1"/>
      <w:marLeft w:val="0"/>
      <w:marRight w:val="0"/>
      <w:marTop w:val="0"/>
      <w:marBottom w:val="0"/>
      <w:divBdr>
        <w:top w:val="none" w:sz="0" w:space="0" w:color="auto"/>
        <w:left w:val="none" w:sz="0" w:space="0" w:color="auto"/>
        <w:bottom w:val="none" w:sz="0" w:space="0" w:color="auto"/>
        <w:right w:val="none" w:sz="0" w:space="0" w:color="auto"/>
      </w:divBdr>
    </w:div>
    <w:div w:id="1008362208">
      <w:bodyDiv w:val="1"/>
      <w:marLeft w:val="0"/>
      <w:marRight w:val="0"/>
      <w:marTop w:val="0"/>
      <w:marBottom w:val="0"/>
      <w:divBdr>
        <w:top w:val="none" w:sz="0" w:space="0" w:color="auto"/>
        <w:left w:val="none" w:sz="0" w:space="0" w:color="auto"/>
        <w:bottom w:val="none" w:sz="0" w:space="0" w:color="auto"/>
        <w:right w:val="none" w:sz="0" w:space="0" w:color="auto"/>
      </w:divBdr>
    </w:div>
    <w:div w:id="1012534926">
      <w:bodyDiv w:val="1"/>
      <w:marLeft w:val="0"/>
      <w:marRight w:val="0"/>
      <w:marTop w:val="0"/>
      <w:marBottom w:val="0"/>
      <w:divBdr>
        <w:top w:val="none" w:sz="0" w:space="0" w:color="auto"/>
        <w:left w:val="none" w:sz="0" w:space="0" w:color="auto"/>
        <w:bottom w:val="none" w:sz="0" w:space="0" w:color="auto"/>
        <w:right w:val="none" w:sz="0" w:space="0" w:color="auto"/>
      </w:divBdr>
    </w:div>
    <w:div w:id="1025208354">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79399970">
      <w:bodyDiv w:val="1"/>
      <w:marLeft w:val="0"/>
      <w:marRight w:val="0"/>
      <w:marTop w:val="0"/>
      <w:marBottom w:val="0"/>
      <w:divBdr>
        <w:top w:val="none" w:sz="0" w:space="0" w:color="auto"/>
        <w:left w:val="none" w:sz="0" w:space="0" w:color="auto"/>
        <w:bottom w:val="none" w:sz="0" w:space="0" w:color="auto"/>
        <w:right w:val="none" w:sz="0" w:space="0" w:color="auto"/>
      </w:divBdr>
    </w:div>
    <w:div w:id="1079521157">
      <w:bodyDiv w:val="1"/>
      <w:marLeft w:val="0"/>
      <w:marRight w:val="0"/>
      <w:marTop w:val="0"/>
      <w:marBottom w:val="0"/>
      <w:divBdr>
        <w:top w:val="none" w:sz="0" w:space="0" w:color="auto"/>
        <w:left w:val="none" w:sz="0" w:space="0" w:color="auto"/>
        <w:bottom w:val="none" w:sz="0" w:space="0" w:color="auto"/>
        <w:right w:val="none" w:sz="0" w:space="0" w:color="auto"/>
      </w:divBdr>
    </w:div>
    <w:div w:id="1082720820">
      <w:bodyDiv w:val="1"/>
      <w:marLeft w:val="0"/>
      <w:marRight w:val="0"/>
      <w:marTop w:val="0"/>
      <w:marBottom w:val="0"/>
      <w:divBdr>
        <w:top w:val="none" w:sz="0" w:space="0" w:color="auto"/>
        <w:left w:val="none" w:sz="0" w:space="0" w:color="auto"/>
        <w:bottom w:val="none" w:sz="0" w:space="0" w:color="auto"/>
        <w:right w:val="none" w:sz="0" w:space="0" w:color="auto"/>
      </w:divBdr>
    </w:div>
    <w:div w:id="1152601535">
      <w:bodyDiv w:val="1"/>
      <w:marLeft w:val="0"/>
      <w:marRight w:val="0"/>
      <w:marTop w:val="0"/>
      <w:marBottom w:val="0"/>
      <w:divBdr>
        <w:top w:val="none" w:sz="0" w:space="0" w:color="auto"/>
        <w:left w:val="none" w:sz="0" w:space="0" w:color="auto"/>
        <w:bottom w:val="none" w:sz="0" w:space="0" w:color="auto"/>
        <w:right w:val="none" w:sz="0" w:space="0" w:color="auto"/>
      </w:divBdr>
    </w:div>
    <w:div w:id="1155412798">
      <w:bodyDiv w:val="1"/>
      <w:marLeft w:val="0"/>
      <w:marRight w:val="0"/>
      <w:marTop w:val="0"/>
      <w:marBottom w:val="0"/>
      <w:divBdr>
        <w:top w:val="none" w:sz="0" w:space="0" w:color="auto"/>
        <w:left w:val="none" w:sz="0" w:space="0" w:color="auto"/>
        <w:bottom w:val="none" w:sz="0" w:space="0" w:color="auto"/>
        <w:right w:val="none" w:sz="0" w:space="0" w:color="auto"/>
      </w:divBdr>
    </w:div>
    <w:div w:id="1165896357">
      <w:bodyDiv w:val="1"/>
      <w:marLeft w:val="0"/>
      <w:marRight w:val="0"/>
      <w:marTop w:val="0"/>
      <w:marBottom w:val="0"/>
      <w:divBdr>
        <w:top w:val="none" w:sz="0" w:space="0" w:color="auto"/>
        <w:left w:val="none" w:sz="0" w:space="0" w:color="auto"/>
        <w:bottom w:val="none" w:sz="0" w:space="0" w:color="auto"/>
        <w:right w:val="none" w:sz="0" w:space="0" w:color="auto"/>
      </w:divBdr>
    </w:div>
    <w:div w:id="1198928561">
      <w:bodyDiv w:val="1"/>
      <w:marLeft w:val="0"/>
      <w:marRight w:val="0"/>
      <w:marTop w:val="0"/>
      <w:marBottom w:val="0"/>
      <w:divBdr>
        <w:top w:val="none" w:sz="0" w:space="0" w:color="auto"/>
        <w:left w:val="none" w:sz="0" w:space="0" w:color="auto"/>
        <w:bottom w:val="none" w:sz="0" w:space="0" w:color="auto"/>
        <w:right w:val="none" w:sz="0" w:space="0" w:color="auto"/>
      </w:divBdr>
    </w:div>
    <w:div w:id="1212814171">
      <w:bodyDiv w:val="1"/>
      <w:marLeft w:val="0"/>
      <w:marRight w:val="0"/>
      <w:marTop w:val="0"/>
      <w:marBottom w:val="0"/>
      <w:divBdr>
        <w:top w:val="none" w:sz="0" w:space="0" w:color="auto"/>
        <w:left w:val="none" w:sz="0" w:space="0" w:color="auto"/>
        <w:bottom w:val="none" w:sz="0" w:space="0" w:color="auto"/>
        <w:right w:val="none" w:sz="0" w:space="0" w:color="auto"/>
      </w:divBdr>
    </w:div>
    <w:div w:id="1230454728">
      <w:bodyDiv w:val="1"/>
      <w:marLeft w:val="0"/>
      <w:marRight w:val="0"/>
      <w:marTop w:val="0"/>
      <w:marBottom w:val="0"/>
      <w:divBdr>
        <w:top w:val="none" w:sz="0" w:space="0" w:color="auto"/>
        <w:left w:val="none" w:sz="0" w:space="0" w:color="auto"/>
        <w:bottom w:val="none" w:sz="0" w:space="0" w:color="auto"/>
        <w:right w:val="none" w:sz="0" w:space="0" w:color="auto"/>
      </w:divBdr>
    </w:div>
    <w:div w:id="1243031240">
      <w:bodyDiv w:val="1"/>
      <w:marLeft w:val="0"/>
      <w:marRight w:val="0"/>
      <w:marTop w:val="0"/>
      <w:marBottom w:val="0"/>
      <w:divBdr>
        <w:top w:val="none" w:sz="0" w:space="0" w:color="auto"/>
        <w:left w:val="none" w:sz="0" w:space="0" w:color="auto"/>
        <w:bottom w:val="none" w:sz="0" w:space="0" w:color="auto"/>
        <w:right w:val="none" w:sz="0" w:space="0" w:color="auto"/>
      </w:divBdr>
    </w:div>
    <w:div w:id="1291860393">
      <w:bodyDiv w:val="1"/>
      <w:marLeft w:val="0"/>
      <w:marRight w:val="0"/>
      <w:marTop w:val="0"/>
      <w:marBottom w:val="0"/>
      <w:divBdr>
        <w:top w:val="none" w:sz="0" w:space="0" w:color="auto"/>
        <w:left w:val="none" w:sz="0" w:space="0" w:color="auto"/>
        <w:bottom w:val="none" w:sz="0" w:space="0" w:color="auto"/>
        <w:right w:val="none" w:sz="0" w:space="0" w:color="auto"/>
      </w:divBdr>
    </w:div>
    <w:div w:id="1307003555">
      <w:bodyDiv w:val="1"/>
      <w:marLeft w:val="0"/>
      <w:marRight w:val="0"/>
      <w:marTop w:val="0"/>
      <w:marBottom w:val="0"/>
      <w:divBdr>
        <w:top w:val="none" w:sz="0" w:space="0" w:color="auto"/>
        <w:left w:val="none" w:sz="0" w:space="0" w:color="auto"/>
        <w:bottom w:val="none" w:sz="0" w:space="0" w:color="auto"/>
        <w:right w:val="none" w:sz="0" w:space="0" w:color="auto"/>
      </w:divBdr>
    </w:div>
    <w:div w:id="1380938901">
      <w:bodyDiv w:val="1"/>
      <w:marLeft w:val="0"/>
      <w:marRight w:val="0"/>
      <w:marTop w:val="0"/>
      <w:marBottom w:val="0"/>
      <w:divBdr>
        <w:top w:val="none" w:sz="0" w:space="0" w:color="auto"/>
        <w:left w:val="none" w:sz="0" w:space="0" w:color="auto"/>
        <w:bottom w:val="none" w:sz="0" w:space="0" w:color="auto"/>
        <w:right w:val="none" w:sz="0" w:space="0" w:color="auto"/>
      </w:divBdr>
    </w:div>
    <w:div w:id="1381826917">
      <w:bodyDiv w:val="1"/>
      <w:marLeft w:val="0"/>
      <w:marRight w:val="0"/>
      <w:marTop w:val="0"/>
      <w:marBottom w:val="0"/>
      <w:divBdr>
        <w:top w:val="none" w:sz="0" w:space="0" w:color="auto"/>
        <w:left w:val="none" w:sz="0" w:space="0" w:color="auto"/>
        <w:bottom w:val="none" w:sz="0" w:space="0" w:color="auto"/>
        <w:right w:val="none" w:sz="0" w:space="0" w:color="auto"/>
      </w:divBdr>
    </w:div>
    <w:div w:id="1393314317">
      <w:bodyDiv w:val="1"/>
      <w:marLeft w:val="0"/>
      <w:marRight w:val="0"/>
      <w:marTop w:val="0"/>
      <w:marBottom w:val="0"/>
      <w:divBdr>
        <w:top w:val="none" w:sz="0" w:space="0" w:color="auto"/>
        <w:left w:val="none" w:sz="0" w:space="0" w:color="auto"/>
        <w:bottom w:val="none" w:sz="0" w:space="0" w:color="auto"/>
        <w:right w:val="none" w:sz="0" w:space="0" w:color="auto"/>
      </w:divBdr>
    </w:div>
    <w:div w:id="1395154622">
      <w:bodyDiv w:val="1"/>
      <w:marLeft w:val="0"/>
      <w:marRight w:val="0"/>
      <w:marTop w:val="0"/>
      <w:marBottom w:val="0"/>
      <w:divBdr>
        <w:top w:val="none" w:sz="0" w:space="0" w:color="auto"/>
        <w:left w:val="none" w:sz="0" w:space="0" w:color="auto"/>
        <w:bottom w:val="none" w:sz="0" w:space="0" w:color="auto"/>
        <w:right w:val="none" w:sz="0" w:space="0" w:color="auto"/>
      </w:divBdr>
    </w:div>
    <w:div w:id="1403867987">
      <w:bodyDiv w:val="1"/>
      <w:marLeft w:val="0"/>
      <w:marRight w:val="0"/>
      <w:marTop w:val="0"/>
      <w:marBottom w:val="0"/>
      <w:divBdr>
        <w:top w:val="none" w:sz="0" w:space="0" w:color="auto"/>
        <w:left w:val="none" w:sz="0" w:space="0" w:color="auto"/>
        <w:bottom w:val="none" w:sz="0" w:space="0" w:color="auto"/>
        <w:right w:val="none" w:sz="0" w:space="0" w:color="auto"/>
      </w:divBdr>
    </w:div>
    <w:div w:id="1409421503">
      <w:bodyDiv w:val="1"/>
      <w:marLeft w:val="0"/>
      <w:marRight w:val="0"/>
      <w:marTop w:val="0"/>
      <w:marBottom w:val="0"/>
      <w:divBdr>
        <w:top w:val="none" w:sz="0" w:space="0" w:color="auto"/>
        <w:left w:val="none" w:sz="0" w:space="0" w:color="auto"/>
        <w:bottom w:val="none" w:sz="0" w:space="0" w:color="auto"/>
        <w:right w:val="none" w:sz="0" w:space="0" w:color="auto"/>
      </w:divBdr>
    </w:div>
    <w:div w:id="1411199775">
      <w:bodyDiv w:val="1"/>
      <w:marLeft w:val="0"/>
      <w:marRight w:val="0"/>
      <w:marTop w:val="0"/>
      <w:marBottom w:val="0"/>
      <w:divBdr>
        <w:top w:val="none" w:sz="0" w:space="0" w:color="auto"/>
        <w:left w:val="none" w:sz="0" w:space="0" w:color="auto"/>
        <w:bottom w:val="none" w:sz="0" w:space="0" w:color="auto"/>
        <w:right w:val="none" w:sz="0" w:space="0" w:color="auto"/>
      </w:divBdr>
    </w:div>
    <w:div w:id="1480609039">
      <w:bodyDiv w:val="1"/>
      <w:marLeft w:val="0"/>
      <w:marRight w:val="0"/>
      <w:marTop w:val="0"/>
      <w:marBottom w:val="0"/>
      <w:divBdr>
        <w:top w:val="none" w:sz="0" w:space="0" w:color="auto"/>
        <w:left w:val="none" w:sz="0" w:space="0" w:color="auto"/>
        <w:bottom w:val="none" w:sz="0" w:space="0" w:color="auto"/>
        <w:right w:val="none" w:sz="0" w:space="0" w:color="auto"/>
      </w:divBdr>
    </w:div>
    <w:div w:id="1500924758">
      <w:bodyDiv w:val="1"/>
      <w:marLeft w:val="0"/>
      <w:marRight w:val="0"/>
      <w:marTop w:val="0"/>
      <w:marBottom w:val="0"/>
      <w:divBdr>
        <w:top w:val="none" w:sz="0" w:space="0" w:color="auto"/>
        <w:left w:val="none" w:sz="0" w:space="0" w:color="auto"/>
        <w:bottom w:val="none" w:sz="0" w:space="0" w:color="auto"/>
        <w:right w:val="none" w:sz="0" w:space="0" w:color="auto"/>
      </w:divBdr>
    </w:div>
    <w:div w:id="1558055255">
      <w:bodyDiv w:val="1"/>
      <w:marLeft w:val="0"/>
      <w:marRight w:val="0"/>
      <w:marTop w:val="0"/>
      <w:marBottom w:val="0"/>
      <w:divBdr>
        <w:top w:val="none" w:sz="0" w:space="0" w:color="auto"/>
        <w:left w:val="none" w:sz="0" w:space="0" w:color="auto"/>
        <w:bottom w:val="none" w:sz="0" w:space="0" w:color="auto"/>
        <w:right w:val="none" w:sz="0" w:space="0" w:color="auto"/>
      </w:divBdr>
    </w:div>
    <w:div w:id="1570384804">
      <w:bodyDiv w:val="1"/>
      <w:marLeft w:val="0"/>
      <w:marRight w:val="0"/>
      <w:marTop w:val="0"/>
      <w:marBottom w:val="0"/>
      <w:divBdr>
        <w:top w:val="none" w:sz="0" w:space="0" w:color="auto"/>
        <w:left w:val="none" w:sz="0" w:space="0" w:color="auto"/>
        <w:bottom w:val="none" w:sz="0" w:space="0" w:color="auto"/>
        <w:right w:val="none" w:sz="0" w:space="0" w:color="auto"/>
      </w:divBdr>
    </w:div>
    <w:div w:id="1594050297">
      <w:bodyDiv w:val="1"/>
      <w:marLeft w:val="0"/>
      <w:marRight w:val="0"/>
      <w:marTop w:val="0"/>
      <w:marBottom w:val="0"/>
      <w:divBdr>
        <w:top w:val="none" w:sz="0" w:space="0" w:color="auto"/>
        <w:left w:val="none" w:sz="0" w:space="0" w:color="auto"/>
        <w:bottom w:val="none" w:sz="0" w:space="0" w:color="auto"/>
        <w:right w:val="none" w:sz="0" w:space="0" w:color="auto"/>
      </w:divBdr>
    </w:div>
    <w:div w:id="1615096513">
      <w:bodyDiv w:val="1"/>
      <w:marLeft w:val="0"/>
      <w:marRight w:val="0"/>
      <w:marTop w:val="0"/>
      <w:marBottom w:val="0"/>
      <w:divBdr>
        <w:top w:val="none" w:sz="0" w:space="0" w:color="auto"/>
        <w:left w:val="none" w:sz="0" w:space="0" w:color="auto"/>
        <w:bottom w:val="none" w:sz="0" w:space="0" w:color="auto"/>
        <w:right w:val="none" w:sz="0" w:space="0" w:color="auto"/>
      </w:divBdr>
    </w:div>
    <w:div w:id="1640069799">
      <w:bodyDiv w:val="1"/>
      <w:marLeft w:val="0"/>
      <w:marRight w:val="0"/>
      <w:marTop w:val="0"/>
      <w:marBottom w:val="0"/>
      <w:divBdr>
        <w:top w:val="none" w:sz="0" w:space="0" w:color="auto"/>
        <w:left w:val="none" w:sz="0" w:space="0" w:color="auto"/>
        <w:bottom w:val="none" w:sz="0" w:space="0" w:color="auto"/>
        <w:right w:val="none" w:sz="0" w:space="0" w:color="auto"/>
      </w:divBdr>
    </w:div>
    <w:div w:id="1642346606">
      <w:bodyDiv w:val="1"/>
      <w:marLeft w:val="0"/>
      <w:marRight w:val="0"/>
      <w:marTop w:val="0"/>
      <w:marBottom w:val="0"/>
      <w:divBdr>
        <w:top w:val="none" w:sz="0" w:space="0" w:color="auto"/>
        <w:left w:val="none" w:sz="0" w:space="0" w:color="auto"/>
        <w:bottom w:val="none" w:sz="0" w:space="0" w:color="auto"/>
        <w:right w:val="none" w:sz="0" w:space="0" w:color="auto"/>
      </w:divBdr>
    </w:div>
    <w:div w:id="1677344866">
      <w:bodyDiv w:val="1"/>
      <w:marLeft w:val="0"/>
      <w:marRight w:val="0"/>
      <w:marTop w:val="0"/>
      <w:marBottom w:val="0"/>
      <w:divBdr>
        <w:top w:val="none" w:sz="0" w:space="0" w:color="auto"/>
        <w:left w:val="none" w:sz="0" w:space="0" w:color="auto"/>
        <w:bottom w:val="none" w:sz="0" w:space="0" w:color="auto"/>
        <w:right w:val="none" w:sz="0" w:space="0" w:color="auto"/>
      </w:divBdr>
    </w:div>
    <w:div w:id="1699970384">
      <w:bodyDiv w:val="1"/>
      <w:marLeft w:val="0"/>
      <w:marRight w:val="0"/>
      <w:marTop w:val="0"/>
      <w:marBottom w:val="0"/>
      <w:divBdr>
        <w:top w:val="none" w:sz="0" w:space="0" w:color="auto"/>
        <w:left w:val="none" w:sz="0" w:space="0" w:color="auto"/>
        <w:bottom w:val="none" w:sz="0" w:space="0" w:color="auto"/>
        <w:right w:val="none" w:sz="0" w:space="0" w:color="auto"/>
      </w:divBdr>
    </w:div>
    <w:div w:id="1767840994">
      <w:bodyDiv w:val="1"/>
      <w:marLeft w:val="0"/>
      <w:marRight w:val="0"/>
      <w:marTop w:val="0"/>
      <w:marBottom w:val="0"/>
      <w:divBdr>
        <w:top w:val="none" w:sz="0" w:space="0" w:color="auto"/>
        <w:left w:val="none" w:sz="0" w:space="0" w:color="auto"/>
        <w:bottom w:val="none" w:sz="0" w:space="0" w:color="auto"/>
        <w:right w:val="none" w:sz="0" w:space="0" w:color="auto"/>
      </w:divBdr>
    </w:div>
    <w:div w:id="1792900692">
      <w:bodyDiv w:val="1"/>
      <w:marLeft w:val="0"/>
      <w:marRight w:val="0"/>
      <w:marTop w:val="0"/>
      <w:marBottom w:val="0"/>
      <w:divBdr>
        <w:top w:val="none" w:sz="0" w:space="0" w:color="auto"/>
        <w:left w:val="none" w:sz="0" w:space="0" w:color="auto"/>
        <w:bottom w:val="none" w:sz="0" w:space="0" w:color="auto"/>
        <w:right w:val="none" w:sz="0" w:space="0" w:color="auto"/>
      </w:divBdr>
    </w:div>
    <w:div w:id="1797527037">
      <w:bodyDiv w:val="1"/>
      <w:marLeft w:val="0"/>
      <w:marRight w:val="0"/>
      <w:marTop w:val="0"/>
      <w:marBottom w:val="0"/>
      <w:divBdr>
        <w:top w:val="none" w:sz="0" w:space="0" w:color="auto"/>
        <w:left w:val="none" w:sz="0" w:space="0" w:color="auto"/>
        <w:bottom w:val="none" w:sz="0" w:space="0" w:color="auto"/>
        <w:right w:val="none" w:sz="0" w:space="0" w:color="auto"/>
      </w:divBdr>
    </w:div>
    <w:div w:id="1800801437">
      <w:bodyDiv w:val="1"/>
      <w:marLeft w:val="0"/>
      <w:marRight w:val="0"/>
      <w:marTop w:val="0"/>
      <w:marBottom w:val="0"/>
      <w:divBdr>
        <w:top w:val="none" w:sz="0" w:space="0" w:color="auto"/>
        <w:left w:val="none" w:sz="0" w:space="0" w:color="auto"/>
        <w:bottom w:val="none" w:sz="0" w:space="0" w:color="auto"/>
        <w:right w:val="none" w:sz="0" w:space="0" w:color="auto"/>
      </w:divBdr>
    </w:div>
    <w:div w:id="1805807787">
      <w:bodyDiv w:val="1"/>
      <w:marLeft w:val="0"/>
      <w:marRight w:val="0"/>
      <w:marTop w:val="0"/>
      <w:marBottom w:val="0"/>
      <w:divBdr>
        <w:top w:val="none" w:sz="0" w:space="0" w:color="auto"/>
        <w:left w:val="none" w:sz="0" w:space="0" w:color="auto"/>
        <w:bottom w:val="none" w:sz="0" w:space="0" w:color="auto"/>
        <w:right w:val="none" w:sz="0" w:space="0" w:color="auto"/>
      </w:divBdr>
    </w:div>
    <w:div w:id="1818760737">
      <w:bodyDiv w:val="1"/>
      <w:marLeft w:val="0"/>
      <w:marRight w:val="0"/>
      <w:marTop w:val="0"/>
      <w:marBottom w:val="0"/>
      <w:divBdr>
        <w:top w:val="none" w:sz="0" w:space="0" w:color="auto"/>
        <w:left w:val="none" w:sz="0" w:space="0" w:color="auto"/>
        <w:bottom w:val="none" w:sz="0" w:space="0" w:color="auto"/>
        <w:right w:val="none" w:sz="0" w:space="0" w:color="auto"/>
      </w:divBdr>
    </w:div>
    <w:div w:id="1820880600">
      <w:bodyDiv w:val="1"/>
      <w:marLeft w:val="0"/>
      <w:marRight w:val="0"/>
      <w:marTop w:val="0"/>
      <w:marBottom w:val="0"/>
      <w:divBdr>
        <w:top w:val="none" w:sz="0" w:space="0" w:color="auto"/>
        <w:left w:val="none" w:sz="0" w:space="0" w:color="auto"/>
        <w:bottom w:val="none" w:sz="0" w:space="0" w:color="auto"/>
        <w:right w:val="none" w:sz="0" w:space="0" w:color="auto"/>
      </w:divBdr>
    </w:div>
    <w:div w:id="1824078513">
      <w:bodyDiv w:val="1"/>
      <w:marLeft w:val="0"/>
      <w:marRight w:val="0"/>
      <w:marTop w:val="0"/>
      <w:marBottom w:val="0"/>
      <w:divBdr>
        <w:top w:val="none" w:sz="0" w:space="0" w:color="auto"/>
        <w:left w:val="none" w:sz="0" w:space="0" w:color="auto"/>
        <w:bottom w:val="none" w:sz="0" w:space="0" w:color="auto"/>
        <w:right w:val="none" w:sz="0" w:space="0" w:color="auto"/>
      </w:divBdr>
    </w:div>
    <w:div w:id="1824347959">
      <w:bodyDiv w:val="1"/>
      <w:marLeft w:val="0"/>
      <w:marRight w:val="0"/>
      <w:marTop w:val="0"/>
      <w:marBottom w:val="0"/>
      <w:divBdr>
        <w:top w:val="none" w:sz="0" w:space="0" w:color="auto"/>
        <w:left w:val="none" w:sz="0" w:space="0" w:color="auto"/>
        <w:bottom w:val="none" w:sz="0" w:space="0" w:color="auto"/>
        <w:right w:val="none" w:sz="0" w:space="0" w:color="auto"/>
      </w:divBdr>
    </w:div>
    <w:div w:id="1843204373">
      <w:bodyDiv w:val="1"/>
      <w:marLeft w:val="0"/>
      <w:marRight w:val="0"/>
      <w:marTop w:val="0"/>
      <w:marBottom w:val="0"/>
      <w:divBdr>
        <w:top w:val="none" w:sz="0" w:space="0" w:color="auto"/>
        <w:left w:val="none" w:sz="0" w:space="0" w:color="auto"/>
        <w:bottom w:val="none" w:sz="0" w:space="0" w:color="auto"/>
        <w:right w:val="none" w:sz="0" w:space="0" w:color="auto"/>
      </w:divBdr>
    </w:div>
    <w:div w:id="1844515735">
      <w:bodyDiv w:val="1"/>
      <w:marLeft w:val="0"/>
      <w:marRight w:val="0"/>
      <w:marTop w:val="0"/>
      <w:marBottom w:val="0"/>
      <w:divBdr>
        <w:top w:val="none" w:sz="0" w:space="0" w:color="auto"/>
        <w:left w:val="none" w:sz="0" w:space="0" w:color="auto"/>
        <w:bottom w:val="none" w:sz="0" w:space="0" w:color="auto"/>
        <w:right w:val="none" w:sz="0" w:space="0" w:color="auto"/>
      </w:divBdr>
    </w:div>
    <w:div w:id="1870409460">
      <w:bodyDiv w:val="1"/>
      <w:marLeft w:val="0"/>
      <w:marRight w:val="0"/>
      <w:marTop w:val="0"/>
      <w:marBottom w:val="0"/>
      <w:divBdr>
        <w:top w:val="none" w:sz="0" w:space="0" w:color="auto"/>
        <w:left w:val="none" w:sz="0" w:space="0" w:color="auto"/>
        <w:bottom w:val="none" w:sz="0" w:space="0" w:color="auto"/>
        <w:right w:val="none" w:sz="0" w:space="0" w:color="auto"/>
      </w:divBdr>
    </w:div>
    <w:div w:id="1922792747">
      <w:bodyDiv w:val="1"/>
      <w:marLeft w:val="0"/>
      <w:marRight w:val="0"/>
      <w:marTop w:val="0"/>
      <w:marBottom w:val="0"/>
      <w:divBdr>
        <w:top w:val="none" w:sz="0" w:space="0" w:color="auto"/>
        <w:left w:val="none" w:sz="0" w:space="0" w:color="auto"/>
        <w:bottom w:val="none" w:sz="0" w:space="0" w:color="auto"/>
        <w:right w:val="none" w:sz="0" w:space="0" w:color="auto"/>
      </w:divBdr>
    </w:div>
    <w:div w:id="1923299414">
      <w:bodyDiv w:val="1"/>
      <w:marLeft w:val="0"/>
      <w:marRight w:val="0"/>
      <w:marTop w:val="0"/>
      <w:marBottom w:val="0"/>
      <w:divBdr>
        <w:top w:val="none" w:sz="0" w:space="0" w:color="auto"/>
        <w:left w:val="none" w:sz="0" w:space="0" w:color="auto"/>
        <w:bottom w:val="none" w:sz="0" w:space="0" w:color="auto"/>
        <w:right w:val="none" w:sz="0" w:space="0" w:color="auto"/>
      </w:divBdr>
    </w:div>
    <w:div w:id="1933662712">
      <w:bodyDiv w:val="1"/>
      <w:marLeft w:val="0"/>
      <w:marRight w:val="0"/>
      <w:marTop w:val="0"/>
      <w:marBottom w:val="0"/>
      <w:divBdr>
        <w:top w:val="none" w:sz="0" w:space="0" w:color="auto"/>
        <w:left w:val="none" w:sz="0" w:space="0" w:color="auto"/>
        <w:bottom w:val="none" w:sz="0" w:space="0" w:color="auto"/>
        <w:right w:val="none" w:sz="0" w:space="0" w:color="auto"/>
      </w:divBdr>
    </w:div>
    <w:div w:id="1939021833">
      <w:bodyDiv w:val="1"/>
      <w:marLeft w:val="0"/>
      <w:marRight w:val="0"/>
      <w:marTop w:val="0"/>
      <w:marBottom w:val="0"/>
      <w:divBdr>
        <w:top w:val="none" w:sz="0" w:space="0" w:color="auto"/>
        <w:left w:val="none" w:sz="0" w:space="0" w:color="auto"/>
        <w:bottom w:val="none" w:sz="0" w:space="0" w:color="auto"/>
        <w:right w:val="none" w:sz="0" w:space="0" w:color="auto"/>
      </w:divBdr>
    </w:div>
    <w:div w:id="1955821485">
      <w:bodyDiv w:val="1"/>
      <w:marLeft w:val="0"/>
      <w:marRight w:val="0"/>
      <w:marTop w:val="0"/>
      <w:marBottom w:val="0"/>
      <w:divBdr>
        <w:top w:val="none" w:sz="0" w:space="0" w:color="auto"/>
        <w:left w:val="none" w:sz="0" w:space="0" w:color="auto"/>
        <w:bottom w:val="none" w:sz="0" w:space="0" w:color="auto"/>
        <w:right w:val="none" w:sz="0" w:space="0" w:color="auto"/>
      </w:divBdr>
    </w:div>
    <w:div w:id="1956212140">
      <w:bodyDiv w:val="1"/>
      <w:marLeft w:val="0"/>
      <w:marRight w:val="0"/>
      <w:marTop w:val="0"/>
      <w:marBottom w:val="0"/>
      <w:divBdr>
        <w:top w:val="none" w:sz="0" w:space="0" w:color="auto"/>
        <w:left w:val="none" w:sz="0" w:space="0" w:color="auto"/>
        <w:bottom w:val="none" w:sz="0" w:space="0" w:color="auto"/>
        <w:right w:val="none" w:sz="0" w:space="0" w:color="auto"/>
      </w:divBdr>
    </w:div>
    <w:div w:id="1966233949">
      <w:bodyDiv w:val="1"/>
      <w:marLeft w:val="0"/>
      <w:marRight w:val="0"/>
      <w:marTop w:val="0"/>
      <w:marBottom w:val="0"/>
      <w:divBdr>
        <w:top w:val="none" w:sz="0" w:space="0" w:color="auto"/>
        <w:left w:val="none" w:sz="0" w:space="0" w:color="auto"/>
        <w:bottom w:val="none" w:sz="0" w:space="0" w:color="auto"/>
        <w:right w:val="none" w:sz="0" w:space="0" w:color="auto"/>
      </w:divBdr>
    </w:div>
    <w:div w:id="2007971333">
      <w:bodyDiv w:val="1"/>
      <w:marLeft w:val="0"/>
      <w:marRight w:val="0"/>
      <w:marTop w:val="0"/>
      <w:marBottom w:val="0"/>
      <w:divBdr>
        <w:top w:val="none" w:sz="0" w:space="0" w:color="auto"/>
        <w:left w:val="none" w:sz="0" w:space="0" w:color="auto"/>
        <w:bottom w:val="none" w:sz="0" w:space="0" w:color="auto"/>
        <w:right w:val="none" w:sz="0" w:space="0" w:color="auto"/>
      </w:divBdr>
    </w:div>
    <w:div w:id="2012759164">
      <w:bodyDiv w:val="1"/>
      <w:marLeft w:val="0"/>
      <w:marRight w:val="0"/>
      <w:marTop w:val="0"/>
      <w:marBottom w:val="0"/>
      <w:divBdr>
        <w:top w:val="none" w:sz="0" w:space="0" w:color="auto"/>
        <w:left w:val="none" w:sz="0" w:space="0" w:color="auto"/>
        <w:bottom w:val="none" w:sz="0" w:space="0" w:color="auto"/>
        <w:right w:val="none" w:sz="0" w:space="0" w:color="auto"/>
      </w:divBdr>
    </w:div>
    <w:div w:id="2030569366">
      <w:bodyDiv w:val="1"/>
      <w:marLeft w:val="0"/>
      <w:marRight w:val="0"/>
      <w:marTop w:val="0"/>
      <w:marBottom w:val="0"/>
      <w:divBdr>
        <w:top w:val="none" w:sz="0" w:space="0" w:color="auto"/>
        <w:left w:val="none" w:sz="0" w:space="0" w:color="auto"/>
        <w:bottom w:val="none" w:sz="0" w:space="0" w:color="auto"/>
        <w:right w:val="none" w:sz="0" w:space="0" w:color="auto"/>
      </w:divBdr>
    </w:div>
    <w:div w:id="2038121445">
      <w:bodyDiv w:val="1"/>
      <w:marLeft w:val="0"/>
      <w:marRight w:val="0"/>
      <w:marTop w:val="0"/>
      <w:marBottom w:val="0"/>
      <w:divBdr>
        <w:top w:val="none" w:sz="0" w:space="0" w:color="auto"/>
        <w:left w:val="none" w:sz="0" w:space="0" w:color="auto"/>
        <w:bottom w:val="none" w:sz="0" w:space="0" w:color="auto"/>
        <w:right w:val="none" w:sz="0" w:space="0" w:color="auto"/>
      </w:divBdr>
    </w:div>
    <w:div w:id="2070180484">
      <w:bodyDiv w:val="1"/>
      <w:marLeft w:val="0"/>
      <w:marRight w:val="0"/>
      <w:marTop w:val="0"/>
      <w:marBottom w:val="0"/>
      <w:divBdr>
        <w:top w:val="none" w:sz="0" w:space="0" w:color="auto"/>
        <w:left w:val="none" w:sz="0" w:space="0" w:color="auto"/>
        <w:bottom w:val="none" w:sz="0" w:space="0" w:color="auto"/>
        <w:right w:val="none" w:sz="0" w:space="0" w:color="auto"/>
      </w:divBdr>
    </w:div>
    <w:div w:id="2078554161">
      <w:bodyDiv w:val="1"/>
      <w:marLeft w:val="0"/>
      <w:marRight w:val="0"/>
      <w:marTop w:val="0"/>
      <w:marBottom w:val="0"/>
      <w:divBdr>
        <w:top w:val="none" w:sz="0" w:space="0" w:color="auto"/>
        <w:left w:val="none" w:sz="0" w:space="0" w:color="auto"/>
        <w:bottom w:val="none" w:sz="0" w:space="0" w:color="auto"/>
        <w:right w:val="none" w:sz="0" w:space="0" w:color="auto"/>
      </w:divBdr>
    </w:div>
    <w:div w:id="2098549267">
      <w:bodyDiv w:val="1"/>
      <w:marLeft w:val="0"/>
      <w:marRight w:val="0"/>
      <w:marTop w:val="0"/>
      <w:marBottom w:val="0"/>
      <w:divBdr>
        <w:top w:val="none" w:sz="0" w:space="0" w:color="auto"/>
        <w:left w:val="none" w:sz="0" w:space="0" w:color="auto"/>
        <w:bottom w:val="none" w:sz="0" w:space="0" w:color="auto"/>
        <w:right w:val="none" w:sz="0" w:space="0" w:color="auto"/>
      </w:divBdr>
    </w:div>
    <w:div w:id="213058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ndoval@upgop.edu.mx." TargetMode="External"/><Relationship Id="rId13" Type="http://schemas.openxmlformats.org/officeDocument/2006/relationships/image" Target="media/image4.emf"/><Relationship Id="rId18" Type="http://schemas.openxmlformats.org/officeDocument/2006/relationships/hyperlink" Target="http://www.aduanas.gob.mx/aduana_mexico/2008/servicios/144_1019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Rebeca\Documents\16%20AGOS%2022\logis\bancos%20CORREGI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cap="all" baseline="0">
                <a:solidFill>
                  <a:schemeClr val="tx1">
                    <a:lumMod val="65000"/>
                    <a:lumOff val="35000"/>
                  </a:schemeClr>
                </a:solidFill>
                <a:latin typeface="+mn-lt"/>
                <a:ea typeface="+mn-ea"/>
                <a:cs typeface="+mn-cs"/>
              </a:defRPr>
            </a:pPr>
            <a:r>
              <a:rPr lang="en-US" sz="1400"/>
              <a:t>BANCOS con presencia  EN LA COMARCA LAGUNERA </a:t>
            </a:r>
          </a:p>
        </c:rich>
      </c:tx>
      <c:layout>
        <c:manualLayout>
          <c:xMode val="edge"/>
          <c:yMode val="edge"/>
          <c:x val="8.1764888084641579E-2"/>
          <c:y val="4.2294464720255415E-3"/>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FDA-4BCC-9956-DA257CEC5E0E}"/>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FDA-4BCC-9956-DA257CEC5E0E}"/>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FDA-4BCC-9956-DA257CEC5E0E}"/>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FDA-4BCC-9956-DA257CEC5E0E}"/>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FDA-4BCC-9956-DA257CEC5E0E}"/>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FFDA-4BCC-9956-DA257CEC5E0E}"/>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FFDA-4BCC-9956-DA257CEC5E0E}"/>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FFDA-4BCC-9956-DA257CEC5E0E}"/>
              </c:ext>
            </c:extLst>
          </c:dPt>
          <c:dPt>
            <c:idx val="8"/>
            <c:bubble3D val="0"/>
            <c:spPr>
              <a:solidFill>
                <a:schemeClr val="accent3">
                  <a:lumMod val="60000"/>
                  <a:alpha val="90000"/>
                </a:schemeClr>
              </a:solidFill>
              <a:ln w="19050">
                <a:solidFill>
                  <a:schemeClr val="accent3">
                    <a:lumMod val="60000"/>
                    <a:lumMod val="75000"/>
                  </a:schemeClr>
                </a:solidFill>
              </a:ln>
              <a:effectLst>
                <a:innerShdw blurRad="114300">
                  <a:schemeClr val="accent3">
                    <a:lumMod val="60000"/>
                    <a:lumMod val="75000"/>
                  </a:schemeClr>
                </a:innerShdw>
              </a:effectLst>
              <a:scene3d>
                <a:camera prst="orthographicFront"/>
                <a:lightRig rig="threePt" dir="t"/>
              </a:scene3d>
              <a:sp3d contourW="19050" prstMaterial="flat">
                <a:contourClr>
                  <a:schemeClr val="accent3">
                    <a:lumMod val="60000"/>
                    <a:lumMod val="75000"/>
                  </a:schemeClr>
                </a:contourClr>
              </a:sp3d>
            </c:spPr>
            <c:extLst>
              <c:ext xmlns:c16="http://schemas.microsoft.com/office/drawing/2014/chart" uri="{C3380CC4-5D6E-409C-BE32-E72D297353CC}">
                <c16:uniqueId val="{00000011-FFDA-4BCC-9956-DA257CEC5E0E}"/>
              </c:ext>
            </c:extLst>
          </c:dPt>
          <c:dPt>
            <c:idx val="9"/>
            <c:bubble3D val="0"/>
            <c:spPr>
              <a:solidFill>
                <a:schemeClr val="accent4">
                  <a:lumMod val="60000"/>
                  <a:alpha val="90000"/>
                </a:schemeClr>
              </a:solidFill>
              <a:ln w="19050">
                <a:solidFill>
                  <a:schemeClr val="accent4">
                    <a:lumMod val="60000"/>
                    <a:lumMod val="75000"/>
                  </a:schemeClr>
                </a:solidFill>
              </a:ln>
              <a:effectLst>
                <a:innerShdw blurRad="114300">
                  <a:schemeClr val="accent4">
                    <a:lumMod val="60000"/>
                    <a:lumMod val="75000"/>
                  </a:schemeClr>
                </a:innerShdw>
              </a:effectLst>
              <a:scene3d>
                <a:camera prst="orthographicFront"/>
                <a:lightRig rig="threePt" dir="t"/>
              </a:scene3d>
              <a:sp3d contourW="19050" prstMaterial="flat">
                <a:contourClr>
                  <a:schemeClr val="accent4">
                    <a:lumMod val="60000"/>
                    <a:lumMod val="75000"/>
                  </a:schemeClr>
                </a:contourClr>
              </a:sp3d>
            </c:spPr>
            <c:extLst>
              <c:ext xmlns:c16="http://schemas.microsoft.com/office/drawing/2014/chart" uri="{C3380CC4-5D6E-409C-BE32-E72D297353CC}">
                <c16:uniqueId val="{00000013-FFDA-4BCC-9956-DA257CEC5E0E}"/>
              </c:ext>
            </c:extLst>
          </c:dPt>
          <c:dPt>
            <c:idx val="10"/>
            <c:bubble3D val="0"/>
            <c:spPr>
              <a:solidFill>
                <a:schemeClr val="accent5">
                  <a:lumMod val="60000"/>
                  <a:alpha val="90000"/>
                </a:schemeClr>
              </a:solidFill>
              <a:ln w="19050">
                <a:solidFill>
                  <a:schemeClr val="accent5">
                    <a:lumMod val="60000"/>
                    <a:lumMod val="75000"/>
                  </a:schemeClr>
                </a:solidFill>
              </a:ln>
              <a:effectLst>
                <a:innerShdw blurRad="114300">
                  <a:schemeClr val="accent5">
                    <a:lumMod val="60000"/>
                    <a:lumMod val="75000"/>
                  </a:schemeClr>
                </a:innerShdw>
              </a:effectLst>
              <a:scene3d>
                <a:camera prst="orthographicFront"/>
                <a:lightRig rig="threePt" dir="t"/>
              </a:scene3d>
              <a:sp3d contourW="19050" prstMaterial="flat">
                <a:contourClr>
                  <a:schemeClr val="accent5">
                    <a:lumMod val="60000"/>
                    <a:lumMod val="75000"/>
                  </a:schemeClr>
                </a:contourClr>
              </a:sp3d>
            </c:spPr>
            <c:extLst>
              <c:ext xmlns:c16="http://schemas.microsoft.com/office/drawing/2014/chart" uri="{C3380CC4-5D6E-409C-BE32-E72D297353CC}">
                <c16:uniqueId val="{00000015-FFDA-4BCC-9956-DA257CEC5E0E}"/>
              </c:ext>
            </c:extLst>
          </c:dPt>
          <c:dPt>
            <c:idx val="11"/>
            <c:bubble3D val="0"/>
            <c:spPr>
              <a:solidFill>
                <a:schemeClr val="accent6">
                  <a:lumMod val="60000"/>
                  <a:alpha val="90000"/>
                </a:schemeClr>
              </a:solidFill>
              <a:ln w="19050">
                <a:solidFill>
                  <a:schemeClr val="accent6">
                    <a:lumMod val="60000"/>
                    <a:lumMod val="75000"/>
                  </a:schemeClr>
                </a:solidFill>
              </a:ln>
              <a:effectLst>
                <a:innerShdw blurRad="114300">
                  <a:schemeClr val="accent6">
                    <a:lumMod val="60000"/>
                    <a:lumMod val="75000"/>
                  </a:schemeClr>
                </a:innerShdw>
              </a:effectLst>
              <a:scene3d>
                <a:camera prst="orthographicFront"/>
                <a:lightRig rig="threePt" dir="t"/>
              </a:scene3d>
              <a:sp3d contourW="19050" prstMaterial="flat">
                <a:contourClr>
                  <a:schemeClr val="accent6">
                    <a:lumMod val="60000"/>
                    <a:lumMod val="75000"/>
                  </a:schemeClr>
                </a:contourClr>
              </a:sp3d>
            </c:spPr>
            <c:extLst>
              <c:ext xmlns:c16="http://schemas.microsoft.com/office/drawing/2014/chart" uri="{C3380CC4-5D6E-409C-BE32-E72D297353CC}">
                <c16:uniqueId val="{00000017-FFDA-4BCC-9956-DA257CEC5E0E}"/>
              </c:ext>
            </c:extLst>
          </c:dPt>
          <c:dPt>
            <c:idx val="12"/>
            <c:bubble3D val="0"/>
            <c:spPr>
              <a:solidFill>
                <a:schemeClr val="accent1">
                  <a:lumMod val="80000"/>
                  <a:lumOff val="20000"/>
                  <a:alpha val="90000"/>
                </a:schemeClr>
              </a:solidFill>
              <a:ln w="19050">
                <a:solidFill>
                  <a:schemeClr val="accent1">
                    <a:lumMod val="80000"/>
                    <a:lumOff val="20000"/>
                    <a:lumMod val="75000"/>
                  </a:schemeClr>
                </a:solidFill>
              </a:ln>
              <a:effectLst>
                <a:innerShdw blurRad="114300">
                  <a:schemeClr val="accent1">
                    <a:lumMod val="80000"/>
                    <a:lumOff val="20000"/>
                    <a:lumMod val="75000"/>
                  </a:schemeClr>
                </a:innerShdw>
              </a:effectLst>
              <a:scene3d>
                <a:camera prst="orthographicFront"/>
                <a:lightRig rig="threePt" dir="t"/>
              </a:scene3d>
              <a:sp3d contourW="19050" prstMaterial="flat">
                <a:contourClr>
                  <a:schemeClr val="accent1">
                    <a:lumMod val="80000"/>
                    <a:lumOff val="20000"/>
                    <a:lumMod val="75000"/>
                  </a:schemeClr>
                </a:contourClr>
              </a:sp3d>
            </c:spPr>
            <c:extLst>
              <c:ext xmlns:c16="http://schemas.microsoft.com/office/drawing/2014/chart" uri="{C3380CC4-5D6E-409C-BE32-E72D297353CC}">
                <c16:uniqueId val="{00000019-FFDA-4BCC-9956-DA257CEC5E0E}"/>
              </c:ext>
            </c:extLst>
          </c:dPt>
          <c:dPt>
            <c:idx val="13"/>
            <c:bubble3D val="0"/>
            <c:spPr>
              <a:solidFill>
                <a:schemeClr val="accent2">
                  <a:lumMod val="80000"/>
                  <a:lumOff val="20000"/>
                  <a:alpha val="90000"/>
                </a:schemeClr>
              </a:solidFill>
              <a:ln w="19050">
                <a:solidFill>
                  <a:schemeClr val="accent2">
                    <a:lumMod val="80000"/>
                    <a:lumOff val="20000"/>
                    <a:lumMod val="75000"/>
                  </a:schemeClr>
                </a:solidFill>
              </a:ln>
              <a:effectLst>
                <a:innerShdw blurRad="114300">
                  <a:schemeClr val="accent2">
                    <a:lumMod val="80000"/>
                    <a:lumOff val="20000"/>
                    <a:lumMod val="75000"/>
                  </a:schemeClr>
                </a:innerShdw>
              </a:effectLst>
              <a:scene3d>
                <a:camera prst="orthographicFront"/>
                <a:lightRig rig="threePt" dir="t"/>
              </a:scene3d>
              <a:sp3d contourW="19050" prstMaterial="flat">
                <a:contourClr>
                  <a:schemeClr val="accent2">
                    <a:lumMod val="80000"/>
                    <a:lumOff val="20000"/>
                    <a:lumMod val="75000"/>
                  </a:schemeClr>
                </a:contourClr>
              </a:sp3d>
            </c:spPr>
            <c:extLst>
              <c:ext xmlns:c16="http://schemas.microsoft.com/office/drawing/2014/chart" uri="{C3380CC4-5D6E-409C-BE32-E72D297353CC}">
                <c16:uniqueId val="{0000001B-FFDA-4BCC-9956-DA257CEC5E0E}"/>
              </c:ext>
            </c:extLst>
          </c:dPt>
          <c:dPt>
            <c:idx val="14"/>
            <c:bubble3D val="0"/>
            <c:spPr>
              <a:solidFill>
                <a:schemeClr val="accent3">
                  <a:lumMod val="80000"/>
                  <a:lumOff val="20000"/>
                  <a:alpha val="90000"/>
                </a:schemeClr>
              </a:solidFill>
              <a:ln w="19050">
                <a:solidFill>
                  <a:schemeClr val="accent3">
                    <a:lumMod val="80000"/>
                    <a:lumOff val="20000"/>
                    <a:lumMod val="75000"/>
                  </a:schemeClr>
                </a:solidFill>
              </a:ln>
              <a:effectLst>
                <a:innerShdw blurRad="114300">
                  <a:schemeClr val="accent3">
                    <a:lumMod val="80000"/>
                    <a:lumOff val="20000"/>
                    <a:lumMod val="75000"/>
                  </a:schemeClr>
                </a:innerShdw>
              </a:effectLst>
              <a:scene3d>
                <a:camera prst="orthographicFront"/>
                <a:lightRig rig="threePt" dir="t"/>
              </a:scene3d>
              <a:sp3d contourW="19050" prstMaterial="flat">
                <a:contourClr>
                  <a:schemeClr val="accent3">
                    <a:lumMod val="80000"/>
                    <a:lumOff val="20000"/>
                    <a:lumMod val="75000"/>
                  </a:schemeClr>
                </a:contourClr>
              </a:sp3d>
            </c:spPr>
            <c:extLst>
              <c:ext xmlns:c16="http://schemas.microsoft.com/office/drawing/2014/chart" uri="{C3380CC4-5D6E-409C-BE32-E72D297353CC}">
                <c16:uniqueId val="{0000001D-FFDA-4BCC-9956-DA257CEC5E0E}"/>
              </c:ext>
            </c:extLst>
          </c:dPt>
          <c:dPt>
            <c:idx val="15"/>
            <c:bubble3D val="0"/>
            <c:spPr>
              <a:solidFill>
                <a:schemeClr val="accent4">
                  <a:lumMod val="80000"/>
                  <a:lumOff val="20000"/>
                  <a:alpha val="90000"/>
                </a:schemeClr>
              </a:solidFill>
              <a:ln w="19050">
                <a:solidFill>
                  <a:schemeClr val="accent4">
                    <a:lumMod val="80000"/>
                    <a:lumOff val="20000"/>
                    <a:lumMod val="75000"/>
                  </a:schemeClr>
                </a:solidFill>
              </a:ln>
              <a:effectLst>
                <a:innerShdw blurRad="114300">
                  <a:schemeClr val="accent4">
                    <a:lumMod val="80000"/>
                    <a:lumOff val="20000"/>
                    <a:lumMod val="75000"/>
                  </a:schemeClr>
                </a:innerShdw>
              </a:effectLst>
              <a:scene3d>
                <a:camera prst="orthographicFront"/>
                <a:lightRig rig="threePt" dir="t"/>
              </a:scene3d>
              <a:sp3d contourW="19050" prstMaterial="flat">
                <a:contourClr>
                  <a:schemeClr val="accent4">
                    <a:lumMod val="80000"/>
                    <a:lumOff val="20000"/>
                    <a:lumMod val="75000"/>
                  </a:schemeClr>
                </a:contourClr>
              </a:sp3d>
            </c:spPr>
            <c:extLst>
              <c:ext xmlns:c16="http://schemas.microsoft.com/office/drawing/2014/chart" uri="{C3380CC4-5D6E-409C-BE32-E72D297353CC}">
                <c16:uniqueId val="{0000001F-FFDA-4BCC-9956-DA257CEC5E0E}"/>
              </c:ext>
            </c:extLst>
          </c:dPt>
          <c:dPt>
            <c:idx val="16"/>
            <c:bubble3D val="0"/>
            <c:spPr>
              <a:solidFill>
                <a:schemeClr val="accent5">
                  <a:lumMod val="80000"/>
                  <a:lumOff val="20000"/>
                  <a:alpha val="90000"/>
                </a:schemeClr>
              </a:solidFill>
              <a:ln w="19050">
                <a:solidFill>
                  <a:schemeClr val="accent5">
                    <a:lumMod val="80000"/>
                    <a:lumOff val="20000"/>
                    <a:lumMod val="75000"/>
                  </a:schemeClr>
                </a:solidFill>
              </a:ln>
              <a:effectLst>
                <a:innerShdw blurRad="114300">
                  <a:schemeClr val="accent5">
                    <a:lumMod val="80000"/>
                    <a:lumOff val="20000"/>
                    <a:lumMod val="75000"/>
                  </a:schemeClr>
                </a:innerShdw>
              </a:effectLst>
              <a:scene3d>
                <a:camera prst="orthographicFront"/>
                <a:lightRig rig="threePt" dir="t"/>
              </a:scene3d>
              <a:sp3d contourW="19050" prstMaterial="flat">
                <a:contourClr>
                  <a:schemeClr val="accent5">
                    <a:lumMod val="80000"/>
                    <a:lumOff val="20000"/>
                    <a:lumMod val="75000"/>
                  </a:schemeClr>
                </a:contourClr>
              </a:sp3d>
            </c:spPr>
            <c:extLst>
              <c:ext xmlns:c16="http://schemas.microsoft.com/office/drawing/2014/chart" uri="{C3380CC4-5D6E-409C-BE32-E72D297353CC}">
                <c16:uniqueId val="{00000021-FFDA-4BCC-9956-DA257CEC5E0E}"/>
              </c:ext>
            </c:extLst>
          </c:dPt>
          <c:dPt>
            <c:idx val="17"/>
            <c:bubble3D val="0"/>
            <c:spPr>
              <a:solidFill>
                <a:schemeClr val="accent6">
                  <a:lumMod val="80000"/>
                  <a:lumOff val="20000"/>
                  <a:alpha val="90000"/>
                </a:schemeClr>
              </a:solidFill>
              <a:ln w="19050">
                <a:solidFill>
                  <a:schemeClr val="accent6">
                    <a:lumMod val="80000"/>
                    <a:lumOff val="20000"/>
                    <a:lumMod val="75000"/>
                  </a:schemeClr>
                </a:solidFill>
              </a:ln>
              <a:effectLst>
                <a:innerShdw blurRad="114300">
                  <a:schemeClr val="accent6">
                    <a:lumMod val="80000"/>
                    <a:lumOff val="20000"/>
                    <a:lumMod val="75000"/>
                  </a:schemeClr>
                </a:innerShdw>
              </a:effectLst>
              <a:scene3d>
                <a:camera prst="orthographicFront"/>
                <a:lightRig rig="threePt" dir="t"/>
              </a:scene3d>
              <a:sp3d contourW="19050" prstMaterial="flat">
                <a:contourClr>
                  <a:schemeClr val="accent6">
                    <a:lumMod val="80000"/>
                    <a:lumOff val="20000"/>
                    <a:lumMod val="75000"/>
                  </a:schemeClr>
                </a:contourClr>
              </a:sp3d>
            </c:spPr>
            <c:extLst>
              <c:ext xmlns:c16="http://schemas.microsoft.com/office/drawing/2014/chart" uri="{C3380CC4-5D6E-409C-BE32-E72D297353CC}">
                <c16:uniqueId val="{00000023-FFDA-4BCC-9956-DA257CEC5E0E}"/>
              </c:ext>
            </c:extLst>
          </c:dPt>
          <c:dLbls>
            <c:dLbl>
              <c:idx val="0"/>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mn-lt"/>
                        <a:ea typeface="+mn-ea"/>
                        <a:cs typeface="+mn-cs"/>
                      </a:defRPr>
                    </a:pPr>
                    <a:r>
                      <a:rPr lang="en-US"/>
                      <a:t>Banco Azteca
8 %</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FDA-4BCC-9956-DA257CEC5E0E}"/>
                </c:ext>
              </c:extLst>
            </c:dLbl>
            <c:dLbl>
              <c:idx val="1"/>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2"/>
                        </a:solidFill>
                        <a:effectLst/>
                        <a:latin typeface="+mn-lt"/>
                        <a:ea typeface="+mn-ea"/>
                        <a:cs typeface="+mn-cs"/>
                      </a:defRPr>
                    </a:pPr>
                    <a:r>
                      <a:rPr lang="en-US"/>
                      <a:t>Banamex
8 %</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FDA-4BCC-9956-DA257CEC5E0E}"/>
                </c:ext>
              </c:extLst>
            </c:dLbl>
            <c:dLbl>
              <c:idx val="2"/>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3"/>
                        </a:solidFill>
                        <a:effectLst/>
                        <a:latin typeface="+mn-lt"/>
                        <a:ea typeface="+mn-ea"/>
                        <a:cs typeface="+mn-cs"/>
                      </a:defRPr>
                    </a:pPr>
                    <a:r>
                      <a:rPr lang="en-US"/>
                      <a:t>Bancomer
10 %</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FDA-4BCC-9956-DA257CEC5E0E}"/>
                </c:ext>
              </c:extLst>
            </c:dLbl>
            <c:dLbl>
              <c:idx val="3"/>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4"/>
                        </a:solidFill>
                        <a:effectLst/>
                        <a:latin typeface="+mn-lt"/>
                        <a:ea typeface="+mn-ea"/>
                        <a:cs typeface="+mn-cs"/>
                      </a:defRPr>
                    </a:pPr>
                    <a:r>
                      <a:rPr lang="en-US"/>
                      <a:t>HSBC
11 %</a:t>
                    </a:r>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FDA-4BCC-9956-DA257CEC5E0E}"/>
                </c:ext>
              </c:extLst>
            </c:dLbl>
            <c:dLbl>
              <c:idx val="4"/>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5"/>
                        </a:solidFill>
                        <a:effectLst/>
                        <a:latin typeface="+mn-lt"/>
                        <a:ea typeface="+mn-ea"/>
                        <a:cs typeface="+mn-cs"/>
                      </a:defRPr>
                    </a:pPr>
                    <a:r>
                      <a:rPr lang="en-US"/>
                      <a:t>Banorte
10 %</a:t>
                    </a:r>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FDA-4BCC-9956-DA257CEC5E0E}"/>
                </c:ext>
              </c:extLst>
            </c:dLbl>
            <c:dLbl>
              <c:idx val="5"/>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6"/>
                        </a:solidFill>
                        <a:effectLst/>
                        <a:latin typeface="+mn-lt"/>
                        <a:ea typeface="+mn-ea"/>
                        <a:cs typeface="+mn-cs"/>
                      </a:defRPr>
                    </a:pPr>
                    <a:r>
                      <a:rPr lang="en-US"/>
                      <a:t>Bancoppel
12 %</a:t>
                    </a:r>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FDA-4BCC-9956-DA257CEC5E0E}"/>
                </c:ext>
              </c:extLst>
            </c:dLbl>
            <c:dLbl>
              <c:idx val="6"/>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1">
                            <a:lumMod val="60000"/>
                          </a:schemeClr>
                        </a:solidFill>
                        <a:effectLst/>
                        <a:latin typeface="+mn-lt"/>
                        <a:ea typeface="+mn-ea"/>
                        <a:cs typeface="+mn-cs"/>
                      </a:defRPr>
                    </a:pPr>
                    <a:r>
                      <a:rPr lang="en-US"/>
                      <a:t>Compartamos banco
6 %</a:t>
                    </a:r>
                  </a:p>
                </c:rich>
              </c:tx>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FDA-4BCC-9956-DA257CEC5E0E}"/>
                </c:ext>
              </c:extLst>
            </c:dLbl>
            <c:dLbl>
              <c:idx val="7"/>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2">
                            <a:lumMod val="60000"/>
                          </a:schemeClr>
                        </a:solidFill>
                        <a:effectLst/>
                        <a:latin typeface="+mn-lt"/>
                        <a:ea typeface="+mn-ea"/>
                        <a:cs typeface="+mn-cs"/>
                      </a:defRPr>
                    </a:pPr>
                    <a:r>
                      <a:rPr lang="en-US"/>
                      <a:t>Santander
6 %</a:t>
                    </a:r>
                  </a:p>
                </c:rich>
              </c:tx>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FDA-4BCC-9956-DA257CEC5E0E}"/>
                </c:ext>
              </c:extLst>
            </c:dLbl>
            <c:dLbl>
              <c:idx val="8"/>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3">
                            <a:lumMod val="60000"/>
                          </a:schemeClr>
                        </a:solidFill>
                        <a:effectLst/>
                        <a:latin typeface="+mn-lt"/>
                        <a:ea typeface="+mn-ea"/>
                        <a:cs typeface="+mn-cs"/>
                      </a:defRPr>
                    </a:pPr>
                    <a:r>
                      <a:rPr lang="en-US"/>
                      <a:t>BanBajio
3 %</a:t>
                    </a:r>
                  </a:p>
                </c:rich>
              </c:tx>
              <c:spPr>
                <a:solidFill>
                  <a:schemeClr val="lt1">
                    <a:alpha val="90000"/>
                  </a:schemeClr>
                </a:solidFill>
                <a:ln w="12700" cap="flat" cmpd="sng" algn="ctr">
                  <a:solidFill>
                    <a:schemeClr val="accent3">
                      <a:lumMod val="60000"/>
                    </a:schemeClr>
                  </a:solidFill>
                  <a:round/>
                </a:ln>
                <a:effectLst>
                  <a:outerShdw blurRad="50800" dist="38100" dir="2700000" algn="tl" rotWithShape="0">
                    <a:schemeClr val="accent3">
                      <a:lumMod val="60000"/>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FDA-4BCC-9956-DA257CEC5E0E}"/>
                </c:ext>
              </c:extLst>
            </c:dLbl>
            <c:dLbl>
              <c:idx val="9"/>
              <c:layout>
                <c:manualLayout>
                  <c:x val="2.9189938214244957E-2"/>
                  <c:y val="-1.1300281707777219E-2"/>
                </c:manualLayout>
              </c:layout>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4">
                            <a:lumMod val="60000"/>
                          </a:schemeClr>
                        </a:solidFill>
                        <a:effectLst/>
                        <a:latin typeface="+mn-lt"/>
                        <a:ea typeface="+mn-ea"/>
                        <a:cs typeface="+mn-cs"/>
                      </a:defRPr>
                    </a:pPr>
                    <a:r>
                      <a:rPr lang="en-US"/>
                      <a:t>Inbursa
2 %</a:t>
                    </a:r>
                  </a:p>
                </c:rich>
              </c:tx>
              <c:spPr>
                <a:solidFill>
                  <a:schemeClr val="lt1">
                    <a:alpha val="90000"/>
                  </a:schemeClr>
                </a:solidFill>
                <a:ln w="12700" cap="flat" cmpd="sng" algn="ctr">
                  <a:solidFill>
                    <a:schemeClr val="accent4">
                      <a:lumMod val="60000"/>
                    </a:schemeClr>
                  </a:solidFill>
                  <a:round/>
                </a:ln>
                <a:effectLst>
                  <a:outerShdw blurRad="50800" dist="38100" dir="2700000" algn="tl" rotWithShape="0">
                    <a:schemeClr val="accent4">
                      <a:lumMod val="60000"/>
                      <a:lumMod val="75000"/>
                      <a:alpha val="40000"/>
                    </a:schemeClr>
                  </a:outerShdw>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FFDA-4BCC-9956-DA257CEC5E0E}"/>
                </c:ext>
              </c:extLst>
            </c:dLbl>
            <c:dLbl>
              <c:idx val="10"/>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5">
                            <a:lumMod val="60000"/>
                          </a:schemeClr>
                        </a:solidFill>
                        <a:effectLst/>
                        <a:latin typeface="+mn-lt"/>
                        <a:ea typeface="+mn-ea"/>
                        <a:cs typeface="+mn-cs"/>
                      </a:defRPr>
                    </a:pPr>
                    <a:r>
                      <a:rPr lang="en-US"/>
                      <a:t>Scotiabank 
11 %</a:t>
                    </a:r>
                  </a:p>
                </c:rich>
              </c:tx>
              <c:spPr>
                <a:solidFill>
                  <a:schemeClr val="lt1">
                    <a:alpha val="90000"/>
                  </a:schemeClr>
                </a:solidFill>
                <a:ln w="12700" cap="flat" cmpd="sng" algn="ctr">
                  <a:solidFill>
                    <a:schemeClr val="accent5">
                      <a:lumMod val="60000"/>
                    </a:schemeClr>
                  </a:solidFill>
                  <a:round/>
                </a:ln>
                <a:effectLst>
                  <a:outerShdw blurRad="50800" dist="38100" dir="2700000" algn="tl" rotWithShape="0">
                    <a:schemeClr val="accent5">
                      <a:lumMod val="60000"/>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FDA-4BCC-9956-DA257CEC5E0E}"/>
                </c:ext>
              </c:extLst>
            </c:dLbl>
            <c:dLbl>
              <c:idx val="11"/>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6">
                            <a:lumMod val="60000"/>
                          </a:schemeClr>
                        </a:solidFill>
                        <a:effectLst/>
                        <a:latin typeface="+mn-lt"/>
                        <a:ea typeface="+mn-ea"/>
                        <a:cs typeface="+mn-cs"/>
                      </a:defRPr>
                    </a:pPr>
                    <a:r>
                      <a:rPr lang="en-US"/>
                      <a:t>Banregio
4 %</a:t>
                    </a:r>
                  </a:p>
                </c:rich>
              </c:tx>
              <c:spPr>
                <a:solidFill>
                  <a:schemeClr val="lt1">
                    <a:alpha val="90000"/>
                  </a:schemeClr>
                </a:solidFill>
                <a:ln w="12700" cap="flat" cmpd="sng" algn="ctr">
                  <a:solidFill>
                    <a:schemeClr val="accent6">
                      <a:lumMod val="60000"/>
                    </a:schemeClr>
                  </a:solidFill>
                  <a:round/>
                </a:ln>
                <a:effectLst>
                  <a:outerShdw blurRad="50800" dist="38100" dir="2700000" algn="tl" rotWithShape="0">
                    <a:schemeClr val="accent6">
                      <a:lumMod val="60000"/>
                      <a:lumMod val="75000"/>
                      <a:alpha val="40000"/>
                    </a:schemeClr>
                  </a:outerShdw>
                </a:effectLst>
              </c:spPr>
              <c:dLblPos val="in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FFDA-4BCC-9956-DA257CEC5E0E}"/>
                </c:ext>
              </c:extLst>
            </c:dLbl>
            <c:dLbl>
              <c:idx val="12"/>
              <c:layout>
                <c:manualLayout>
                  <c:x val="-0.11788536449638286"/>
                  <c:y val="7.7147203966660902E-2"/>
                </c:manualLayout>
              </c:layout>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1">
                            <a:lumMod val="80000"/>
                            <a:lumOff val="20000"/>
                          </a:schemeClr>
                        </a:solidFill>
                        <a:effectLst/>
                        <a:latin typeface="+mn-lt"/>
                        <a:ea typeface="+mn-ea"/>
                        <a:cs typeface="+mn-cs"/>
                      </a:defRPr>
                    </a:pPr>
                    <a:r>
                      <a:rPr lang="en-US"/>
                      <a:t>CI Banco
2 %</a:t>
                    </a:r>
                  </a:p>
                </c:rich>
              </c:tx>
              <c:spPr>
                <a:solidFill>
                  <a:schemeClr val="lt1">
                    <a:alpha val="90000"/>
                  </a:schemeClr>
                </a:solidFill>
                <a:ln w="12700" cap="flat" cmpd="sng" algn="ctr">
                  <a:solidFill>
                    <a:schemeClr val="accent1">
                      <a:lumMod val="80000"/>
                      <a:lumOff val="20000"/>
                    </a:schemeClr>
                  </a:solidFill>
                  <a:round/>
                </a:ln>
                <a:effectLst>
                  <a:outerShdw blurRad="50800" dist="38100" dir="2700000" algn="tl" rotWithShape="0">
                    <a:schemeClr val="accent1">
                      <a:lumMod val="80000"/>
                      <a:lumOff val="20000"/>
                      <a:lumMod val="75000"/>
                      <a:alpha val="40000"/>
                    </a:schemeClr>
                  </a:outerShdw>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FFDA-4BCC-9956-DA257CEC5E0E}"/>
                </c:ext>
              </c:extLst>
            </c:dLbl>
            <c:dLbl>
              <c:idx val="13"/>
              <c:layout>
                <c:manualLayout>
                  <c:x val="-0.13182425652553031"/>
                  <c:y val="3.3978900649095957E-2"/>
                </c:manualLayout>
              </c:layout>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2">
                            <a:lumMod val="80000"/>
                            <a:lumOff val="20000"/>
                          </a:schemeClr>
                        </a:solidFill>
                        <a:effectLst/>
                        <a:latin typeface="+mn-lt"/>
                        <a:ea typeface="+mn-ea"/>
                        <a:cs typeface="+mn-cs"/>
                      </a:defRPr>
                    </a:pPr>
                    <a:r>
                      <a:rPr lang="en-US"/>
                      <a:t>Monex
1 %</a:t>
                    </a:r>
                  </a:p>
                </c:rich>
              </c:tx>
              <c:spPr>
                <a:solidFill>
                  <a:schemeClr val="lt1">
                    <a:alpha val="90000"/>
                  </a:schemeClr>
                </a:solidFill>
                <a:ln w="12700" cap="flat" cmpd="sng" algn="ctr">
                  <a:solidFill>
                    <a:schemeClr val="accent2">
                      <a:lumMod val="80000"/>
                      <a:lumOff val="20000"/>
                    </a:schemeClr>
                  </a:solidFill>
                  <a:round/>
                </a:ln>
                <a:effectLst>
                  <a:outerShdw blurRad="50800" dist="38100" dir="2700000" algn="tl" rotWithShape="0">
                    <a:schemeClr val="accent2">
                      <a:lumMod val="80000"/>
                      <a:lumOff val="20000"/>
                      <a:lumMod val="75000"/>
                      <a:alpha val="40000"/>
                    </a:schemeClr>
                  </a:outerShdw>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FFDA-4BCC-9956-DA257CEC5E0E}"/>
                </c:ext>
              </c:extLst>
            </c:dLbl>
            <c:dLbl>
              <c:idx val="14"/>
              <c:layout>
                <c:manualLayout>
                  <c:x val="-0.13466030435678011"/>
                  <c:y val="-5.4480708691262867E-5"/>
                </c:manualLayout>
              </c:layout>
              <c:spPr>
                <a:solidFill>
                  <a:schemeClr val="lt1">
                    <a:alpha val="90000"/>
                  </a:schemeClr>
                </a:solidFill>
                <a:ln w="12700" cap="flat" cmpd="sng" algn="ctr">
                  <a:solidFill>
                    <a:schemeClr val="accent3">
                      <a:lumMod val="80000"/>
                      <a:lumOff val="20000"/>
                    </a:schemeClr>
                  </a:solidFill>
                  <a:round/>
                </a:ln>
                <a:effectLst>
                  <a:outerShdw blurRad="50800" dist="38100" dir="2700000" algn="tl" rotWithShape="0">
                    <a:schemeClr val="accent3">
                      <a:lumMod val="80000"/>
                      <a:lumOff val="20000"/>
                      <a:lumMod val="75000"/>
                      <a:alpha val="40000"/>
                    </a:scheme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3">
                          <a:lumMod val="80000"/>
                          <a:lumOff val="20000"/>
                        </a:schemeClr>
                      </a:solidFill>
                      <a:effectLst/>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FFDA-4BCC-9956-DA257CEC5E0E}"/>
                </c:ext>
              </c:extLst>
            </c:dLbl>
            <c:dLbl>
              <c:idx val="15"/>
              <c:layout>
                <c:manualLayout>
                  <c:x val="-8.9457932950367844E-2"/>
                  <c:y val="1.1086533396383606E-2"/>
                </c:manualLayout>
              </c:layout>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4">
                            <a:lumMod val="80000"/>
                            <a:lumOff val="20000"/>
                          </a:schemeClr>
                        </a:solidFill>
                        <a:effectLst/>
                        <a:latin typeface="+mn-lt"/>
                        <a:ea typeface="+mn-ea"/>
                        <a:cs typeface="+mn-cs"/>
                      </a:defRPr>
                    </a:pPr>
                    <a:r>
                      <a:rPr lang="en-US"/>
                      <a:t>Banca Mifel
1 %</a:t>
                    </a:r>
                  </a:p>
                </c:rich>
              </c:tx>
              <c:spPr>
                <a:solidFill>
                  <a:schemeClr val="lt1">
                    <a:alpha val="90000"/>
                  </a:schemeClr>
                </a:solidFill>
                <a:ln w="12700" cap="flat" cmpd="sng" algn="ctr">
                  <a:solidFill>
                    <a:schemeClr val="accent4">
                      <a:lumMod val="80000"/>
                      <a:lumOff val="20000"/>
                    </a:schemeClr>
                  </a:solidFill>
                  <a:round/>
                </a:ln>
                <a:effectLst>
                  <a:outerShdw blurRad="50800" dist="38100" dir="2700000" algn="tl" rotWithShape="0">
                    <a:schemeClr val="accent4">
                      <a:lumMod val="80000"/>
                      <a:lumOff val="20000"/>
                      <a:lumMod val="75000"/>
                      <a:alpha val="40000"/>
                    </a:schemeClr>
                  </a:outerShdw>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FFDA-4BCC-9956-DA257CEC5E0E}"/>
                </c:ext>
              </c:extLst>
            </c:dLbl>
            <c:dLbl>
              <c:idx val="16"/>
              <c:layout>
                <c:manualLayout>
                  <c:x val="0.13469343043304888"/>
                  <c:y val="1.2080757859617756E-3"/>
                </c:manualLayout>
              </c:layout>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5">
                            <a:lumMod val="80000"/>
                            <a:lumOff val="20000"/>
                          </a:schemeClr>
                        </a:solidFill>
                        <a:effectLst/>
                        <a:latin typeface="+mn-lt"/>
                        <a:ea typeface="+mn-ea"/>
                        <a:cs typeface="+mn-cs"/>
                      </a:defRPr>
                    </a:pPr>
                    <a:r>
                      <a:rPr lang="en-US"/>
                      <a:t>Banco Multiva
1 %</a:t>
                    </a:r>
                  </a:p>
                </c:rich>
              </c:tx>
              <c:spPr>
                <a:solidFill>
                  <a:schemeClr val="lt1">
                    <a:alpha val="90000"/>
                  </a:schemeClr>
                </a:solidFill>
                <a:ln w="12700" cap="flat" cmpd="sng" algn="ctr">
                  <a:solidFill>
                    <a:schemeClr val="accent5">
                      <a:lumMod val="80000"/>
                      <a:lumOff val="20000"/>
                    </a:schemeClr>
                  </a:solidFill>
                  <a:round/>
                </a:ln>
                <a:effectLst>
                  <a:outerShdw blurRad="50800" dist="38100" dir="2700000" algn="tl" rotWithShape="0">
                    <a:schemeClr val="accent5">
                      <a:lumMod val="80000"/>
                      <a:lumOff val="20000"/>
                      <a:lumMod val="75000"/>
                      <a:alpha val="40000"/>
                    </a:schemeClr>
                  </a:outerShdw>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FFDA-4BCC-9956-DA257CEC5E0E}"/>
                </c:ext>
              </c:extLst>
            </c:dLbl>
            <c:dLbl>
              <c:idx val="17"/>
              <c:layout>
                <c:manualLayout>
                  <c:x val="0.20603087385362306"/>
                  <c:y val="1.7749078141816192E-2"/>
                </c:manualLayout>
              </c:layout>
              <c:tx>
                <c:rich>
                  <a:bodyPr rot="0" spcFirstLastPara="1" vertOverflow="clip" horzOverflow="clip" vert="horz" wrap="square" lIns="38100" tIns="19050" rIns="38100" bIns="19050" anchor="ctr" anchorCtr="1">
                    <a:spAutoFit/>
                  </a:bodyPr>
                  <a:lstStyle/>
                  <a:p>
                    <a:pPr>
                      <a:defRPr sz="600" b="0" i="0" u="none" strike="noStrike" kern="1200" baseline="0">
                        <a:solidFill>
                          <a:schemeClr val="accent6">
                            <a:lumMod val="80000"/>
                            <a:lumOff val="20000"/>
                          </a:schemeClr>
                        </a:solidFill>
                        <a:effectLst/>
                        <a:latin typeface="+mn-lt"/>
                        <a:ea typeface="+mn-ea"/>
                        <a:cs typeface="+mn-cs"/>
                      </a:defRPr>
                    </a:pPr>
                    <a:r>
                      <a:rPr lang="en-US"/>
                      <a:t>Banjercito
1 %</a:t>
                    </a:r>
                  </a:p>
                </c:rich>
              </c:tx>
              <c:spPr>
                <a:solidFill>
                  <a:schemeClr val="lt1">
                    <a:alpha val="90000"/>
                  </a:schemeClr>
                </a:solidFill>
                <a:ln w="12700" cap="flat" cmpd="sng" algn="ctr">
                  <a:solidFill>
                    <a:schemeClr val="accent6">
                      <a:lumMod val="80000"/>
                      <a:lumOff val="20000"/>
                    </a:schemeClr>
                  </a:solidFill>
                  <a:round/>
                </a:ln>
                <a:effectLst>
                  <a:outerShdw blurRad="50800" dist="38100" dir="2700000" algn="tl" rotWithShape="0">
                    <a:schemeClr val="accent6">
                      <a:lumMod val="80000"/>
                      <a:lumOff val="20000"/>
                      <a:lumMod val="75000"/>
                      <a:alpha val="40000"/>
                    </a:schemeClr>
                  </a:outerShdw>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FFDA-4BCC-9956-DA257CEC5E0E}"/>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accent1"/>
                    </a:solidFill>
                    <a:effectLst/>
                    <a:latin typeface="+mn-lt"/>
                    <a:ea typeface="+mn-ea"/>
                    <a:cs typeface="+mn-cs"/>
                  </a:defRPr>
                </a:pPr>
                <a:endParaRPr lang="es-MX"/>
              </a:p>
            </c:tx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'Nueva concentración de bancos'!$A$3:$A$20</c:f>
              <c:strCache>
                <c:ptCount val="18"/>
                <c:pt idx="0">
                  <c:v>Banco Azteca</c:v>
                </c:pt>
                <c:pt idx="1">
                  <c:v>Banamex</c:v>
                </c:pt>
                <c:pt idx="2">
                  <c:v>Bancomer</c:v>
                </c:pt>
                <c:pt idx="3">
                  <c:v>HSBC</c:v>
                </c:pt>
                <c:pt idx="4">
                  <c:v>Banorte</c:v>
                </c:pt>
                <c:pt idx="5">
                  <c:v>Bancoppel</c:v>
                </c:pt>
                <c:pt idx="6">
                  <c:v>Compartamos banco</c:v>
                </c:pt>
                <c:pt idx="7">
                  <c:v>Santander</c:v>
                </c:pt>
                <c:pt idx="8">
                  <c:v>BanBajio</c:v>
                </c:pt>
                <c:pt idx="9">
                  <c:v>Inbursa</c:v>
                </c:pt>
                <c:pt idx="10">
                  <c:v>Scotiabank </c:v>
                </c:pt>
                <c:pt idx="11">
                  <c:v>Banregio</c:v>
                </c:pt>
                <c:pt idx="12">
                  <c:v>CI Banco</c:v>
                </c:pt>
                <c:pt idx="13">
                  <c:v>Monex</c:v>
                </c:pt>
                <c:pt idx="14">
                  <c:v>Famasa</c:v>
                </c:pt>
                <c:pt idx="15">
                  <c:v>Banca Mifel</c:v>
                </c:pt>
                <c:pt idx="16">
                  <c:v>Banco Multiva</c:v>
                </c:pt>
                <c:pt idx="17">
                  <c:v>Banjercito</c:v>
                </c:pt>
              </c:strCache>
            </c:strRef>
          </c:cat>
          <c:val>
            <c:numRef>
              <c:f>'Nueva concentración de bancos'!$B$3:$B$20</c:f>
              <c:numCache>
                <c:formatCode>General</c:formatCode>
                <c:ptCount val="18"/>
                <c:pt idx="0">
                  <c:v>10</c:v>
                </c:pt>
                <c:pt idx="1">
                  <c:v>10</c:v>
                </c:pt>
                <c:pt idx="2">
                  <c:v>12</c:v>
                </c:pt>
                <c:pt idx="3">
                  <c:v>14</c:v>
                </c:pt>
                <c:pt idx="4">
                  <c:v>13</c:v>
                </c:pt>
                <c:pt idx="5">
                  <c:v>15</c:v>
                </c:pt>
                <c:pt idx="6">
                  <c:v>8</c:v>
                </c:pt>
                <c:pt idx="7">
                  <c:v>8</c:v>
                </c:pt>
                <c:pt idx="8">
                  <c:v>4</c:v>
                </c:pt>
                <c:pt idx="9">
                  <c:v>2</c:v>
                </c:pt>
                <c:pt idx="10">
                  <c:v>14</c:v>
                </c:pt>
                <c:pt idx="11">
                  <c:v>5</c:v>
                </c:pt>
                <c:pt idx="12">
                  <c:v>2</c:v>
                </c:pt>
                <c:pt idx="13">
                  <c:v>1</c:v>
                </c:pt>
                <c:pt idx="14">
                  <c:v>5</c:v>
                </c:pt>
                <c:pt idx="15">
                  <c:v>1</c:v>
                </c:pt>
                <c:pt idx="16">
                  <c:v>1</c:v>
                </c:pt>
                <c:pt idx="17">
                  <c:v>1</c:v>
                </c:pt>
              </c:numCache>
            </c:numRef>
          </c:val>
          <c:extLst>
            <c:ext xmlns:c16="http://schemas.microsoft.com/office/drawing/2014/chart" uri="{C3380CC4-5D6E-409C-BE32-E72D297353CC}">
              <c16:uniqueId val="{00000024-FFDA-4BCC-9956-DA257CEC5E0E}"/>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Ing11</b:Tag>
    <b:SourceType>InternetSite</b:SourceType>
    <b:Guid>{BF6FDA2F-623B-4411-9427-1F71802950F4}</b:Guid>
    <b:Author>
      <b:Author>
        <b:NameList>
          <b:Person>
            <b:Last>UNAM</b:Last>
            <b:First>Ingenieria</b:First>
          </b:Person>
        </b:NameList>
      </b:Author>
    </b:Author>
    <b:Title>Sistema Logistico del Trabajo</b:Title>
    <b:InternetSiteTitle>Ingerienia UNAM</b:InternetSiteTitle>
    <b:Year>2011</b:Year>
    <b:Month>Mayo</b:Month>
    <b:Day>3</b:Day>
    <b:YearAccessed>2016</b:YearAccessed>
    <b:MonthAccessed>Mayo</b:MonthAccessed>
    <b:DayAccessed>23</b:DayAccessed>
    <b:URL>http://www.ingenieria.unam.mx/industriales/descargas/documentos/catedra/logistica_trabajo.pdf</b:URL>
    <b:RefOrder>2</b:RefOrder>
  </b:Source>
  <b:Source>
    <b:Tag>Wal08</b:Tag>
    <b:SourceType>InternetSite</b:SourceType>
    <b:Guid>{AF58EF8F-8144-40F7-A7B8-B23641AEB9E6}</b:Guid>
    <b:Title>Gestión en el Tercer Milenio</b:Title>
    <b:InternetSiteTitle>Sistemas de Bibliotecas</b:InternetSiteTitle>
    <b:Year>1997-2008</b:Year>
    <b:URL>http://sisbib.unmsm.edu.pe/bibvirtual/publicaciones/administracion/</b:URL>
    <b:Author>
      <b:Author>
        <b:NameList>
          <b:Person>
            <b:Last>Walter Castro</b:Last>
            <b:First>Mateo</b:First>
          </b:Person>
        </b:NameList>
      </b:Author>
    </b:Author>
    <b:RefOrder>3</b:RefOrder>
  </b:Source>
  <b:Source>
    <b:Tag>ADS11</b:Tag>
    <b:SourceType>InternetSite</b:SourceType>
    <b:Guid>{06947A8F-6C96-45A7-BF42-25B80767F869}</b:Guid>
    <b:Author>
      <b:Author>
        <b:NameList>
          <b:Person>
            <b:Last>ADSI</b:Last>
          </b:Person>
        </b:NameList>
      </b:Author>
    </b:Author>
    <b:Title>Servicio nacional de Aprendizaje</b:Title>
    <b:InternetSiteTitle>importancia de logística</b:InternetSiteTitle>
    <b:Year>2011</b:Year>
    <b:Month>abril</b:Month>
    <b:Day>20</b:Day>
    <b:URL>http://mpintortriana.blogspot.mx/</b:URL>
    <b:RefOrder>5</b:RefOrder>
  </b:Source>
  <b:Source>
    <b:Tag>FRE</b:Tag>
    <b:SourceType>DocumentFromInternetSite</b:SourceType>
    <b:Guid>{A622E0F8-809A-4AE2-A7DF-BD517EAB81D0}</b:Guid>
    <b:Author>
      <b:Author>
        <b:NameList>
          <b:Person>
            <b:Last>Fredy Rave</b:Last>
            <b:First>Jhon</b:First>
          </b:Person>
          <b:Person>
            <b:Last>Correa G</b:Last>
            <b:First>Jhonatan</b:First>
          </b:Person>
          <b:Person>
            <b:Last>Ruiz Roldan</b:Last>
            <b:Middle>Diego</b:Middle>
            <b:First>Juan</b:First>
          </b:Person>
        </b:NameList>
      </b:Author>
    </b:Author>
    <b:Title>Bancos de primer y segundo piso</b:Title>
    <b:InternetSiteTitle>Economia</b:InternetSiteTitle>
    <b:Year>2011</b:Year>
    <b:Month>Agosto</b:Month>
    <b:Day>6</b:Day>
    <b:URL>https://www.academia.edu/5364298/el_sena_BANCOS_DE_PRIMER_Y_SEGUNDO_PISO</b:URL>
    <b:RefOrder>7</b:RefOrder>
  </b:Source>
  <b:Source>
    <b:Tag>Red13</b:Tag>
    <b:SourceType>InternetSite</b:SourceType>
    <b:Guid>{D6430741-A729-48C9-B781-1DC0FAEF5C04}</b:Guid>
    <b:Author>
      <b:Author>
        <b:NameList>
          <b:Person>
            <b:Last>Obras</b:Last>
            <b:First>Redaccion</b:First>
            <b:Middle>de</b:Middle>
          </b:Person>
        </b:NameList>
      </b:Author>
    </b:Author>
    <b:Title>Servicios de transporte</b:Title>
    <b:InternetSiteTitle>Obrasweb</b:InternetSiteTitle>
    <b:Year>2013</b:Year>
    <b:Month>Octubre</b:Month>
    <b:Day>24</b:Day>
    <b:YearAccessed>2016</b:YearAccessed>
    <b:MonthAccessed>Junio</b:MonthAccessed>
    <b:DayAccessed>6</b:DayAccessed>
    <b:URL>http://ficus.pntic.mec.es/ibus0001/servicios/transportes.html</b:URL>
    <b:RefOrder>11</b:RefOrder>
  </b:Source>
  <b:Source>
    <b:Tag>DRJ16</b:Tag>
    <b:SourceType>Report</b:SourceType>
    <b:Guid>{9FC2BB42-8ED5-4534-954F-61D868B9D0EE}</b:Guid>
    <b:Title>Premio Nacional de Logistica 2016</b:Title>
    <b:Year>2016</b:Year>
    <b:Author>
      <b:Author>
        <b:NameList>
          <b:Person>
            <b:Last>Sánchez</b:Last>
            <b:First>DR.</b:First>
            <b:Middle>José Elías Jiménez</b:Middle>
          </b:Person>
        </b:NameList>
      </b:Author>
    </b:Author>
    <b:Publisher>MITARO</b:Publisher>
    <b:City>Mexico D.F</b:City>
    <b:RefOrder>12</b:RefOrder>
  </b:Source>
  <b:Source>
    <b:Tag>Isa03</b:Tag>
    <b:SourceType>InternetSite</b:SourceType>
    <b:Guid>{F903EC59-387D-4B93-9259-7C565A0D223E}</b:Guid>
    <b:Author>
      <b:Author>
        <b:NameList>
          <b:Person>
            <b:Last>Sánchez</b:Last>
            <b:First>Isaac</b:First>
            <b:Middle>Buzo</b:Middle>
          </b:Person>
        </b:NameList>
      </b:Author>
    </b:Author>
    <b:Title>Apuntes de geografia</b:Title>
    <b:InternetSiteTitle>Tipos de transporte</b:InternetSiteTitle>
    <b:Year>2012</b:Year>
    <b:Month>Mayo</b:Month>
    <b:Day>4</b:Day>
    <b:YearAccessed>2016</b:YearAccessed>
    <b:MonthAccessed>Junio</b:MonthAccessed>
    <b:DayAccessed>6</b:DayAccessed>
    <b:URL>http://ficus.pntic.mec.es/ibus0001/servicios/transportes.html#tipos_de_transporte</b:URL>
    <b:RefOrder>8</b:RefOrder>
  </b:Source>
  <b:Source>
    <b:Tag>Del</b:Tag>
    <b:SourceType>DocumentFromInternetSite</b:SourceType>
    <b:Guid>{FA15A663-7B9E-4027-8EB9-0326F6EB61F6}</b:Guid>
    <b:Title>Zona de Conectividad en Gómez Palacio</b:Title>
    <b:InternetSiteTitle>Logística como factor de competitividad</b:InternetSiteTitle>
    <b:URL>www.gdinnovaciones.com/de-numeros-y-graficas/item/download/207.html</b:URL>
    <b:Author>
      <b:Author>
        <b:NameList>
          <b:Person>
            <b:Last>De la Torre Cruz</b:Last>
            <b:First>Luis</b:First>
            <b:Middle>Armando</b:Middle>
          </b:Person>
        </b:NameList>
      </b:Author>
    </b:Author>
    <b:Year>2014</b:Year>
    <b:RefOrder>9</b:RefOrder>
  </b:Source>
  <b:Source>
    <b:Tag>Hol16</b:Tag>
    <b:SourceType>ArticleInAPeriodical</b:SourceType>
    <b:Guid>{CD0FA5D9-69E5-4842-8386-E28C9D70308D}</b:Guid>
    <b:Title>Proponen retomar el plan de conectividad</b:Title>
    <b:PeriodicalTitle>El Siglo de Torreón</b:PeriodicalTitle>
    <b:Year>2016</b:Year>
    <b:Month>Mayo</b:Month>
    <b:Day>08</b:Day>
    <b:Pages>1-2</b:Pages>
    <b:Author>
      <b:Author>
        <b:NameList>
          <b:Person>
            <b:Last>Holguín</b:Last>
            <b:First>Ma. Elena</b:First>
          </b:Person>
        </b:NameList>
      </b:Author>
    </b:Author>
    <b:RefOrder>10</b:RefOrder>
  </b:Source>
  <b:Source>
    <b:Tag>DUH15</b:Tag>
    <b:SourceType>DocumentFromInternetSite</b:SourceType>
    <b:Guid>{0D564EC4-E637-4A46-9A35-D8A5F5F59F01}</b:Guid>
    <b:Title>Grado de Personalización de los Servicios Logísticos</b:Title>
    <b:InternetSiteTitle>Prioridades de Servicio y Desempeño</b:InternetSiteTitle>
    <b:Year>2015</b:Year>
    <b:URL>http://www.scielo.org.mx/scielo.php?script=sci_arttext&amp;pid=S2007-07052015000100016&amp;lang=pt</b:URL>
    <b:Author>
      <b:Author>
        <b:NameList>
          <b:Person>
            <b:Last>DUHAMEL</b:Last>
            <b:First>Francois</b:First>
          </b:Person>
          <b:Person>
            <b:Last>Durán</b:Last>
            <b:First>Encalada</b:First>
          </b:Person>
          <b:Person>
            <b:Last>A.</b:Last>
            <b:First>Jorge</b:First>
          </b:Person>
        </b:NameList>
      </b:Author>
    </b:Author>
    <b:RefOrder>1</b:RefOrder>
  </b:Source>
  <b:Source>
    <b:Tag>Ban15</b:Tag>
    <b:SourceType>DocumentFromInternetSite</b:SourceType>
    <b:Guid>{804EA65D-18F5-40CC-9581-9260205AFE92}</b:Guid>
    <b:Title>Biblioteca Virtual Luis Ángel Arango</b:Title>
    <b:InternetSiteTitle>Biblioteca Virtual Luis Ángel Aragon</b:InternetSiteTitle>
    <b:Year>2016</b:Year>
    <b:URL>http://www.banrepcultural.org/blaavirtual/ayudadetareas/economia/banca</b:URL>
    <b:Month>Julio</b:Month>
    <b:Day>18</b:Day>
    <b:Publisher>Mc Graw Hill</b:Publisher>
    <b:Author>
      <b:Author>
        <b:Corporate>Banco de la República</b:Corporate>
      </b:Author>
    </b:Author>
    <b:RefOrder>6</b:RefOrder>
  </b:Source>
  <b:Source xmlns:b="http://schemas.openxmlformats.org/officeDocument/2006/bibliography">
    <b:Tag>CLS07</b:Tag>
    <b:SourceType>InternetSite</b:SourceType>
    <b:Guid>{7C0A4870-AA86-446E-861D-999A11EF3036}</b:Guid>
    <b:Title>Consultoría, Logística y Sistemas</b:Title>
    <b:Year>2016</b:Year>
    <b:InternetSiteTitle>Consultoría, Logística y Sistemas</b:InternetSiteTitle>
    <b:YearAccessed>2016</b:YearAccessed>
    <b:MonthAccessed>Mayo</b:MonthAccessed>
    <b:DayAccessed>23</b:DayAccessed>
    <b:URL>http://www.cls-experts.com/servicios.aspx</b:URL>
    <b:Author>
      <b:Author>
        <b:Corporate>Consultoría, Logística y Sistemas</b:Corporate>
      </b:Author>
    </b:Author>
    <b:Month>Julio </b:Month>
    <b:Day>18</b:Day>
    <b:RefOrder>4</b:RefOrder>
  </b:Source>
</b:Sources>
</file>

<file path=customXml/itemProps1.xml><?xml version="1.0" encoding="utf-8"?>
<ds:datastoreItem xmlns:ds="http://schemas.openxmlformats.org/officeDocument/2006/customXml" ds:itemID="{5BF8EE39-1DF3-4484-961F-3EA8C30D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6213</Words>
  <Characters>34176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El TITULO DESCRIBE BREVEMENTE EL CONTENIDO</vt:lpstr>
    </vt:vector>
  </TitlesOfParts>
  <Company>Itesm CQ</Company>
  <LinksUpToDate>false</LinksUpToDate>
  <CharactersWithSpaces>40309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TITULO DESCRIBE BREVEMENTE EL CONTENIDO</dc:title>
  <dc:creator>Max</dc:creator>
  <cp:lastModifiedBy>FRANCISCO</cp:lastModifiedBy>
  <cp:revision>5</cp:revision>
  <dcterms:created xsi:type="dcterms:W3CDTF">2016-10-28T16:34:00Z</dcterms:created>
  <dcterms:modified xsi:type="dcterms:W3CDTF">2017-03-13T23:44:00Z</dcterms:modified>
</cp:coreProperties>
</file>