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C67B8" w14:textId="77777777" w:rsidR="000C29BC" w:rsidRDefault="000C29BC" w:rsidP="0055217A">
      <w:pPr>
        <w:spacing w:before="100" w:beforeAutospacing="1" w:after="100" w:afterAutospacing="1" w:line="240" w:lineRule="auto"/>
        <w:jc w:val="right"/>
        <w:rPr>
          <w:rFonts w:ascii="Calibri" w:hAnsi="Calibri" w:cs="Calibri"/>
          <w:color w:val="7030A0"/>
          <w:sz w:val="36"/>
          <w:szCs w:val="36"/>
          <w:shd w:val="solid" w:color="FFFFFF" w:fill="auto"/>
          <w:lang w:eastAsia="ru-RU"/>
        </w:rPr>
      </w:pPr>
      <w:r w:rsidRPr="0055217A">
        <w:rPr>
          <w:rFonts w:ascii="Calibri" w:hAnsi="Calibri" w:cs="Calibri"/>
          <w:color w:val="7030A0"/>
          <w:sz w:val="36"/>
          <w:szCs w:val="36"/>
          <w:shd w:val="solid" w:color="FFFFFF" w:fill="auto"/>
          <w:lang w:eastAsia="ru-RU"/>
        </w:rPr>
        <w:t>Factores Psicosociales y Compromiso organizacional (</w:t>
      </w:r>
      <w:r w:rsidR="00060830" w:rsidRPr="0055217A">
        <w:rPr>
          <w:rFonts w:ascii="Calibri" w:hAnsi="Calibri" w:cs="Calibri"/>
          <w:color w:val="7030A0"/>
          <w:sz w:val="36"/>
          <w:szCs w:val="36"/>
          <w:shd w:val="solid" w:color="FFFFFF" w:fill="auto"/>
          <w:lang w:eastAsia="ru-RU"/>
        </w:rPr>
        <w:t xml:space="preserve">Work </w:t>
      </w:r>
      <w:r w:rsidRPr="0055217A">
        <w:rPr>
          <w:rFonts w:ascii="Calibri" w:hAnsi="Calibri" w:cs="Calibri"/>
          <w:color w:val="7030A0"/>
          <w:sz w:val="36"/>
          <w:szCs w:val="36"/>
          <w:shd w:val="solid" w:color="FFFFFF" w:fill="auto"/>
          <w:lang w:eastAsia="ru-RU"/>
        </w:rPr>
        <w:t>Engagement) en trabajadores del campo</w:t>
      </w:r>
      <w:bookmarkStart w:id="0" w:name="cit1"/>
      <w:bookmarkEnd w:id="0"/>
      <w:r w:rsidRPr="0055217A">
        <w:rPr>
          <w:rFonts w:ascii="Calibri" w:hAnsi="Calibri" w:cs="Calibri"/>
          <w:color w:val="7030A0"/>
          <w:sz w:val="36"/>
          <w:szCs w:val="36"/>
          <w:shd w:val="solid" w:color="FFFFFF" w:fill="auto"/>
          <w:lang w:eastAsia="ru-RU"/>
        </w:rPr>
        <w:t>.</w:t>
      </w:r>
    </w:p>
    <w:p w14:paraId="1956E422" w14:textId="3D550E0C" w:rsidR="0055217A" w:rsidRPr="0055217A" w:rsidRDefault="0055217A" w:rsidP="0055217A">
      <w:pPr>
        <w:spacing w:before="100" w:beforeAutospacing="1" w:after="100" w:afterAutospacing="1" w:line="240" w:lineRule="auto"/>
        <w:jc w:val="right"/>
        <w:rPr>
          <w:rFonts w:ascii="Calibri" w:hAnsi="Calibri" w:cs="Calibri"/>
          <w:i/>
          <w:color w:val="7030A0"/>
          <w:sz w:val="28"/>
          <w:szCs w:val="36"/>
          <w:shd w:val="solid" w:color="FFFFFF" w:fill="auto"/>
          <w:lang w:eastAsia="ru-RU"/>
        </w:rPr>
      </w:pPr>
      <w:proofErr w:type="spellStart"/>
      <w:r w:rsidRPr="0055217A">
        <w:rPr>
          <w:rFonts w:ascii="Calibri" w:hAnsi="Calibri" w:cs="Calibri"/>
          <w:i/>
          <w:color w:val="7030A0"/>
          <w:sz w:val="28"/>
          <w:szCs w:val="36"/>
          <w:shd w:val="solid" w:color="FFFFFF" w:fill="auto"/>
          <w:lang w:eastAsia="ru-RU"/>
        </w:rPr>
        <w:t>Psychosocial</w:t>
      </w:r>
      <w:proofErr w:type="spellEnd"/>
      <w:r w:rsidRPr="0055217A">
        <w:rPr>
          <w:rFonts w:ascii="Calibri" w:hAnsi="Calibri" w:cs="Calibri"/>
          <w:i/>
          <w:color w:val="7030A0"/>
          <w:sz w:val="28"/>
          <w:szCs w:val="36"/>
          <w:shd w:val="solid" w:color="FFFFFF" w:fill="auto"/>
          <w:lang w:eastAsia="ru-RU"/>
        </w:rPr>
        <w:t xml:space="preserve"> </w:t>
      </w:r>
      <w:proofErr w:type="spellStart"/>
      <w:r w:rsidRPr="0055217A">
        <w:rPr>
          <w:rFonts w:ascii="Calibri" w:hAnsi="Calibri" w:cs="Calibri"/>
          <w:i/>
          <w:color w:val="7030A0"/>
          <w:sz w:val="28"/>
          <w:szCs w:val="36"/>
          <w:shd w:val="solid" w:color="FFFFFF" w:fill="auto"/>
          <w:lang w:eastAsia="ru-RU"/>
        </w:rPr>
        <w:t>factors</w:t>
      </w:r>
      <w:proofErr w:type="spellEnd"/>
      <w:r w:rsidRPr="0055217A">
        <w:rPr>
          <w:rFonts w:ascii="Calibri" w:hAnsi="Calibri" w:cs="Calibri"/>
          <w:i/>
          <w:color w:val="7030A0"/>
          <w:sz w:val="28"/>
          <w:szCs w:val="36"/>
          <w:shd w:val="solid" w:color="FFFFFF" w:fill="auto"/>
          <w:lang w:eastAsia="ru-RU"/>
        </w:rPr>
        <w:t xml:space="preserve"> and </w:t>
      </w:r>
      <w:proofErr w:type="spellStart"/>
      <w:r w:rsidRPr="0055217A">
        <w:rPr>
          <w:rFonts w:ascii="Calibri" w:hAnsi="Calibri" w:cs="Calibri"/>
          <w:i/>
          <w:color w:val="7030A0"/>
          <w:sz w:val="28"/>
          <w:szCs w:val="36"/>
          <w:shd w:val="solid" w:color="FFFFFF" w:fill="auto"/>
          <w:lang w:eastAsia="ru-RU"/>
        </w:rPr>
        <w:t>organizational</w:t>
      </w:r>
      <w:proofErr w:type="spellEnd"/>
      <w:r w:rsidRPr="0055217A">
        <w:rPr>
          <w:rFonts w:ascii="Calibri" w:hAnsi="Calibri" w:cs="Calibri"/>
          <w:i/>
          <w:color w:val="7030A0"/>
          <w:sz w:val="28"/>
          <w:szCs w:val="36"/>
          <w:shd w:val="solid" w:color="FFFFFF" w:fill="auto"/>
          <w:lang w:eastAsia="ru-RU"/>
        </w:rPr>
        <w:t xml:space="preserve"> </w:t>
      </w:r>
      <w:proofErr w:type="spellStart"/>
      <w:r w:rsidRPr="0055217A">
        <w:rPr>
          <w:rFonts w:ascii="Calibri" w:hAnsi="Calibri" w:cs="Calibri"/>
          <w:i/>
          <w:color w:val="7030A0"/>
          <w:sz w:val="28"/>
          <w:szCs w:val="36"/>
          <w:shd w:val="solid" w:color="FFFFFF" w:fill="auto"/>
          <w:lang w:eastAsia="ru-RU"/>
        </w:rPr>
        <w:t>commitment</w:t>
      </w:r>
      <w:proofErr w:type="spellEnd"/>
      <w:r w:rsidRPr="0055217A">
        <w:rPr>
          <w:rFonts w:ascii="Calibri" w:hAnsi="Calibri" w:cs="Calibri"/>
          <w:i/>
          <w:color w:val="7030A0"/>
          <w:sz w:val="28"/>
          <w:szCs w:val="36"/>
          <w:shd w:val="solid" w:color="FFFFFF" w:fill="auto"/>
          <w:lang w:eastAsia="ru-RU"/>
        </w:rPr>
        <w:t xml:space="preserve"> (</w:t>
      </w:r>
      <w:proofErr w:type="spellStart"/>
      <w:r w:rsidRPr="0055217A">
        <w:rPr>
          <w:rFonts w:ascii="Calibri" w:hAnsi="Calibri" w:cs="Calibri"/>
          <w:i/>
          <w:color w:val="7030A0"/>
          <w:sz w:val="28"/>
          <w:szCs w:val="36"/>
          <w:shd w:val="solid" w:color="FFFFFF" w:fill="auto"/>
          <w:lang w:eastAsia="ru-RU"/>
        </w:rPr>
        <w:t>Work</w:t>
      </w:r>
      <w:proofErr w:type="spellEnd"/>
      <w:r w:rsidRPr="0055217A">
        <w:rPr>
          <w:rFonts w:ascii="Calibri" w:hAnsi="Calibri" w:cs="Calibri"/>
          <w:i/>
          <w:color w:val="7030A0"/>
          <w:sz w:val="28"/>
          <w:szCs w:val="36"/>
          <w:shd w:val="solid" w:color="FFFFFF" w:fill="auto"/>
          <w:lang w:eastAsia="ru-RU"/>
        </w:rPr>
        <w:t xml:space="preserve"> </w:t>
      </w:r>
      <w:proofErr w:type="spellStart"/>
      <w:r w:rsidRPr="0055217A">
        <w:rPr>
          <w:rFonts w:ascii="Calibri" w:hAnsi="Calibri" w:cs="Calibri"/>
          <w:i/>
          <w:color w:val="7030A0"/>
          <w:sz w:val="28"/>
          <w:szCs w:val="36"/>
          <w:shd w:val="solid" w:color="FFFFFF" w:fill="auto"/>
          <w:lang w:eastAsia="ru-RU"/>
        </w:rPr>
        <w:t>Engagement</w:t>
      </w:r>
      <w:proofErr w:type="spellEnd"/>
      <w:r w:rsidRPr="0055217A">
        <w:rPr>
          <w:rFonts w:ascii="Calibri" w:hAnsi="Calibri" w:cs="Calibri"/>
          <w:i/>
          <w:color w:val="7030A0"/>
          <w:sz w:val="28"/>
          <w:szCs w:val="36"/>
          <w:shd w:val="solid" w:color="FFFFFF" w:fill="auto"/>
          <w:lang w:eastAsia="ru-RU"/>
        </w:rPr>
        <w:t xml:space="preserve">) in </w:t>
      </w:r>
      <w:proofErr w:type="spellStart"/>
      <w:r w:rsidRPr="0055217A">
        <w:rPr>
          <w:rFonts w:ascii="Calibri" w:hAnsi="Calibri" w:cs="Calibri"/>
          <w:i/>
          <w:color w:val="7030A0"/>
          <w:sz w:val="28"/>
          <w:szCs w:val="36"/>
          <w:shd w:val="solid" w:color="FFFFFF" w:fill="auto"/>
          <w:lang w:eastAsia="ru-RU"/>
        </w:rPr>
        <w:t>farmworkers</w:t>
      </w:r>
      <w:proofErr w:type="spellEnd"/>
      <w:r w:rsidRPr="0055217A">
        <w:rPr>
          <w:rFonts w:ascii="Calibri" w:hAnsi="Calibri" w:cs="Calibri"/>
          <w:i/>
          <w:color w:val="7030A0"/>
          <w:sz w:val="28"/>
          <w:szCs w:val="36"/>
          <w:shd w:val="solid" w:color="FFFFFF" w:fill="auto"/>
          <w:lang w:eastAsia="ru-RU"/>
        </w:rPr>
        <w:t>.</w:t>
      </w:r>
    </w:p>
    <w:p w14:paraId="0614919D" w14:textId="77777777" w:rsidR="00266F33" w:rsidRDefault="00266F33" w:rsidP="000C29BC">
      <w:pPr>
        <w:spacing w:before="100" w:beforeAutospacing="1" w:after="100" w:afterAutospacing="1" w:line="240" w:lineRule="auto"/>
        <w:jc w:val="center"/>
        <w:rPr>
          <w:rFonts w:ascii="Verdana" w:hAnsi="Verdana"/>
          <w:b/>
          <w:bCs/>
          <w:sz w:val="27"/>
          <w:szCs w:val="27"/>
          <w:lang w:eastAsia="es-MX"/>
        </w:rPr>
      </w:pPr>
    </w:p>
    <w:p w14:paraId="1403C973" w14:textId="71248088" w:rsidR="000C29BC" w:rsidRPr="0055217A" w:rsidRDefault="000C29BC" w:rsidP="0055217A">
      <w:pPr>
        <w:jc w:val="right"/>
        <w:rPr>
          <w:rFonts w:ascii="Calibri" w:eastAsia="Calibri" w:hAnsi="Calibri" w:cs="Calibri"/>
          <w:b/>
          <w:sz w:val="24"/>
          <w:szCs w:val="24"/>
          <w:lang w:val="es-ES"/>
        </w:rPr>
      </w:pPr>
      <w:proofErr w:type="spellStart"/>
      <w:r w:rsidRPr="0055217A">
        <w:rPr>
          <w:rFonts w:ascii="Calibri" w:eastAsia="Calibri" w:hAnsi="Calibri" w:cs="Calibri"/>
          <w:b/>
          <w:sz w:val="24"/>
          <w:szCs w:val="24"/>
          <w:lang w:val="es-ES"/>
        </w:rPr>
        <w:t>Ma</w:t>
      </w:r>
      <w:proofErr w:type="spellEnd"/>
      <w:r w:rsidRPr="0055217A">
        <w:rPr>
          <w:rFonts w:ascii="Calibri" w:eastAsia="Calibri" w:hAnsi="Calibri" w:cs="Calibri"/>
          <w:b/>
          <w:sz w:val="24"/>
          <w:szCs w:val="24"/>
          <w:lang w:val="es-ES"/>
        </w:rPr>
        <w:t xml:space="preserve"> Del Refugio López Palomar</w:t>
      </w:r>
      <w:r w:rsidR="0055217A">
        <w:rPr>
          <w:rFonts w:ascii="Calibri" w:eastAsia="Calibri" w:hAnsi="Calibri" w:cs="Calibri"/>
          <w:b/>
          <w:sz w:val="24"/>
          <w:szCs w:val="24"/>
          <w:lang w:val="es-ES"/>
        </w:rPr>
        <w:br/>
      </w:r>
      <w:r w:rsidR="0055217A" w:rsidRPr="0055217A">
        <w:rPr>
          <w:rFonts w:ascii="Calibri" w:eastAsia="Calibri" w:hAnsi="Calibri" w:cs="Calibri"/>
          <w:sz w:val="24"/>
          <w:szCs w:val="24"/>
          <w:lang w:val="es-ES"/>
        </w:rPr>
        <w:t>Universidad de Guadalajara</w:t>
      </w:r>
      <w:r w:rsidR="00DD25CE">
        <w:rPr>
          <w:rFonts w:ascii="Calibri" w:eastAsia="Calibri" w:hAnsi="Calibri" w:cs="Calibri"/>
          <w:sz w:val="24"/>
          <w:szCs w:val="24"/>
          <w:lang w:val="es-ES"/>
        </w:rPr>
        <w:br/>
      </w:r>
      <w:r w:rsidR="00DD25CE" w:rsidRPr="00DD25CE">
        <w:rPr>
          <w:rFonts w:ascii="Calibri" w:eastAsia="Calibri" w:hAnsi="Calibri" w:cs="Calibri"/>
          <w:color w:val="FF0000"/>
          <w:sz w:val="24"/>
          <w:szCs w:val="24"/>
          <w:lang w:val="es-ES"/>
        </w:rPr>
        <w:t>marefugioip@profesores.valles.udg.mx</w:t>
      </w:r>
    </w:p>
    <w:p w14:paraId="7053FED1" w14:textId="136CFCBA" w:rsidR="000C29BC" w:rsidRPr="0055217A" w:rsidRDefault="000C29BC" w:rsidP="0055217A">
      <w:pPr>
        <w:jc w:val="right"/>
        <w:rPr>
          <w:rFonts w:ascii="Calibri" w:eastAsia="Calibri" w:hAnsi="Calibri" w:cs="Calibri"/>
          <w:b/>
          <w:sz w:val="24"/>
          <w:szCs w:val="24"/>
          <w:lang w:val="es-ES"/>
        </w:rPr>
      </w:pPr>
      <w:r w:rsidRPr="0055217A">
        <w:rPr>
          <w:rFonts w:ascii="Calibri" w:eastAsia="Calibri" w:hAnsi="Calibri" w:cs="Calibri"/>
          <w:b/>
          <w:sz w:val="24"/>
          <w:szCs w:val="24"/>
          <w:lang w:val="es-ES"/>
        </w:rPr>
        <w:t xml:space="preserve">Sara Adriana García Cueva </w:t>
      </w:r>
      <w:r w:rsidR="0055217A">
        <w:rPr>
          <w:rFonts w:ascii="Calibri" w:eastAsia="Calibri" w:hAnsi="Calibri" w:cs="Calibri"/>
          <w:b/>
          <w:sz w:val="24"/>
          <w:szCs w:val="24"/>
          <w:lang w:val="es-ES"/>
        </w:rPr>
        <w:br/>
      </w:r>
      <w:r w:rsidR="0055217A" w:rsidRPr="0055217A">
        <w:rPr>
          <w:rFonts w:ascii="Calibri" w:eastAsia="Calibri" w:hAnsi="Calibri" w:cs="Calibri"/>
          <w:sz w:val="24"/>
          <w:szCs w:val="24"/>
          <w:lang w:val="es-ES"/>
        </w:rPr>
        <w:t>Universidad de Guadalajara</w:t>
      </w:r>
      <w:r w:rsidR="00DD25CE">
        <w:rPr>
          <w:rFonts w:ascii="Calibri" w:eastAsia="Calibri" w:hAnsi="Calibri" w:cs="Calibri"/>
          <w:sz w:val="24"/>
          <w:szCs w:val="24"/>
          <w:lang w:val="es-ES"/>
        </w:rPr>
        <w:br/>
      </w:r>
      <w:proofErr w:type="spellStart"/>
      <w:r w:rsidR="00DD25CE" w:rsidRPr="00DD25CE">
        <w:rPr>
          <w:rFonts w:ascii="Calibri" w:eastAsia="Calibri" w:hAnsi="Calibri" w:cs="Calibri"/>
          <w:color w:val="FF0000"/>
          <w:sz w:val="24"/>
          <w:szCs w:val="24"/>
          <w:lang w:val="es-ES"/>
        </w:rPr>
        <w:t>saragarcia</w:t>
      </w:r>
      <w:proofErr w:type="spellEnd"/>
      <w:r w:rsidR="00DD25CE" w:rsidRPr="00DD25CE">
        <w:rPr>
          <w:rFonts w:ascii="Calibri" w:eastAsia="Calibri" w:hAnsi="Calibri" w:cs="Calibri"/>
          <w:color w:val="FF0000"/>
          <w:sz w:val="24"/>
          <w:szCs w:val="24"/>
          <w:lang w:val="es-ES"/>
        </w:rPr>
        <w:t>@ profesores.valles.udg.mx</w:t>
      </w:r>
    </w:p>
    <w:p w14:paraId="6163810C" w14:textId="37C0721A" w:rsidR="000C29BC" w:rsidRPr="00DD25CE" w:rsidRDefault="000C29BC" w:rsidP="0055217A">
      <w:pPr>
        <w:jc w:val="right"/>
        <w:rPr>
          <w:rFonts w:ascii="Calibri" w:eastAsia="Calibri" w:hAnsi="Calibri" w:cs="Calibri"/>
          <w:color w:val="FF0000"/>
          <w:sz w:val="24"/>
          <w:szCs w:val="24"/>
          <w:lang w:val="es-ES"/>
        </w:rPr>
      </w:pPr>
      <w:r w:rsidRPr="0055217A">
        <w:rPr>
          <w:rFonts w:ascii="Calibri" w:eastAsia="Calibri" w:hAnsi="Calibri" w:cs="Calibri"/>
          <w:b/>
          <w:sz w:val="24"/>
          <w:szCs w:val="24"/>
          <w:lang w:val="es-ES"/>
        </w:rPr>
        <w:t>Manuel Pando Moreno</w:t>
      </w:r>
      <w:r w:rsidR="0055217A">
        <w:rPr>
          <w:rFonts w:ascii="Calibri" w:eastAsia="Calibri" w:hAnsi="Calibri" w:cs="Calibri"/>
          <w:b/>
          <w:sz w:val="24"/>
          <w:szCs w:val="24"/>
          <w:lang w:val="es-ES"/>
        </w:rPr>
        <w:br/>
      </w:r>
      <w:r w:rsidR="0055217A" w:rsidRPr="0055217A">
        <w:rPr>
          <w:rFonts w:ascii="Calibri" w:eastAsia="Calibri" w:hAnsi="Calibri" w:cs="Calibri"/>
          <w:sz w:val="24"/>
          <w:szCs w:val="24"/>
          <w:lang w:val="es-ES"/>
        </w:rPr>
        <w:t>Universidad de Guadalajara</w:t>
      </w:r>
      <w:r w:rsidRPr="0055217A">
        <w:rPr>
          <w:rFonts w:ascii="Calibri" w:eastAsia="Calibri" w:hAnsi="Calibri" w:cs="Calibri"/>
          <w:b/>
          <w:sz w:val="24"/>
          <w:szCs w:val="24"/>
          <w:lang w:val="es-ES"/>
        </w:rPr>
        <w:t xml:space="preserve"> </w:t>
      </w:r>
      <w:r w:rsidR="00DD25CE">
        <w:rPr>
          <w:rFonts w:ascii="Calibri" w:eastAsia="Calibri" w:hAnsi="Calibri" w:cs="Calibri"/>
          <w:b/>
          <w:sz w:val="24"/>
          <w:szCs w:val="24"/>
          <w:lang w:val="es-ES"/>
        </w:rPr>
        <w:br/>
      </w:r>
      <w:r w:rsidR="00DD25CE" w:rsidRPr="00DD25CE">
        <w:rPr>
          <w:rFonts w:ascii="Calibri" w:eastAsia="Calibri" w:hAnsi="Calibri" w:cs="Calibri"/>
          <w:color w:val="FF0000"/>
          <w:sz w:val="24"/>
          <w:szCs w:val="24"/>
          <w:lang w:val="es-ES"/>
        </w:rPr>
        <w:t>manolop777@yahoo.com.mx</w:t>
      </w:r>
    </w:p>
    <w:p w14:paraId="4D41D554" w14:textId="30200BC3" w:rsidR="000C29BC" w:rsidRPr="00E81474" w:rsidRDefault="000C29BC" w:rsidP="000C29BC">
      <w:pPr>
        <w:jc w:val="both"/>
        <w:rPr>
          <w:rFonts w:ascii="Arial" w:hAnsi="Arial" w:cs="Arial"/>
          <w:sz w:val="24"/>
          <w:szCs w:val="24"/>
        </w:rPr>
      </w:pPr>
    </w:p>
    <w:p w14:paraId="71A1E7AE" w14:textId="77777777" w:rsidR="000C29BC" w:rsidRDefault="000C29BC" w:rsidP="000C29BC">
      <w:pPr>
        <w:spacing w:before="100" w:beforeAutospacing="1" w:after="100" w:afterAutospacing="1" w:line="240" w:lineRule="auto"/>
        <w:jc w:val="both"/>
        <w:rPr>
          <w:rFonts w:ascii="Times New Roman" w:hAnsi="Times New Roman"/>
          <w:sz w:val="24"/>
          <w:szCs w:val="24"/>
          <w:lang w:eastAsia="es-MX"/>
        </w:rPr>
      </w:pPr>
    </w:p>
    <w:p w14:paraId="6B41FB30" w14:textId="77777777" w:rsidR="00060830" w:rsidRPr="0055217A" w:rsidRDefault="00060830" w:rsidP="00060830">
      <w:pPr>
        <w:spacing w:before="100" w:beforeAutospacing="1" w:after="100" w:afterAutospacing="1" w:line="240" w:lineRule="auto"/>
        <w:rPr>
          <w:rFonts w:ascii="Calibri" w:hAnsi="Calibri" w:cs="Calibri"/>
          <w:color w:val="7030A0"/>
          <w:sz w:val="28"/>
          <w:szCs w:val="28"/>
          <w:lang w:val="es-ES" w:eastAsia="es-ES"/>
        </w:rPr>
      </w:pPr>
      <w:r w:rsidRPr="0055217A">
        <w:rPr>
          <w:rFonts w:ascii="Calibri" w:hAnsi="Calibri" w:cs="Calibri"/>
          <w:color w:val="7030A0"/>
          <w:sz w:val="28"/>
          <w:szCs w:val="28"/>
          <w:lang w:val="es-ES" w:eastAsia="es-ES"/>
        </w:rPr>
        <w:t>Resumen</w:t>
      </w:r>
    </w:p>
    <w:p w14:paraId="5D4E5FBD" w14:textId="3F4B6BEE" w:rsidR="00060830" w:rsidRPr="0055217A" w:rsidRDefault="00060830" w:rsidP="00060830">
      <w:pPr>
        <w:spacing w:before="100" w:beforeAutospacing="1" w:after="100" w:afterAutospacing="1" w:line="360" w:lineRule="auto"/>
        <w:jc w:val="both"/>
        <w:rPr>
          <w:rFonts w:ascii="Times New Roman" w:hAnsi="Times New Roman"/>
          <w:sz w:val="24"/>
          <w:szCs w:val="24"/>
          <w:lang w:eastAsia="es-MX"/>
        </w:rPr>
      </w:pPr>
      <w:r w:rsidRPr="0055217A">
        <w:rPr>
          <w:rFonts w:ascii="Times New Roman" w:hAnsi="Times New Roman"/>
          <w:sz w:val="24"/>
          <w:szCs w:val="24"/>
          <w:lang w:eastAsia="es-MX"/>
        </w:rPr>
        <w:t>Las condiciones del lugar de trabajo resultan ser un factor condicionante de la productividad, la salud física y mental de los trabajadores</w:t>
      </w:r>
      <w:r w:rsidR="00580E8E" w:rsidRPr="0055217A">
        <w:rPr>
          <w:rFonts w:ascii="Times New Roman" w:hAnsi="Times New Roman"/>
          <w:sz w:val="24"/>
          <w:szCs w:val="24"/>
          <w:lang w:eastAsia="es-MX"/>
        </w:rPr>
        <w:t xml:space="preserve"> impactando además </w:t>
      </w:r>
      <w:r w:rsidRPr="0055217A">
        <w:rPr>
          <w:rFonts w:ascii="Times New Roman" w:hAnsi="Times New Roman"/>
          <w:sz w:val="24"/>
          <w:szCs w:val="24"/>
          <w:lang w:eastAsia="es-MX"/>
        </w:rPr>
        <w:t xml:space="preserve"> los gastos e</w:t>
      </w:r>
      <w:r w:rsidR="00DD265F" w:rsidRPr="0055217A">
        <w:rPr>
          <w:rFonts w:ascii="Times New Roman" w:hAnsi="Times New Roman"/>
          <w:sz w:val="24"/>
          <w:szCs w:val="24"/>
          <w:lang w:eastAsia="es-MX"/>
        </w:rPr>
        <w:t>n</w:t>
      </w:r>
      <w:r w:rsidRPr="0055217A">
        <w:rPr>
          <w:rFonts w:ascii="Times New Roman" w:hAnsi="Times New Roman"/>
          <w:sz w:val="24"/>
          <w:szCs w:val="24"/>
          <w:lang w:eastAsia="es-MX"/>
        </w:rPr>
        <w:t xml:space="preserve"> la atención de la salud (López, García y Pando 2014)</w:t>
      </w:r>
      <w:r w:rsidR="007435F2" w:rsidRPr="0055217A">
        <w:rPr>
          <w:rFonts w:ascii="Times New Roman" w:hAnsi="Times New Roman"/>
          <w:sz w:val="24"/>
          <w:szCs w:val="24"/>
          <w:lang w:eastAsia="es-MX"/>
        </w:rPr>
        <w:t>, de ahí la relevancia de</w:t>
      </w:r>
      <w:r w:rsidR="00AC4684" w:rsidRPr="0055217A">
        <w:rPr>
          <w:rFonts w:ascii="Times New Roman" w:hAnsi="Times New Roman"/>
          <w:sz w:val="24"/>
          <w:szCs w:val="24"/>
          <w:lang w:eastAsia="es-MX"/>
        </w:rPr>
        <w:t>l análisis de</w:t>
      </w:r>
      <w:r w:rsidR="007435F2" w:rsidRPr="0055217A">
        <w:rPr>
          <w:rFonts w:ascii="Times New Roman" w:hAnsi="Times New Roman"/>
          <w:sz w:val="24"/>
          <w:szCs w:val="24"/>
          <w:lang w:eastAsia="es-MX"/>
        </w:rPr>
        <w:t xml:space="preserve"> los factores psicosociales </w:t>
      </w:r>
      <w:r w:rsidR="00AC4684" w:rsidRPr="0055217A">
        <w:rPr>
          <w:rFonts w:ascii="Times New Roman" w:hAnsi="Times New Roman"/>
          <w:sz w:val="24"/>
          <w:szCs w:val="24"/>
          <w:lang w:eastAsia="es-MX"/>
        </w:rPr>
        <w:t>y su relación con e</w:t>
      </w:r>
      <w:r w:rsidR="007435F2" w:rsidRPr="0055217A">
        <w:rPr>
          <w:rFonts w:ascii="Times New Roman" w:hAnsi="Times New Roman"/>
          <w:sz w:val="24"/>
          <w:szCs w:val="24"/>
          <w:lang w:eastAsia="es-MX"/>
        </w:rPr>
        <w:t>l</w:t>
      </w:r>
      <w:r w:rsidR="00EA4AB1" w:rsidRPr="0055217A">
        <w:rPr>
          <w:rFonts w:ascii="Times New Roman" w:hAnsi="Times New Roman"/>
          <w:sz w:val="24"/>
          <w:szCs w:val="24"/>
          <w:lang w:eastAsia="es-MX"/>
        </w:rPr>
        <w:t xml:space="preserve"> </w:t>
      </w:r>
      <w:proofErr w:type="spellStart"/>
      <w:r w:rsidR="00EA4AB1" w:rsidRPr="0055217A">
        <w:rPr>
          <w:rFonts w:ascii="Times New Roman" w:hAnsi="Times New Roman"/>
          <w:sz w:val="24"/>
          <w:szCs w:val="24"/>
          <w:lang w:eastAsia="es-MX"/>
        </w:rPr>
        <w:t>Work</w:t>
      </w:r>
      <w:proofErr w:type="spellEnd"/>
      <w:r w:rsidR="007435F2" w:rsidRPr="0055217A">
        <w:rPr>
          <w:rFonts w:ascii="Times New Roman" w:hAnsi="Times New Roman"/>
          <w:sz w:val="24"/>
          <w:szCs w:val="24"/>
          <w:lang w:eastAsia="es-MX"/>
        </w:rPr>
        <w:t xml:space="preserve"> </w:t>
      </w:r>
      <w:proofErr w:type="spellStart"/>
      <w:r w:rsidR="007435F2" w:rsidRPr="0055217A">
        <w:rPr>
          <w:rFonts w:ascii="Times New Roman" w:hAnsi="Times New Roman"/>
          <w:sz w:val="24"/>
          <w:szCs w:val="24"/>
          <w:lang w:eastAsia="es-MX"/>
        </w:rPr>
        <w:t>Engagement</w:t>
      </w:r>
      <w:proofErr w:type="spellEnd"/>
      <w:r w:rsidR="00DD265F" w:rsidRPr="0055217A">
        <w:rPr>
          <w:rFonts w:ascii="Times New Roman" w:hAnsi="Times New Roman"/>
          <w:sz w:val="24"/>
          <w:szCs w:val="24"/>
          <w:lang w:eastAsia="es-MX"/>
        </w:rPr>
        <w:t xml:space="preserve"> </w:t>
      </w:r>
      <w:r w:rsidR="00580E8E" w:rsidRPr="0055217A">
        <w:rPr>
          <w:rFonts w:ascii="Times New Roman" w:hAnsi="Times New Roman"/>
          <w:sz w:val="24"/>
          <w:szCs w:val="24"/>
          <w:lang w:eastAsia="es-MX"/>
        </w:rPr>
        <w:t>o compromiso organizacional como</w:t>
      </w:r>
      <w:r w:rsidR="00DD265F" w:rsidRPr="0055217A">
        <w:rPr>
          <w:rFonts w:ascii="Times New Roman" w:hAnsi="Times New Roman"/>
          <w:sz w:val="24"/>
          <w:szCs w:val="24"/>
          <w:lang w:eastAsia="es-MX"/>
        </w:rPr>
        <w:t xml:space="preserve"> mecanismo protector</w:t>
      </w:r>
      <w:r w:rsidRPr="0055217A">
        <w:rPr>
          <w:rFonts w:ascii="Times New Roman" w:hAnsi="Times New Roman"/>
          <w:sz w:val="24"/>
          <w:szCs w:val="24"/>
          <w:lang w:eastAsia="es-MX"/>
        </w:rPr>
        <w:t>.</w:t>
      </w:r>
    </w:p>
    <w:p w14:paraId="18C96AD3" w14:textId="0DDE15EA" w:rsidR="00060830" w:rsidRPr="0055217A" w:rsidRDefault="00060830" w:rsidP="00901BDD">
      <w:pPr>
        <w:spacing w:before="100" w:beforeAutospacing="1" w:after="100" w:afterAutospacing="1" w:line="360" w:lineRule="auto"/>
        <w:jc w:val="both"/>
        <w:rPr>
          <w:rFonts w:ascii="Times New Roman" w:hAnsi="Times New Roman"/>
          <w:sz w:val="24"/>
          <w:szCs w:val="24"/>
          <w:lang w:eastAsia="es-MX"/>
        </w:rPr>
      </w:pPr>
      <w:r w:rsidRPr="0055217A">
        <w:rPr>
          <w:rFonts w:ascii="Times New Roman" w:hAnsi="Times New Roman"/>
          <w:sz w:val="24"/>
          <w:szCs w:val="24"/>
          <w:lang w:eastAsia="es-MX"/>
        </w:rPr>
        <w:t xml:space="preserve">El presente </w:t>
      </w:r>
      <w:r w:rsidR="005D64FA" w:rsidRPr="0055217A">
        <w:rPr>
          <w:rFonts w:ascii="Times New Roman" w:hAnsi="Times New Roman"/>
          <w:sz w:val="24"/>
          <w:szCs w:val="24"/>
          <w:lang w:eastAsia="es-MX"/>
        </w:rPr>
        <w:t>estudi</w:t>
      </w:r>
      <w:r w:rsidRPr="0055217A">
        <w:rPr>
          <w:rFonts w:ascii="Times New Roman" w:hAnsi="Times New Roman"/>
          <w:sz w:val="24"/>
          <w:szCs w:val="24"/>
          <w:lang w:eastAsia="es-MX"/>
        </w:rPr>
        <w:t xml:space="preserve">o </w:t>
      </w:r>
      <w:r w:rsidR="00580E8E" w:rsidRPr="0055217A">
        <w:rPr>
          <w:rFonts w:ascii="Times New Roman" w:hAnsi="Times New Roman"/>
          <w:sz w:val="24"/>
          <w:szCs w:val="24"/>
          <w:lang w:eastAsia="es-MX"/>
        </w:rPr>
        <w:t>tuvo como objetivo identificar la ex</w:t>
      </w:r>
      <w:r w:rsidR="0095259C" w:rsidRPr="0055217A">
        <w:rPr>
          <w:rFonts w:ascii="Times New Roman" w:hAnsi="Times New Roman"/>
          <w:sz w:val="24"/>
          <w:szCs w:val="24"/>
          <w:lang w:eastAsia="es-MX"/>
        </w:rPr>
        <w:t>perienc</w:t>
      </w:r>
      <w:r w:rsidR="00580E8E" w:rsidRPr="0055217A">
        <w:rPr>
          <w:rFonts w:ascii="Times New Roman" w:hAnsi="Times New Roman"/>
          <w:sz w:val="24"/>
          <w:szCs w:val="24"/>
          <w:lang w:eastAsia="es-MX"/>
        </w:rPr>
        <w:t>ia o no</w:t>
      </w:r>
      <w:r w:rsidR="00CA636B" w:rsidRPr="0055217A">
        <w:rPr>
          <w:rFonts w:ascii="Times New Roman" w:hAnsi="Times New Roman"/>
          <w:sz w:val="24"/>
          <w:szCs w:val="24"/>
          <w:lang w:eastAsia="es-MX"/>
        </w:rPr>
        <w:t>,</w:t>
      </w:r>
      <w:r w:rsidR="00580E8E" w:rsidRPr="0055217A">
        <w:rPr>
          <w:rFonts w:ascii="Times New Roman" w:hAnsi="Times New Roman"/>
          <w:sz w:val="24"/>
          <w:szCs w:val="24"/>
          <w:lang w:eastAsia="es-MX"/>
        </w:rPr>
        <w:t xml:space="preserve"> del compromiso organizacional o </w:t>
      </w:r>
      <w:proofErr w:type="spellStart"/>
      <w:r w:rsidR="00580E8E" w:rsidRPr="0055217A">
        <w:rPr>
          <w:rFonts w:ascii="Times New Roman" w:hAnsi="Times New Roman"/>
          <w:sz w:val="24"/>
          <w:szCs w:val="24"/>
          <w:lang w:eastAsia="es-MX"/>
        </w:rPr>
        <w:t>work</w:t>
      </w:r>
      <w:proofErr w:type="spellEnd"/>
      <w:r w:rsidR="00580E8E" w:rsidRPr="0055217A">
        <w:rPr>
          <w:rFonts w:ascii="Times New Roman" w:hAnsi="Times New Roman"/>
          <w:sz w:val="24"/>
          <w:szCs w:val="24"/>
          <w:lang w:eastAsia="es-MX"/>
        </w:rPr>
        <w:t xml:space="preserve"> </w:t>
      </w:r>
      <w:proofErr w:type="spellStart"/>
      <w:r w:rsidR="00580E8E" w:rsidRPr="0055217A">
        <w:rPr>
          <w:rFonts w:ascii="Times New Roman" w:hAnsi="Times New Roman"/>
          <w:sz w:val="24"/>
          <w:szCs w:val="24"/>
          <w:lang w:eastAsia="es-MX"/>
        </w:rPr>
        <w:t>engagement</w:t>
      </w:r>
      <w:proofErr w:type="spellEnd"/>
      <w:r w:rsidR="00580E8E" w:rsidRPr="0055217A">
        <w:rPr>
          <w:rFonts w:ascii="Times New Roman" w:hAnsi="Times New Roman"/>
          <w:sz w:val="24"/>
          <w:szCs w:val="24"/>
          <w:lang w:eastAsia="es-MX"/>
        </w:rPr>
        <w:t xml:space="preserve"> y evaluar su relación con los factores psicosociales</w:t>
      </w:r>
      <w:r w:rsidR="005D64FA" w:rsidRPr="0055217A">
        <w:rPr>
          <w:rFonts w:ascii="Times New Roman" w:hAnsi="Times New Roman"/>
          <w:sz w:val="24"/>
          <w:szCs w:val="24"/>
          <w:lang w:eastAsia="es-MX"/>
        </w:rPr>
        <w:t xml:space="preserve"> organizacionales en trabajadores del campo de un municipio urbano pequeño del estado de Jalisco, México. Se encuestaron 26 jornaleros con la aplicación de la escala de Factores Psicosociales en el Trabajo adaptado (Silva 2006) y la versión internacional corta del UWES-9 </w:t>
      </w:r>
      <w:proofErr w:type="spellStart"/>
      <w:r w:rsidR="005D64FA" w:rsidRPr="0055217A">
        <w:rPr>
          <w:rFonts w:ascii="Times New Roman" w:hAnsi="Times New Roman"/>
          <w:sz w:val="24"/>
          <w:szCs w:val="24"/>
          <w:lang w:eastAsia="es-MX"/>
        </w:rPr>
        <w:t>Utrech</w:t>
      </w:r>
      <w:proofErr w:type="spellEnd"/>
      <w:r w:rsidR="005D64FA" w:rsidRPr="0055217A">
        <w:rPr>
          <w:rFonts w:ascii="Times New Roman" w:hAnsi="Times New Roman"/>
          <w:sz w:val="24"/>
          <w:szCs w:val="24"/>
          <w:lang w:eastAsia="es-MX"/>
        </w:rPr>
        <w:t xml:space="preserve"> de </w:t>
      </w:r>
      <w:proofErr w:type="spellStart"/>
      <w:r w:rsidR="005D64FA" w:rsidRPr="0055217A">
        <w:rPr>
          <w:rFonts w:ascii="Times New Roman" w:hAnsi="Times New Roman"/>
          <w:sz w:val="24"/>
          <w:szCs w:val="24"/>
          <w:lang w:eastAsia="es-MX"/>
        </w:rPr>
        <w:t>Engagement</w:t>
      </w:r>
      <w:proofErr w:type="spellEnd"/>
      <w:r w:rsidR="005D64FA" w:rsidRPr="0055217A">
        <w:rPr>
          <w:rFonts w:ascii="Times New Roman" w:hAnsi="Times New Roman"/>
          <w:sz w:val="24"/>
          <w:szCs w:val="24"/>
          <w:lang w:eastAsia="es-MX"/>
        </w:rPr>
        <w:t xml:space="preserve"> en el Tra</w:t>
      </w:r>
      <w:r w:rsidR="002279F2" w:rsidRPr="0055217A">
        <w:rPr>
          <w:rFonts w:ascii="Times New Roman" w:hAnsi="Times New Roman"/>
          <w:sz w:val="24"/>
          <w:szCs w:val="24"/>
          <w:lang w:eastAsia="es-MX"/>
        </w:rPr>
        <w:t xml:space="preserve">bajo de </w:t>
      </w:r>
      <w:proofErr w:type="spellStart"/>
      <w:r w:rsidR="002279F2" w:rsidRPr="0055217A">
        <w:rPr>
          <w:rFonts w:ascii="Times New Roman" w:hAnsi="Times New Roman"/>
          <w:sz w:val="24"/>
          <w:szCs w:val="24"/>
          <w:lang w:eastAsia="es-MX"/>
        </w:rPr>
        <w:t>Schaufeli</w:t>
      </w:r>
      <w:proofErr w:type="spellEnd"/>
      <w:r w:rsidR="002279F2" w:rsidRPr="0055217A">
        <w:rPr>
          <w:rFonts w:ascii="Times New Roman" w:hAnsi="Times New Roman"/>
          <w:sz w:val="24"/>
          <w:szCs w:val="24"/>
          <w:lang w:eastAsia="es-MX"/>
        </w:rPr>
        <w:t xml:space="preserve"> y </w:t>
      </w:r>
      <w:proofErr w:type="spellStart"/>
      <w:r w:rsidR="002279F2" w:rsidRPr="0055217A">
        <w:rPr>
          <w:rFonts w:ascii="Times New Roman" w:hAnsi="Times New Roman"/>
          <w:sz w:val="24"/>
          <w:szCs w:val="24"/>
          <w:lang w:eastAsia="es-MX"/>
        </w:rPr>
        <w:t>Bakker</w:t>
      </w:r>
      <w:proofErr w:type="spellEnd"/>
      <w:r w:rsidR="002279F2" w:rsidRPr="0055217A">
        <w:rPr>
          <w:rFonts w:ascii="Times New Roman" w:hAnsi="Times New Roman"/>
          <w:sz w:val="24"/>
          <w:szCs w:val="24"/>
          <w:lang w:eastAsia="es-MX"/>
        </w:rPr>
        <w:t xml:space="preserve"> (2002</w:t>
      </w:r>
      <w:r w:rsidR="005D64FA" w:rsidRPr="0055217A">
        <w:rPr>
          <w:rFonts w:ascii="Times New Roman" w:hAnsi="Times New Roman"/>
          <w:sz w:val="24"/>
          <w:szCs w:val="24"/>
          <w:lang w:eastAsia="es-MX"/>
        </w:rPr>
        <w:t>)</w:t>
      </w:r>
      <w:r w:rsidR="0095259C" w:rsidRPr="0055217A">
        <w:rPr>
          <w:rFonts w:ascii="Times New Roman" w:hAnsi="Times New Roman"/>
          <w:sz w:val="24"/>
          <w:szCs w:val="24"/>
          <w:lang w:eastAsia="es-MX"/>
        </w:rPr>
        <w:t xml:space="preserve">, </w:t>
      </w:r>
      <w:r w:rsidR="00580E8E" w:rsidRPr="0055217A">
        <w:rPr>
          <w:rFonts w:ascii="Times New Roman" w:hAnsi="Times New Roman"/>
          <w:sz w:val="24"/>
          <w:szCs w:val="24"/>
          <w:lang w:eastAsia="es-MX"/>
        </w:rPr>
        <w:lastRenderedPageBreak/>
        <w:t xml:space="preserve">encontrándose </w:t>
      </w:r>
      <w:r w:rsidR="0095259C" w:rsidRPr="0055217A">
        <w:rPr>
          <w:rFonts w:ascii="Times New Roman" w:hAnsi="Times New Roman"/>
          <w:sz w:val="24"/>
          <w:szCs w:val="24"/>
          <w:lang w:eastAsia="es-MX"/>
        </w:rPr>
        <w:t xml:space="preserve">la experiencia de </w:t>
      </w:r>
      <w:proofErr w:type="spellStart"/>
      <w:r w:rsidR="0095259C" w:rsidRPr="0055217A">
        <w:rPr>
          <w:rFonts w:ascii="Times New Roman" w:hAnsi="Times New Roman"/>
          <w:sz w:val="24"/>
          <w:szCs w:val="24"/>
          <w:lang w:eastAsia="es-MX"/>
        </w:rPr>
        <w:t>work</w:t>
      </w:r>
      <w:proofErr w:type="spellEnd"/>
      <w:r w:rsidR="0095259C" w:rsidRPr="0055217A">
        <w:rPr>
          <w:rFonts w:ascii="Times New Roman" w:hAnsi="Times New Roman"/>
          <w:sz w:val="24"/>
          <w:szCs w:val="24"/>
          <w:lang w:eastAsia="es-MX"/>
        </w:rPr>
        <w:t xml:space="preserve"> </w:t>
      </w:r>
      <w:proofErr w:type="spellStart"/>
      <w:r w:rsidR="0095259C" w:rsidRPr="0055217A">
        <w:rPr>
          <w:rFonts w:ascii="Times New Roman" w:hAnsi="Times New Roman"/>
          <w:sz w:val="24"/>
          <w:szCs w:val="24"/>
          <w:lang w:eastAsia="es-MX"/>
        </w:rPr>
        <w:t>engagement</w:t>
      </w:r>
      <w:proofErr w:type="spellEnd"/>
      <w:r w:rsidR="0095259C" w:rsidRPr="0055217A">
        <w:rPr>
          <w:rFonts w:ascii="Times New Roman" w:hAnsi="Times New Roman"/>
          <w:sz w:val="24"/>
          <w:szCs w:val="24"/>
          <w:lang w:eastAsia="es-MX"/>
        </w:rPr>
        <w:t xml:space="preserve">, con 42.3% en la dimensión dedicación; 53.9% en el vigor; y el mayor compromiso </w:t>
      </w:r>
      <w:r w:rsidR="0085371F" w:rsidRPr="0055217A">
        <w:rPr>
          <w:rFonts w:ascii="Times New Roman" w:hAnsi="Times New Roman"/>
          <w:sz w:val="24"/>
          <w:szCs w:val="24"/>
          <w:lang w:eastAsia="es-MX"/>
        </w:rPr>
        <w:t>organizacional queda de manifiesto e</w:t>
      </w:r>
      <w:r w:rsidR="0095259C" w:rsidRPr="0055217A">
        <w:rPr>
          <w:rFonts w:ascii="Times New Roman" w:hAnsi="Times New Roman"/>
          <w:sz w:val="24"/>
          <w:szCs w:val="24"/>
          <w:lang w:eastAsia="es-MX"/>
        </w:rPr>
        <w:t xml:space="preserve">n la absorción con </w:t>
      </w:r>
      <w:r w:rsidR="006F30AA" w:rsidRPr="0055217A">
        <w:rPr>
          <w:rFonts w:ascii="Times New Roman" w:hAnsi="Times New Roman"/>
          <w:sz w:val="24"/>
          <w:szCs w:val="24"/>
          <w:lang w:eastAsia="es-MX"/>
        </w:rPr>
        <w:t>73.1%;</w:t>
      </w:r>
      <w:r w:rsidR="0085371F" w:rsidRPr="0055217A">
        <w:rPr>
          <w:rFonts w:ascii="Times New Roman" w:hAnsi="Times New Roman"/>
          <w:sz w:val="24"/>
          <w:szCs w:val="24"/>
          <w:lang w:eastAsia="es-MX"/>
        </w:rPr>
        <w:t xml:space="preserve"> </w:t>
      </w:r>
      <w:r w:rsidR="00CA636B" w:rsidRPr="0055217A">
        <w:rPr>
          <w:rFonts w:ascii="Times New Roman" w:hAnsi="Times New Roman"/>
          <w:sz w:val="24"/>
          <w:szCs w:val="24"/>
          <w:lang w:eastAsia="es-MX"/>
        </w:rPr>
        <w:t xml:space="preserve">respecto a </w:t>
      </w:r>
      <w:r w:rsidR="005F4C02" w:rsidRPr="0055217A">
        <w:rPr>
          <w:rFonts w:ascii="Times New Roman" w:hAnsi="Times New Roman"/>
          <w:sz w:val="24"/>
          <w:szCs w:val="24"/>
          <w:lang w:eastAsia="es-MX"/>
        </w:rPr>
        <w:t>su relación con los factores psicosociales</w:t>
      </w:r>
      <w:r w:rsidR="00CA636B" w:rsidRPr="0055217A">
        <w:rPr>
          <w:rFonts w:ascii="Times New Roman" w:hAnsi="Times New Roman"/>
          <w:sz w:val="24"/>
          <w:szCs w:val="24"/>
          <w:lang w:eastAsia="es-MX"/>
        </w:rPr>
        <w:t>,</w:t>
      </w:r>
      <w:r w:rsidR="005F4C02" w:rsidRPr="0055217A">
        <w:rPr>
          <w:rFonts w:ascii="Times New Roman" w:hAnsi="Times New Roman"/>
          <w:sz w:val="24"/>
          <w:szCs w:val="24"/>
          <w:lang w:eastAsia="es-MX"/>
        </w:rPr>
        <w:t xml:space="preserve"> </w:t>
      </w:r>
      <w:r w:rsidR="00CA636B" w:rsidRPr="0055217A">
        <w:rPr>
          <w:rFonts w:ascii="Times New Roman" w:hAnsi="Times New Roman"/>
          <w:sz w:val="24"/>
          <w:szCs w:val="24"/>
          <w:lang w:eastAsia="es-MX"/>
        </w:rPr>
        <w:t xml:space="preserve">la dimensión exigencias laborales representó impacto negativo al </w:t>
      </w:r>
      <w:proofErr w:type="spellStart"/>
      <w:r w:rsidR="00CA636B" w:rsidRPr="0055217A">
        <w:rPr>
          <w:rFonts w:ascii="Times New Roman" w:hAnsi="Times New Roman"/>
          <w:sz w:val="24"/>
          <w:szCs w:val="24"/>
          <w:lang w:eastAsia="es-MX"/>
        </w:rPr>
        <w:t>work</w:t>
      </w:r>
      <w:proofErr w:type="spellEnd"/>
      <w:r w:rsidR="00CA636B" w:rsidRPr="0055217A">
        <w:rPr>
          <w:rFonts w:ascii="Times New Roman" w:hAnsi="Times New Roman"/>
          <w:sz w:val="24"/>
          <w:szCs w:val="24"/>
          <w:lang w:eastAsia="es-MX"/>
        </w:rPr>
        <w:t xml:space="preserve"> </w:t>
      </w:r>
      <w:proofErr w:type="spellStart"/>
      <w:r w:rsidR="00CA636B" w:rsidRPr="0055217A">
        <w:rPr>
          <w:rFonts w:ascii="Times New Roman" w:hAnsi="Times New Roman"/>
          <w:sz w:val="24"/>
          <w:szCs w:val="24"/>
          <w:lang w:eastAsia="es-MX"/>
        </w:rPr>
        <w:t>engagement</w:t>
      </w:r>
      <w:proofErr w:type="spellEnd"/>
      <w:r w:rsidR="00CB4B98" w:rsidRPr="0055217A">
        <w:rPr>
          <w:rFonts w:ascii="Times New Roman" w:hAnsi="Times New Roman"/>
          <w:sz w:val="24"/>
          <w:szCs w:val="24"/>
          <w:lang w:eastAsia="es-MX"/>
        </w:rPr>
        <w:t xml:space="preserve"> en la variable el vigor</w:t>
      </w:r>
      <w:r w:rsidR="0062298D" w:rsidRPr="0055217A">
        <w:rPr>
          <w:rFonts w:ascii="Times New Roman" w:hAnsi="Times New Roman"/>
          <w:sz w:val="24"/>
          <w:szCs w:val="24"/>
          <w:lang w:eastAsia="es-MX"/>
        </w:rPr>
        <w:t xml:space="preserve"> </w:t>
      </w:r>
      <w:r w:rsidR="00CA636B" w:rsidRPr="0055217A">
        <w:rPr>
          <w:rFonts w:ascii="Times New Roman" w:hAnsi="Times New Roman"/>
          <w:sz w:val="24"/>
          <w:szCs w:val="24"/>
          <w:lang w:eastAsia="es-MX"/>
        </w:rPr>
        <w:t xml:space="preserve">(p&lt;0,042) y </w:t>
      </w:r>
      <w:r w:rsidR="0062298D" w:rsidRPr="0055217A">
        <w:rPr>
          <w:rFonts w:ascii="Times New Roman" w:hAnsi="Times New Roman"/>
          <w:sz w:val="24"/>
          <w:szCs w:val="24"/>
          <w:lang w:eastAsia="es-MX"/>
        </w:rPr>
        <w:t>(OR= 1.5</w:t>
      </w:r>
      <w:r w:rsidR="00CA636B" w:rsidRPr="0055217A">
        <w:rPr>
          <w:rFonts w:ascii="Times New Roman" w:hAnsi="Times New Roman"/>
          <w:sz w:val="24"/>
          <w:szCs w:val="24"/>
          <w:lang w:eastAsia="es-MX"/>
        </w:rPr>
        <w:t xml:space="preserve">56), a </w:t>
      </w:r>
      <w:r w:rsidR="0062298D" w:rsidRPr="0055217A">
        <w:rPr>
          <w:rFonts w:ascii="Times New Roman" w:hAnsi="Times New Roman"/>
          <w:sz w:val="24"/>
          <w:szCs w:val="24"/>
          <w:lang w:eastAsia="es-MX"/>
        </w:rPr>
        <w:t>la</w:t>
      </w:r>
      <w:r w:rsidR="00CA636B" w:rsidRPr="0055217A">
        <w:rPr>
          <w:rFonts w:ascii="Times New Roman" w:hAnsi="Times New Roman"/>
          <w:sz w:val="24"/>
          <w:szCs w:val="24"/>
          <w:lang w:eastAsia="es-MX"/>
        </w:rPr>
        <w:t xml:space="preserve"> luz de los hallazgos</w:t>
      </w:r>
      <w:r w:rsidR="006F30AA" w:rsidRPr="0055217A">
        <w:rPr>
          <w:rFonts w:ascii="Times New Roman" w:hAnsi="Times New Roman"/>
          <w:sz w:val="24"/>
          <w:szCs w:val="24"/>
          <w:lang w:eastAsia="es-MX"/>
        </w:rPr>
        <w:t xml:space="preserve"> se concluye</w:t>
      </w:r>
      <w:r w:rsidR="00CA636B" w:rsidRPr="0055217A">
        <w:rPr>
          <w:rFonts w:ascii="Times New Roman" w:hAnsi="Times New Roman"/>
          <w:sz w:val="24"/>
          <w:szCs w:val="24"/>
          <w:lang w:eastAsia="es-MX"/>
        </w:rPr>
        <w:t xml:space="preserve"> que la</w:t>
      </w:r>
      <w:r w:rsidR="0062298D" w:rsidRPr="0055217A">
        <w:rPr>
          <w:rFonts w:ascii="Times New Roman" w:hAnsi="Times New Roman"/>
          <w:sz w:val="24"/>
          <w:szCs w:val="24"/>
          <w:lang w:eastAsia="es-MX"/>
        </w:rPr>
        <w:t xml:space="preserve"> experiencia del </w:t>
      </w:r>
      <w:proofErr w:type="spellStart"/>
      <w:r w:rsidR="0062298D" w:rsidRPr="0055217A">
        <w:rPr>
          <w:rFonts w:ascii="Times New Roman" w:hAnsi="Times New Roman"/>
          <w:sz w:val="24"/>
          <w:szCs w:val="24"/>
          <w:lang w:eastAsia="es-MX"/>
        </w:rPr>
        <w:t>work</w:t>
      </w:r>
      <w:proofErr w:type="spellEnd"/>
      <w:r w:rsidR="0062298D" w:rsidRPr="0055217A">
        <w:rPr>
          <w:rFonts w:ascii="Times New Roman" w:hAnsi="Times New Roman"/>
          <w:sz w:val="24"/>
          <w:szCs w:val="24"/>
          <w:lang w:eastAsia="es-MX"/>
        </w:rPr>
        <w:t xml:space="preserve"> </w:t>
      </w:r>
      <w:proofErr w:type="spellStart"/>
      <w:r w:rsidR="0062298D" w:rsidRPr="0055217A">
        <w:rPr>
          <w:rFonts w:ascii="Times New Roman" w:hAnsi="Times New Roman"/>
          <w:sz w:val="24"/>
          <w:szCs w:val="24"/>
          <w:lang w:eastAsia="es-MX"/>
        </w:rPr>
        <w:t>engagement</w:t>
      </w:r>
      <w:proofErr w:type="spellEnd"/>
      <w:r w:rsidR="005953EE" w:rsidRPr="0055217A">
        <w:rPr>
          <w:rFonts w:ascii="Times New Roman" w:hAnsi="Times New Roman"/>
          <w:sz w:val="24"/>
          <w:szCs w:val="24"/>
          <w:lang w:eastAsia="es-MX"/>
        </w:rPr>
        <w:t>, funciona como mecanismo</w:t>
      </w:r>
      <w:r w:rsidR="0062298D" w:rsidRPr="0055217A">
        <w:rPr>
          <w:rFonts w:ascii="Times New Roman" w:hAnsi="Times New Roman"/>
          <w:sz w:val="24"/>
          <w:szCs w:val="24"/>
          <w:lang w:eastAsia="es-MX"/>
        </w:rPr>
        <w:t xml:space="preserve"> </w:t>
      </w:r>
      <w:r w:rsidR="005953EE" w:rsidRPr="0055217A">
        <w:rPr>
          <w:rFonts w:ascii="Times New Roman" w:hAnsi="Times New Roman"/>
          <w:sz w:val="24"/>
          <w:szCs w:val="24"/>
          <w:lang w:eastAsia="es-MX"/>
        </w:rPr>
        <w:t xml:space="preserve">protector ante </w:t>
      </w:r>
      <w:r w:rsidR="00580E8E" w:rsidRPr="0055217A">
        <w:rPr>
          <w:rFonts w:ascii="Times New Roman" w:hAnsi="Times New Roman"/>
          <w:sz w:val="24"/>
          <w:szCs w:val="24"/>
          <w:lang w:eastAsia="es-MX"/>
        </w:rPr>
        <w:t>los factores psicosocial</w:t>
      </w:r>
      <w:r w:rsidR="0062298D" w:rsidRPr="0055217A">
        <w:rPr>
          <w:rFonts w:ascii="Times New Roman" w:hAnsi="Times New Roman"/>
          <w:sz w:val="24"/>
          <w:szCs w:val="24"/>
          <w:lang w:eastAsia="es-MX"/>
        </w:rPr>
        <w:t>es de la organización</w:t>
      </w:r>
      <w:r w:rsidRPr="0055217A">
        <w:rPr>
          <w:rFonts w:ascii="Times New Roman" w:hAnsi="Times New Roman"/>
          <w:sz w:val="24"/>
          <w:szCs w:val="24"/>
          <w:lang w:eastAsia="es-MX"/>
        </w:rPr>
        <w:t>.</w:t>
      </w:r>
    </w:p>
    <w:p w14:paraId="5075685D" w14:textId="77777777" w:rsidR="000C29BC" w:rsidRDefault="000C29BC" w:rsidP="000C29BC">
      <w:pPr>
        <w:spacing w:before="100" w:beforeAutospacing="1" w:after="100" w:afterAutospacing="1" w:line="240" w:lineRule="auto"/>
        <w:jc w:val="both"/>
        <w:rPr>
          <w:rFonts w:ascii="Arial" w:hAnsi="Arial" w:cs="Arial"/>
          <w:sz w:val="24"/>
          <w:szCs w:val="24"/>
          <w:lang w:eastAsia="es-MX"/>
        </w:rPr>
      </w:pPr>
      <w:r w:rsidRPr="0055217A">
        <w:rPr>
          <w:rFonts w:ascii="Calibri" w:hAnsi="Calibri" w:cs="Calibri"/>
          <w:color w:val="7030A0"/>
          <w:sz w:val="28"/>
          <w:szCs w:val="28"/>
          <w:lang w:val="es-ES" w:eastAsia="es-ES"/>
        </w:rPr>
        <w:t>Palabras clave:</w:t>
      </w:r>
      <w:r w:rsidRPr="002026CB">
        <w:rPr>
          <w:rFonts w:ascii="Verdana" w:hAnsi="Verdana"/>
          <w:b/>
          <w:bCs/>
          <w:sz w:val="20"/>
          <w:szCs w:val="20"/>
          <w:lang w:eastAsia="es-MX"/>
        </w:rPr>
        <w:t xml:space="preserve"> </w:t>
      </w:r>
      <w:r w:rsidRPr="0055217A">
        <w:rPr>
          <w:rFonts w:ascii="Times New Roman" w:hAnsi="Times New Roman"/>
          <w:sz w:val="24"/>
          <w:szCs w:val="24"/>
          <w:lang w:eastAsia="es-MX"/>
        </w:rPr>
        <w:t>Factores Psicosocial</w:t>
      </w:r>
      <w:r w:rsidR="00060830" w:rsidRPr="0055217A">
        <w:rPr>
          <w:rFonts w:ascii="Times New Roman" w:hAnsi="Times New Roman"/>
          <w:sz w:val="24"/>
          <w:szCs w:val="24"/>
          <w:lang w:eastAsia="es-MX"/>
        </w:rPr>
        <w:t>es</w:t>
      </w:r>
      <w:r w:rsidRPr="0055217A">
        <w:rPr>
          <w:rFonts w:ascii="Times New Roman" w:hAnsi="Times New Roman"/>
          <w:sz w:val="24"/>
          <w:szCs w:val="24"/>
          <w:lang w:eastAsia="es-MX"/>
        </w:rPr>
        <w:t>,</w:t>
      </w:r>
      <w:r w:rsidR="00EA4AB1" w:rsidRPr="0055217A">
        <w:rPr>
          <w:rFonts w:ascii="Times New Roman" w:hAnsi="Times New Roman"/>
          <w:sz w:val="24"/>
          <w:szCs w:val="24"/>
          <w:lang w:eastAsia="es-MX"/>
        </w:rPr>
        <w:t xml:space="preserve"> </w:t>
      </w:r>
      <w:proofErr w:type="spellStart"/>
      <w:r w:rsidR="00EA4AB1" w:rsidRPr="0055217A">
        <w:rPr>
          <w:rFonts w:ascii="Times New Roman" w:hAnsi="Times New Roman"/>
          <w:sz w:val="24"/>
          <w:szCs w:val="24"/>
          <w:lang w:eastAsia="es-MX"/>
        </w:rPr>
        <w:t>Work</w:t>
      </w:r>
      <w:proofErr w:type="spellEnd"/>
      <w:r w:rsidR="00EA4AB1"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Engagement</w:t>
      </w:r>
      <w:proofErr w:type="spellEnd"/>
      <w:r w:rsidR="00060830" w:rsidRPr="0055217A">
        <w:rPr>
          <w:rFonts w:ascii="Times New Roman" w:hAnsi="Times New Roman"/>
          <w:sz w:val="24"/>
          <w:szCs w:val="24"/>
          <w:lang w:eastAsia="es-MX"/>
        </w:rPr>
        <w:t>, Trabajadores del campo.</w:t>
      </w:r>
    </w:p>
    <w:p w14:paraId="2CA81516" w14:textId="4E201E69" w:rsidR="0055217A" w:rsidRPr="0055217A" w:rsidRDefault="0055217A" w:rsidP="000C29BC">
      <w:pPr>
        <w:spacing w:before="100" w:beforeAutospacing="1" w:after="100" w:afterAutospacing="1" w:line="240" w:lineRule="auto"/>
        <w:jc w:val="both"/>
        <w:rPr>
          <w:rFonts w:ascii="Calibri" w:hAnsi="Calibri" w:cs="Calibri"/>
          <w:color w:val="7030A0"/>
          <w:sz w:val="28"/>
          <w:szCs w:val="28"/>
          <w:lang w:val="es-ES" w:eastAsia="es-ES"/>
        </w:rPr>
      </w:pPr>
      <w:proofErr w:type="spellStart"/>
      <w:r w:rsidRPr="0055217A">
        <w:rPr>
          <w:rFonts w:ascii="Calibri" w:hAnsi="Calibri" w:cs="Calibri"/>
          <w:color w:val="7030A0"/>
          <w:sz w:val="28"/>
          <w:szCs w:val="28"/>
          <w:lang w:val="es-ES" w:eastAsia="es-ES"/>
        </w:rPr>
        <w:t>Abstract</w:t>
      </w:r>
      <w:proofErr w:type="spellEnd"/>
    </w:p>
    <w:p w14:paraId="7397BD3F" w14:textId="77777777" w:rsidR="0055217A" w:rsidRPr="0055217A" w:rsidRDefault="0055217A" w:rsidP="0055217A">
      <w:pPr>
        <w:spacing w:before="100" w:beforeAutospacing="1" w:after="100" w:afterAutospacing="1" w:line="360" w:lineRule="auto"/>
        <w:jc w:val="both"/>
        <w:rPr>
          <w:rFonts w:ascii="Times New Roman" w:hAnsi="Times New Roman"/>
          <w:sz w:val="24"/>
          <w:szCs w:val="24"/>
          <w:lang w:eastAsia="es-MX"/>
        </w:rPr>
      </w:pPr>
      <w:proofErr w:type="spellStart"/>
      <w:r w:rsidRPr="0055217A">
        <w:rPr>
          <w:rFonts w:ascii="Times New Roman" w:hAnsi="Times New Roman"/>
          <w:sz w:val="24"/>
          <w:szCs w:val="24"/>
          <w:lang w:eastAsia="es-MX"/>
        </w:rPr>
        <w:t>The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conditions</w:t>
      </w:r>
      <w:proofErr w:type="spellEnd"/>
      <w:r w:rsidRPr="0055217A">
        <w:rPr>
          <w:rFonts w:ascii="Times New Roman" w:hAnsi="Times New Roman"/>
          <w:sz w:val="24"/>
          <w:szCs w:val="24"/>
          <w:lang w:eastAsia="es-MX"/>
        </w:rPr>
        <w:t xml:space="preserve"> of </w:t>
      </w:r>
      <w:proofErr w:type="spellStart"/>
      <w:r w:rsidRPr="0055217A">
        <w:rPr>
          <w:rFonts w:ascii="Times New Roman" w:hAnsi="Times New Roman"/>
          <w:sz w:val="24"/>
          <w:szCs w:val="24"/>
          <w:lang w:eastAsia="es-MX"/>
        </w:rPr>
        <w:t>the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workplace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appear</w:t>
      </w:r>
      <w:proofErr w:type="spellEnd"/>
      <w:r w:rsidRPr="0055217A">
        <w:rPr>
          <w:rFonts w:ascii="Times New Roman" w:hAnsi="Times New Roman"/>
          <w:sz w:val="24"/>
          <w:szCs w:val="24"/>
          <w:lang w:eastAsia="es-MX"/>
        </w:rPr>
        <w:t xml:space="preserve"> to be a </w:t>
      </w:r>
      <w:proofErr w:type="spellStart"/>
      <w:r w:rsidRPr="0055217A">
        <w:rPr>
          <w:rFonts w:ascii="Times New Roman" w:hAnsi="Times New Roman"/>
          <w:sz w:val="24"/>
          <w:szCs w:val="24"/>
          <w:lang w:eastAsia="es-MX"/>
        </w:rPr>
        <w:t>determining</w:t>
      </w:r>
      <w:proofErr w:type="spellEnd"/>
      <w:r w:rsidRPr="0055217A">
        <w:rPr>
          <w:rFonts w:ascii="Times New Roman" w:hAnsi="Times New Roman"/>
          <w:sz w:val="24"/>
          <w:szCs w:val="24"/>
          <w:lang w:eastAsia="es-MX"/>
        </w:rPr>
        <w:t xml:space="preserve"> factor in </w:t>
      </w:r>
      <w:proofErr w:type="spellStart"/>
      <w:r w:rsidRPr="0055217A">
        <w:rPr>
          <w:rFonts w:ascii="Times New Roman" w:hAnsi="Times New Roman"/>
          <w:sz w:val="24"/>
          <w:szCs w:val="24"/>
          <w:lang w:eastAsia="es-MX"/>
        </w:rPr>
        <w:t>productivity</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physical</w:t>
      </w:r>
      <w:proofErr w:type="spellEnd"/>
      <w:r w:rsidRPr="0055217A">
        <w:rPr>
          <w:rFonts w:ascii="Times New Roman" w:hAnsi="Times New Roman"/>
          <w:sz w:val="24"/>
          <w:szCs w:val="24"/>
          <w:lang w:eastAsia="es-MX"/>
        </w:rPr>
        <w:t xml:space="preserve"> and mental </w:t>
      </w:r>
      <w:proofErr w:type="spellStart"/>
      <w:r w:rsidRPr="0055217A">
        <w:rPr>
          <w:rFonts w:ascii="Times New Roman" w:hAnsi="Times New Roman"/>
          <w:sz w:val="24"/>
          <w:szCs w:val="24"/>
          <w:lang w:eastAsia="es-MX"/>
        </w:rPr>
        <w:t>health</w:t>
      </w:r>
      <w:proofErr w:type="spellEnd"/>
      <w:r w:rsidRPr="0055217A">
        <w:rPr>
          <w:rFonts w:ascii="Times New Roman" w:hAnsi="Times New Roman"/>
          <w:sz w:val="24"/>
          <w:szCs w:val="24"/>
          <w:lang w:eastAsia="es-MX"/>
        </w:rPr>
        <w:t xml:space="preserve"> of </w:t>
      </w:r>
      <w:proofErr w:type="spellStart"/>
      <w:r w:rsidRPr="0055217A">
        <w:rPr>
          <w:rFonts w:ascii="Times New Roman" w:hAnsi="Times New Roman"/>
          <w:sz w:val="24"/>
          <w:szCs w:val="24"/>
          <w:lang w:eastAsia="es-MX"/>
        </w:rPr>
        <w:t>workers</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also</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impacting</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spending</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on</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health</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care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Lopez</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Garcia</w:t>
      </w:r>
      <w:proofErr w:type="spellEnd"/>
      <w:r w:rsidRPr="0055217A">
        <w:rPr>
          <w:rFonts w:ascii="Times New Roman" w:hAnsi="Times New Roman"/>
          <w:sz w:val="24"/>
          <w:szCs w:val="24"/>
          <w:lang w:eastAsia="es-MX"/>
        </w:rPr>
        <w:t xml:space="preserve"> and Pando 2014), </w:t>
      </w:r>
      <w:proofErr w:type="spellStart"/>
      <w:r w:rsidRPr="0055217A">
        <w:rPr>
          <w:rFonts w:ascii="Times New Roman" w:hAnsi="Times New Roman"/>
          <w:sz w:val="24"/>
          <w:szCs w:val="24"/>
          <w:lang w:eastAsia="es-MX"/>
        </w:rPr>
        <w:t>hence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the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relevance</w:t>
      </w:r>
      <w:proofErr w:type="spellEnd"/>
      <w:r w:rsidRPr="0055217A">
        <w:rPr>
          <w:rFonts w:ascii="Times New Roman" w:hAnsi="Times New Roman"/>
          <w:sz w:val="24"/>
          <w:szCs w:val="24"/>
          <w:lang w:eastAsia="es-MX"/>
        </w:rPr>
        <w:t xml:space="preserve"> of </w:t>
      </w:r>
      <w:proofErr w:type="spellStart"/>
      <w:r w:rsidRPr="0055217A">
        <w:rPr>
          <w:rFonts w:ascii="Times New Roman" w:hAnsi="Times New Roman"/>
          <w:sz w:val="24"/>
          <w:szCs w:val="24"/>
          <w:lang w:eastAsia="es-MX"/>
        </w:rPr>
        <w:t>the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analysis</w:t>
      </w:r>
      <w:proofErr w:type="spellEnd"/>
      <w:r w:rsidRPr="0055217A">
        <w:rPr>
          <w:rFonts w:ascii="Times New Roman" w:hAnsi="Times New Roman"/>
          <w:sz w:val="24"/>
          <w:szCs w:val="24"/>
          <w:lang w:eastAsia="es-MX"/>
        </w:rPr>
        <w:t xml:space="preserve"> of </w:t>
      </w:r>
      <w:proofErr w:type="spellStart"/>
      <w:r w:rsidRPr="0055217A">
        <w:rPr>
          <w:rFonts w:ascii="Times New Roman" w:hAnsi="Times New Roman"/>
          <w:sz w:val="24"/>
          <w:szCs w:val="24"/>
          <w:lang w:eastAsia="es-MX"/>
        </w:rPr>
        <w:t>the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psychosocial</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factors</w:t>
      </w:r>
      <w:proofErr w:type="spellEnd"/>
      <w:r w:rsidRPr="0055217A">
        <w:rPr>
          <w:rFonts w:ascii="Times New Roman" w:hAnsi="Times New Roman"/>
          <w:sz w:val="24"/>
          <w:szCs w:val="24"/>
          <w:lang w:eastAsia="es-MX"/>
        </w:rPr>
        <w:t xml:space="preserve"> and </w:t>
      </w:r>
      <w:proofErr w:type="spellStart"/>
      <w:r w:rsidRPr="0055217A">
        <w:rPr>
          <w:rFonts w:ascii="Times New Roman" w:hAnsi="Times New Roman"/>
          <w:sz w:val="24"/>
          <w:szCs w:val="24"/>
          <w:lang w:eastAsia="es-MX"/>
        </w:rPr>
        <w:t>their</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relationship</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with</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the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Work</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Engagement</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or</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organizational</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commitment</w:t>
      </w:r>
      <w:proofErr w:type="spellEnd"/>
      <w:r w:rsidRPr="0055217A">
        <w:rPr>
          <w:rFonts w:ascii="Times New Roman" w:hAnsi="Times New Roman"/>
          <w:sz w:val="24"/>
          <w:szCs w:val="24"/>
          <w:lang w:eastAsia="es-MX"/>
        </w:rPr>
        <w:t xml:space="preserve"> as a </w:t>
      </w:r>
      <w:proofErr w:type="spellStart"/>
      <w:r w:rsidRPr="0055217A">
        <w:rPr>
          <w:rFonts w:ascii="Times New Roman" w:hAnsi="Times New Roman"/>
          <w:sz w:val="24"/>
          <w:szCs w:val="24"/>
          <w:lang w:eastAsia="es-MX"/>
        </w:rPr>
        <w:t>protective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mechanism</w:t>
      </w:r>
      <w:proofErr w:type="spellEnd"/>
      <w:r w:rsidRPr="0055217A">
        <w:rPr>
          <w:rFonts w:ascii="Times New Roman" w:hAnsi="Times New Roman"/>
          <w:sz w:val="24"/>
          <w:szCs w:val="24"/>
          <w:lang w:eastAsia="es-MX"/>
        </w:rPr>
        <w:t>.</w:t>
      </w:r>
    </w:p>
    <w:p w14:paraId="238F5E44" w14:textId="1F440423" w:rsidR="0055217A" w:rsidRPr="0055217A" w:rsidRDefault="0055217A" w:rsidP="0055217A">
      <w:pPr>
        <w:spacing w:before="100" w:beforeAutospacing="1" w:after="100" w:afterAutospacing="1" w:line="360" w:lineRule="auto"/>
        <w:jc w:val="both"/>
        <w:rPr>
          <w:rFonts w:ascii="Times New Roman" w:hAnsi="Times New Roman"/>
          <w:sz w:val="24"/>
          <w:szCs w:val="24"/>
          <w:lang w:eastAsia="es-MX"/>
        </w:rPr>
      </w:pPr>
      <w:proofErr w:type="spellStart"/>
      <w:r w:rsidRPr="0055217A">
        <w:rPr>
          <w:rFonts w:ascii="Times New Roman" w:hAnsi="Times New Roman"/>
          <w:sz w:val="24"/>
          <w:szCs w:val="24"/>
          <w:lang w:eastAsia="es-MX"/>
        </w:rPr>
        <w:t>This</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study</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aimed</w:t>
      </w:r>
      <w:proofErr w:type="spellEnd"/>
      <w:r w:rsidRPr="0055217A">
        <w:rPr>
          <w:rFonts w:ascii="Times New Roman" w:hAnsi="Times New Roman"/>
          <w:sz w:val="24"/>
          <w:szCs w:val="24"/>
          <w:lang w:eastAsia="es-MX"/>
        </w:rPr>
        <w:t xml:space="preserve"> to </w:t>
      </w:r>
      <w:proofErr w:type="spellStart"/>
      <w:r w:rsidRPr="0055217A">
        <w:rPr>
          <w:rFonts w:ascii="Times New Roman" w:hAnsi="Times New Roman"/>
          <w:sz w:val="24"/>
          <w:szCs w:val="24"/>
          <w:lang w:eastAsia="es-MX"/>
        </w:rPr>
        <w:t>identify</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the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experience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or</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not</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organizational</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commitment</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or</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engagement</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work</w:t>
      </w:r>
      <w:proofErr w:type="spellEnd"/>
      <w:r w:rsidRPr="0055217A">
        <w:rPr>
          <w:rFonts w:ascii="Times New Roman" w:hAnsi="Times New Roman"/>
          <w:sz w:val="24"/>
          <w:szCs w:val="24"/>
          <w:lang w:eastAsia="es-MX"/>
        </w:rPr>
        <w:t xml:space="preserve"> and </w:t>
      </w:r>
      <w:proofErr w:type="spellStart"/>
      <w:r w:rsidRPr="0055217A">
        <w:rPr>
          <w:rFonts w:ascii="Times New Roman" w:hAnsi="Times New Roman"/>
          <w:sz w:val="24"/>
          <w:szCs w:val="24"/>
          <w:lang w:eastAsia="es-MX"/>
        </w:rPr>
        <w:t>evaluate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its</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relationship</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with</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organizational</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psychosocial</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factors</w:t>
      </w:r>
      <w:proofErr w:type="spellEnd"/>
      <w:r w:rsidRPr="0055217A">
        <w:rPr>
          <w:rFonts w:ascii="Times New Roman" w:hAnsi="Times New Roman"/>
          <w:sz w:val="24"/>
          <w:szCs w:val="24"/>
          <w:lang w:eastAsia="es-MX"/>
        </w:rPr>
        <w:t xml:space="preserve"> in </w:t>
      </w:r>
      <w:proofErr w:type="spellStart"/>
      <w:r w:rsidRPr="0055217A">
        <w:rPr>
          <w:rFonts w:ascii="Times New Roman" w:hAnsi="Times New Roman"/>
          <w:sz w:val="24"/>
          <w:szCs w:val="24"/>
          <w:lang w:eastAsia="es-MX"/>
        </w:rPr>
        <w:t>farm</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workers</w:t>
      </w:r>
      <w:proofErr w:type="spellEnd"/>
      <w:r w:rsidRPr="0055217A">
        <w:rPr>
          <w:rFonts w:ascii="Times New Roman" w:hAnsi="Times New Roman"/>
          <w:sz w:val="24"/>
          <w:szCs w:val="24"/>
          <w:lang w:eastAsia="es-MX"/>
        </w:rPr>
        <w:t xml:space="preserve"> of a </w:t>
      </w:r>
      <w:proofErr w:type="spellStart"/>
      <w:r w:rsidRPr="0055217A">
        <w:rPr>
          <w:rFonts w:ascii="Times New Roman" w:hAnsi="Times New Roman"/>
          <w:sz w:val="24"/>
          <w:szCs w:val="24"/>
          <w:lang w:eastAsia="es-MX"/>
        </w:rPr>
        <w:t>small</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urban</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municipality</w:t>
      </w:r>
      <w:proofErr w:type="spellEnd"/>
      <w:r w:rsidRPr="0055217A">
        <w:rPr>
          <w:rFonts w:ascii="Times New Roman" w:hAnsi="Times New Roman"/>
          <w:sz w:val="24"/>
          <w:szCs w:val="24"/>
          <w:lang w:eastAsia="es-MX"/>
        </w:rPr>
        <w:t xml:space="preserve"> in </w:t>
      </w:r>
      <w:proofErr w:type="spellStart"/>
      <w:r w:rsidRPr="0055217A">
        <w:rPr>
          <w:rFonts w:ascii="Times New Roman" w:hAnsi="Times New Roman"/>
          <w:sz w:val="24"/>
          <w:szCs w:val="24"/>
          <w:lang w:eastAsia="es-MX"/>
        </w:rPr>
        <w:t>the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state</w:t>
      </w:r>
      <w:proofErr w:type="spellEnd"/>
      <w:r w:rsidRPr="0055217A">
        <w:rPr>
          <w:rFonts w:ascii="Times New Roman" w:hAnsi="Times New Roman"/>
          <w:sz w:val="24"/>
          <w:szCs w:val="24"/>
          <w:lang w:eastAsia="es-MX"/>
        </w:rPr>
        <w:t xml:space="preserve"> of Jalisco, </w:t>
      </w:r>
      <w:proofErr w:type="spellStart"/>
      <w:r w:rsidRPr="0055217A">
        <w:rPr>
          <w:rFonts w:ascii="Times New Roman" w:hAnsi="Times New Roman"/>
          <w:sz w:val="24"/>
          <w:szCs w:val="24"/>
          <w:lang w:eastAsia="es-MX"/>
        </w:rPr>
        <w:t>Mexico</w:t>
      </w:r>
      <w:proofErr w:type="spellEnd"/>
      <w:r w:rsidRPr="0055217A">
        <w:rPr>
          <w:rFonts w:ascii="Times New Roman" w:hAnsi="Times New Roman"/>
          <w:sz w:val="24"/>
          <w:szCs w:val="24"/>
          <w:lang w:eastAsia="es-MX"/>
        </w:rPr>
        <w:t xml:space="preserve">. 26 </w:t>
      </w:r>
      <w:proofErr w:type="spellStart"/>
      <w:r w:rsidRPr="0055217A">
        <w:rPr>
          <w:rFonts w:ascii="Times New Roman" w:hAnsi="Times New Roman"/>
          <w:sz w:val="24"/>
          <w:szCs w:val="24"/>
          <w:lang w:eastAsia="es-MX"/>
        </w:rPr>
        <w:t>laborers</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were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surveyed</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with</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the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application</w:t>
      </w:r>
      <w:proofErr w:type="spellEnd"/>
      <w:r w:rsidRPr="0055217A">
        <w:rPr>
          <w:rFonts w:ascii="Times New Roman" w:hAnsi="Times New Roman"/>
          <w:sz w:val="24"/>
          <w:szCs w:val="24"/>
          <w:lang w:eastAsia="es-MX"/>
        </w:rPr>
        <w:t xml:space="preserve"> of </w:t>
      </w:r>
      <w:proofErr w:type="spellStart"/>
      <w:r w:rsidRPr="0055217A">
        <w:rPr>
          <w:rFonts w:ascii="Times New Roman" w:hAnsi="Times New Roman"/>
          <w:sz w:val="24"/>
          <w:szCs w:val="24"/>
          <w:lang w:eastAsia="es-MX"/>
        </w:rPr>
        <w:t>the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scale</w:t>
      </w:r>
      <w:proofErr w:type="spellEnd"/>
      <w:r w:rsidRPr="0055217A">
        <w:rPr>
          <w:rFonts w:ascii="Times New Roman" w:hAnsi="Times New Roman"/>
          <w:sz w:val="24"/>
          <w:szCs w:val="24"/>
          <w:lang w:eastAsia="es-MX"/>
        </w:rPr>
        <w:t xml:space="preserve"> of </w:t>
      </w:r>
      <w:proofErr w:type="spellStart"/>
      <w:r w:rsidRPr="0055217A">
        <w:rPr>
          <w:rFonts w:ascii="Times New Roman" w:hAnsi="Times New Roman"/>
          <w:sz w:val="24"/>
          <w:szCs w:val="24"/>
          <w:lang w:eastAsia="es-MX"/>
        </w:rPr>
        <w:t>Psychosocial</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Factors</w:t>
      </w:r>
      <w:proofErr w:type="spellEnd"/>
      <w:r w:rsidRPr="0055217A">
        <w:rPr>
          <w:rFonts w:ascii="Times New Roman" w:hAnsi="Times New Roman"/>
          <w:sz w:val="24"/>
          <w:szCs w:val="24"/>
          <w:lang w:eastAsia="es-MX"/>
        </w:rPr>
        <w:t xml:space="preserve"> in </w:t>
      </w:r>
      <w:proofErr w:type="spellStart"/>
      <w:r w:rsidRPr="0055217A">
        <w:rPr>
          <w:rFonts w:ascii="Times New Roman" w:hAnsi="Times New Roman"/>
          <w:sz w:val="24"/>
          <w:szCs w:val="24"/>
          <w:lang w:eastAsia="es-MX"/>
        </w:rPr>
        <w:t>the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adapted</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work</w:t>
      </w:r>
      <w:proofErr w:type="spellEnd"/>
      <w:r w:rsidRPr="0055217A">
        <w:rPr>
          <w:rFonts w:ascii="Times New Roman" w:hAnsi="Times New Roman"/>
          <w:sz w:val="24"/>
          <w:szCs w:val="24"/>
          <w:lang w:eastAsia="es-MX"/>
        </w:rPr>
        <w:t xml:space="preserve"> (Silva 2006) and </w:t>
      </w:r>
      <w:proofErr w:type="spellStart"/>
      <w:r w:rsidRPr="0055217A">
        <w:rPr>
          <w:rFonts w:ascii="Times New Roman" w:hAnsi="Times New Roman"/>
          <w:sz w:val="24"/>
          <w:szCs w:val="24"/>
          <w:lang w:eastAsia="es-MX"/>
        </w:rPr>
        <w:t>the</w:t>
      </w:r>
      <w:proofErr w:type="spellEnd"/>
      <w:r w:rsidRPr="0055217A">
        <w:rPr>
          <w:rFonts w:ascii="Times New Roman" w:hAnsi="Times New Roman"/>
          <w:sz w:val="24"/>
          <w:szCs w:val="24"/>
          <w:lang w:eastAsia="es-MX"/>
        </w:rPr>
        <w:t xml:space="preserve"> short </w:t>
      </w:r>
      <w:proofErr w:type="spellStart"/>
      <w:r w:rsidRPr="0055217A">
        <w:rPr>
          <w:rFonts w:ascii="Times New Roman" w:hAnsi="Times New Roman"/>
          <w:sz w:val="24"/>
          <w:szCs w:val="24"/>
          <w:lang w:eastAsia="es-MX"/>
        </w:rPr>
        <w:t>international</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version</w:t>
      </w:r>
      <w:proofErr w:type="spellEnd"/>
      <w:r w:rsidRPr="0055217A">
        <w:rPr>
          <w:rFonts w:ascii="Times New Roman" w:hAnsi="Times New Roman"/>
          <w:sz w:val="24"/>
          <w:szCs w:val="24"/>
          <w:lang w:eastAsia="es-MX"/>
        </w:rPr>
        <w:t xml:space="preserve"> of </w:t>
      </w:r>
      <w:proofErr w:type="spellStart"/>
      <w:r w:rsidRPr="0055217A">
        <w:rPr>
          <w:rFonts w:ascii="Times New Roman" w:hAnsi="Times New Roman"/>
          <w:sz w:val="24"/>
          <w:szCs w:val="24"/>
          <w:lang w:eastAsia="es-MX"/>
        </w:rPr>
        <w:t>the</w:t>
      </w:r>
      <w:proofErr w:type="spellEnd"/>
      <w:r w:rsidRPr="0055217A">
        <w:rPr>
          <w:rFonts w:ascii="Times New Roman" w:hAnsi="Times New Roman"/>
          <w:sz w:val="24"/>
          <w:szCs w:val="24"/>
          <w:lang w:eastAsia="es-MX"/>
        </w:rPr>
        <w:t xml:space="preserve"> UWES-9 Utrecht </w:t>
      </w:r>
      <w:proofErr w:type="spellStart"/>
      <w:r w:rsidRPr="0055217A">
        <w:rPr>
          <w:rFonts w:ascii="Times New Roman" w:hAnsi="Times New Roman"/>
          <w:sz w:val="24"/>
          <w:szCs w:val="24"/>
          <w:lang w:eastAsia="es-MX"/>
        </w:rPr>
        <w:t>Engagement</w:t>
      </w:r>
      <w:proofErr w:type="spellEnd"/>
      <w:r w:rsidRPr="0055217A">
        <w:rPr>
          <w:rFonts w:ascii="Times New Roman" w:hAnsi="Times New Roman"/>
          <w:sz w:val="24"/>
          <w:szCs w:val="24"/>
          <w:lang w:eastAsia="es-MX"/>
        </w:rPr>
        <w:t xml:space="preserve"> at </w:t>
      </w:r>
      <w:proofErr w:type="spellStart"/>
      <w:r w:rsidRPr="0055217A">
        <w:rPr>
          <w:rFonts w:ascii="Times New Roman" w:hAnsi="Times New Roman"/>
          <w:sz w:val="24"/>
          <w:szCs w:val="24"/>
          <w:lang w:eastAsia="es-MX"/>
        </w:rPr>
        <w:t>Work</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Schaufeli</w:t>
      </w:r>
      <w:proofErr w:type="spellEnd"/>
      <w:r w:rsidRPr="0055217A">
        <w:rPr>
          <w:rFonts w:ascii="Times New Roman" w:hAnsi="Times New Roman"/>
          <w:sz w:val="24"/>
          <w:szCs w:val="24"/>
          <w:lang w:eastAsia="es-MX"/>
        </w:rPr>
        <w:t xml:space="preserve"> and </w:t>
      </w:r>
      <w:proofErr w:type="spellStart"/>
      <w:r w:rsidRPr="0055217A">
        <w:rPr>
          <w:rFonts w:ascii="Times New Roman" w:hAnsi="Times New Roman"/>
          <w:sz w:val="24"/>
          <w:szCs w:val="24"/>
          <w:lang w:eastAsia="es-MX"/>
        </w:rPr>
        <w:t>Bakker</w:t>
      </w:r>
      <w:proofErr w:type="spellEnd"/>
      <w:r w:rsidRPr="0055217A">
        <w:rPr>
          <w:rFonts w:ascii="Times New Roman" w:hAnsi="Times New Roman"/>
          <w:sz w:val="24"/>
          <w:szCs w:val="24"/>
          <w:lang w:eastAsia="es-MX"/>
        </w:rPr>
        <w:t xml:space="preserve"> (2002), </w:t>
      </w:r>
      <w:proofErr w:type="spellStart"/>
      <w:r w:rsidRPr="0055217A">
        <w:rPr>
          <w:rFonts w:ascii="Times New Roman" w:hAnsi="Times New Roman"/>
          <w:sz w:val="24"/>
          <w:szCs w:val="24"/>
          <w:lang w:eastAsia="es-MX"/>
        </w:rPr>
        <w:t>finding</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work</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experience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engagement</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with</w:t>
      </w:r>
      <w:proofErr w:type="spellEnd"/>
      <w:r w:rsidRPr="0055217A">
        <w:rPr>
          <w:rFonts w:ascii="Times New Roman" w:hAnsi="Times New Roman"/>
          <w:sz w:val="24"/>
          <w:szCs w:val="24"/>
          <w:lang w:eastAsia="es-MX"/>
        </w:rPr>
        <w:t xml:space="preserve"> 42.3% at </w:t>
      </w:r>
      <w:proofErr w:type="spellStart"/>
      <w:r w:rsidRPr="0055217A">
        <w:rPr>
          <w:rFonts w:ascii="Times New Roman" w:hAnsi="Times New Roman"/>
          <w:sz w:val="24"/>
          <w:szCs w:val="24"/>
          <w:lang w:eastAsia="es-MX"/>
        </w:rPr>
        <w:t>the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dedication</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dimension</w:t>
      </w:r>
      <w:proofErr w:type="spellEnd"/>
      <w:r w:rsidRPr="0055217A">
        <w:rPr>
          <w:rFonts w:ascii="Times New Roman" w:hAnsi="Times New Roman"/>
          <w:sz w:val="24"/>
          <w:szCs w:val="24"/>
          <w:lang w:eastAsia="es-MX"/>
        </w:rPr>
        <w:t xml:space="preserve">; 53.9% in </w:t>
      </w:r>
      <w:proofErr w:type="spellStart"/>
      <w:r w:rsidRPr="0055217A">
        <w:rPr>
          <w:rFonts w:ascii="Times New Roman" w:hAnsi="Times New Roman"/>
          <w:sz w:val="24"/>
          <w:szCs w:val="24"/>
          <w:lang w:eastAsia="es-MX"/>
        </w:rPr>
        <w:t>the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force</w:t>
      </w:r>
      <w:proofErr w:type="spellEnd"/>
      <w:r w:rsidRPr="0055217A">
        <w:rPr>
          <w:rFonts w:ascii="Times New Roman" w:hAnsi="Times New Roman"/>
          <w:sz w:val="24"/>
          <w:szCs w:val="24"/>
          <w:lang w:eastAsia="es-MX"/>
        </w:rPr>
        <w:t xml:space="preserve">; and </w:t>
      </w:r>
      <w:proofErr w:type="spellStart"/>
      <w:r w:rsidRPr="0055217A">
        <w:rPr>
          <w:rFonts w:ascii="Times New Roman" w:hAnsi="Times New Roman"/>
          <w:sz w:val="24"/>
          <w:szCs w:val="24"/>
          <w:lang w:eastAsia="es-MX"/>
        </w:rPr>
        <w:t>greater</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organizational</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commitment</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is</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evidenced</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by</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absorption</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with</w:t>
      </w:r>
      <w:proofErr w:type="spellEnd"/>
      <w:r w:rsidRPr="0055217A">
        <w:rPr>
          <w:rFonts w:ascii="Times New Roman" w:hAnsi="Times New Roman"/>
          <w:sz w:val="24"/>
          <w:szCs w:val="24"/>
          <w:lang w:eastAsia="es-MX"/>
        </w:rPr>
        <w:t xml:space="preserve"> 73.1%; </w:t>
      </w:r>
      <w:proofErr w:type="spellStart"/>
      <w:r w:rsidRPr="0055217A">
        <w:rPr>
          <w:rFonts w:ascii="Times New Roman" w:hAnsi="Times New Roman"/>
          <w:sz w:val="24"/>
          <w:szCs w:val="24"/>
          <w:lang w:eastAsia="es-MX"/>
        </w:rPr>
        <w:t>about</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his</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relationship</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with</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psychosocial</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factors</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the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work</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demands</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dimension</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represented</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negative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impact</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on</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the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work</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engagement</w:t>
      </w:r>
      <w:proofErr w:type="spellEnd"/>
      <w:r w:rsidRPr="0055217A">
        <w:rPr>
          <w:rFonts w:ascii="Times New Roman" w:hAnsi="Times New Roman"/>
          <w:sz w:val="24"/>
          <w:szCs w:val="24"/>
          <w:lang w:eastAsia="es-MX"/>
        </w:rPr>
        <w:t xml:space="preserve"> variable vigor (p &lt;0.042) and (OR = 1.556), in </w:t>
      </w:r>
      <w:proofErr w:type="spellStart"/>
      <w:r w:rsidRPr="0055217A">
        <w:rPr>
          <w:rFonts w:ascii="Times New Roman" w:hAnsi="Times New Roman"/>
          <w:sz w:val="24"/>
          <w:szCs w:val="24"/>
          <w:lang w:eastAsia="es-MX"/>
        </w:rPr>
        <w:t>the</w:t>
      </w:r>
      <w:proofErr w:type="spellEnd"/>
      <w:r w:rsidRPr="0055217A">
        <w:rPr>
          <w:rFonts w:ascii="Times New Roman" w:hAnsi="Times New Roman"/>
          <w:sz w:val="24"/>
          <w:szCs w:val="24"/>
          <w:lang w:eastAsia="es-MX"/>
        </w:rPr>
        <w:t xml:space="preserve"> light of </w:t>
      </w:r>
      <w:proofErr w:type="spellStart"/>
      <w:r w:rsidRPr="0055217A">
        <w:rPr>
          <w:rFonts w:ascii="Times New Roman" w:hAnsi="Times New Roman"/>
          <w:sz w:val="24"/>
          <w:szCs w:val="24"/>
          <w:lang w:eastAsia="es-MX"/>
        </w:rPr>
        <w:t>the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findings</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concludes</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that</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the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experience</w:t>
      </w:r>
      <w:proofErr w:type="spellEnd"/>
      <w:r w:rsidRPr="0055217A">
        <w:rPr>
          <w:rFonts w:ascii="Times New Roman" w:hAnsi="Times New Roman"/>
          <w:sz w:val="24"/>
          <w:szCs w:val="24"/>
          <w:lang w:eastAsia="es-MX"/>
        </w:rPr>
        <w:t xml:space="preserve"> of </w:t>
      </w:r>
      <w:proofErr w:type="spellStart"/>
      <w:r w:rsidRPr="0055217A">
        <w:rPr>
          <w:rFonts w:ascii="Times New Roman" w:hAnsi="Times New Roman"/>
          <w:sz w:val="24"/>
          <w:szCs w:val="24"/>
          <w:lang w:eastAsia="es-MX"/>
        </w:rPr>
        <w:t>work</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engagement</w:t>
      </w:r>
      <w:proofErr w:type="spellEnd"/>
      <w:r w:rsidRPr="0055217A">
        <w:rPr>
          <w:rFonts w:ascii="Times New Roman" w:hAnsi="Times New Roman"/>
          <w:sz w:val="24"/>
          <w:szCs w:val="24"/>
          <w:lang w:eastAsia="es-MX"/>
        </w:rPr>
        <w:t xml:space="preserve"> , </w:t>
      </w:r>
      <w:proofErr w:type="spellStart"/>
      <w:r w:rsidRPr="0055217A">
        <w:rPr>
          <w:rFonts w:ascii="Times New Roman" w:hAnsi="Times New Roman"/>
          <w:sz w:val="24"/>
          <w:szCs w:val="24"/>
          <w:lang w:eastAsia="es-MX"/>
        </w:rPr>
        <w:t>it</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works</w:t>
      </w:r>
      <w:proofErr w:type="spellEnd"/>
      <w:r w:rsidRPr="0055217A">
        <w:rPr>
          <w:rFonts w:ascii="Times New Roman" w:hAnsi="Times New Roman"/>
          <w:sz w:val="24"/>
          <w:szCs w:val="24"/>
          <w:lang w:eastAsia="es-MX"/>
        </w:rPr>
        <w:t xml:space="preserve"> as a </w:t>
      </w:r>
      <w:proofErr w:type="spellStart"/>
      <w:r w:rsidRPr="0055217A">
        <w:rPr>
          <w:rFonts w:ascii="Times New Roman" w:hAnsi="Times New Roman"/>
          <w:sz w:val="24"/>
          <w:szCs w:val="24"/>
          <w:lang w:eastAsia="es-MX"/>
        </w:rPr>
        <w:t>protective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mechanism</w:t>
      </w:r>
      <w:proofErr w:type="spellEnd"/>
      <w:r w:rsidRPr="0055217A">
        <w:rPr>
          <w:rFonts w:ascii="Times New Roman" w:hAnsi="Times New Roman"/>
          <w:sz w:val="24"/>
          <w:szCs w:val="24"/>
          <w:lang w:eastAsia="es-MX"/>
        </w:rPr>
        <w:t xml:space="preserve"> to </w:t>
      </w:r>
      <w:proofErr w:type="spellStart"/>
      <w:r w:rsidRPr="0055217A">
        <w:rPr>
          <w:rFonts w:ascii="Times New Roman" w:hAnsi="Times New Roman"/>
          <w:sz w:val="24"/>
          <w:szCs w:val="24"/>
          <w:lang w:eastAsia="es-MX"/>
        </w:rPr>
        <w:t>psychosocial</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factors</w:t>
      </w:r>
      <w:proofErr w:type="spellEnd"/>
      <w:r w:rsidRPr="0055217A">
        <w:rPr>
          <w:rFonts w:ascii="Times New Roman" w:hAnsi="Times New Roman"/>
          <w:sz w:val="24"/>
          <w:szCs w:val="24"/>
          <w:lang w:eastAsia="es-MX"/>
        </w:rPr>
        <w:t xml:space="preserve"> of </w:t>
      </w:r>
      <w:proofErr w:type="spellStart"/>
      <w:r w:rsidRPr="0055217A">
        <w:rPr>
          <w:rFonts w:ascii="Times New Roman" w:hAnsi="Times New Roman"/>
          <w:sz w:val="24"/>
          <w:szCs w:val="24"/>
          <w:lang w:eastAsia="es-MX"/>
        </w:rPr>
        <w:t>the</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organization</w:t>
      </w:r>
      <w:proofErr w:type="spellEnd"/>
      <w:r w:rsidRPr="0055217A">
        <w:rPr>
          <w:rFonts w:ascii="Times New Roman" w:hAnsi="Times New Roman"/>
          <w:sz w:val="24"/>
          <w:szCs w:val="24"/>
          <w:lang w:eastAsia="es-MX"/>
        </w:rPr>
        <w:t>.</w:t>
      </w:r>
    </w:p>
    <w:p w14:paraId="21162F79" w14:textId="11DF5750" w:rsidR="0055217A" w:rsidRDefault="0055217A" w:rsidP="000C29BC">
      <w:pPr>
        <w:spacing w:before="100" w:beforeAutospacing="1" w:after="100" w:afterAutospacing="1" w:line="240" w:lineRule="auto"/>
        <w:jc w:val="both"/>
        <w:rPr>
          <w:rFonts w:ascii="Arial" w:hAnsi="Arial" w:cs="Arial"/>
          <w:sz w:val="24"/>
          <w:szCs w:val="24"/>
          <w:lang w:eastAsia="es-MX"/>
        </w:rPr>
      </w:pPr>
      <w:r w:rsidRPr="0055217A">
        <w:rPr>
          <w:rFonts w:ascii="Calibri" w:hAnsi="Calibri" w:cs="Calibri"/>
          <w:color w:val="7030A0"/>
          <w:sz w:val="28"/>
          <w:szCs w:val="28"/>
          <w:lang w:val="es-ES" w:eastAsia="es-ES"/>
        </w:rPr>
        <w:t xml:space="preserve">Key </w:t>
      </w:r>
      <w:proofErr w:type="spellStart"/>
      <w:r w:rsidRPr="0055217A">
        <w:rPr>
          <w:rFonts w:ascii="Calibri" w:hAnsi="Calibri" w:cs="Calibri"/>
          <w:color w:val="7030A0"/>
          <w:sz w:val="28"/>
          <w:szCs w:val="28"/>
          <w:lang w:val="es-ES" w:eastAsia="es-ES"/>
        </w:rPr>
        <w:t>words</w:t>
      </w:r>
      <w:proofErr w:type="spellEnd"/>
      <w:r w:rsidRPr="0055217A">
        <w:rPr>
          <w:rFonts w:ascii="Calibri" w:hAnsi="Calibri" w:cs="Calibri"/>
          <w:color w:val="7030A0"/>
          <w:sz w:val="28"/>
          <w:szCs w:val="28"/>
          <w:lang w:val="es-ES" w:eastAsia="es-ES"/>
        </w:rPr>
        <w:t>:</w:t>
      </w:r>
      <w:r>
        <w:rPr>
          <w:rFonts w:ascii="Arial" w:hAnsi="Arial" w:cs="Arial"/>
          <w:sz w:val="24"/>
          <w:szCs w:val="24"/>
          <w:lang w:eastAsia="es-MX"/>
        </w:rPr>
        <w:t xml:space="preserve"> </w:t>
      </w:r>
      <w:proofErr w:type="spellStart"/>
      <w:r w:rsidRPr="0055217A">
        <w:rPr>
          <w:rFonts w:ascii="Times New Roman" w:hAnsi="Times New Roman"/>
          <w:sz w:val="24"/>
          <w:szCs w:val="24"/>
          <w:lang w:eastAsia="es-MX"/>
        </w:rPr>
        <w:t>Psychosocial</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factors</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Work</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Engagement</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farmworkers</w:t>
      </w:r>
      <w:proofErr w:type="spellEnd"/>
      <w:r w:rsidRPr="0055217A">
        <w:rPr>
          <w:rFonts w:ascii="Times New Roman" w:hAnsi="Times New Roman"/>
          <w:sz w:val="24"/>
          <w:szCs w:val="24"/>
          <w:lang w:eastAsia="es-MX"/>
        </w:rPr>
        <w:t>.</w:t>
      </w:r>
    </w:p>
    <w:p w14:paraId="48577245" w14:textId="34883412" w:rsidR="0055217A" w:rsidRPr="0055217A" w:rsidRDefault="0055217A" w:rsidP="0055217A">
      <w:pPr>
        <w:tabs>
          <w:tab w:val="left" w:pos="426"/>
        </w:tabs>
        <w:ind w:right="-143"/>
        <w:rPr>
          <w:rFonts w:ascii="Times New Roman" w:hAnsi="Times New Roman"/>
          <w:bCs/>
          <w:sz w:val="24"/>
        </w:rPr>
      </w:pPr>
      <w:r w:rsidRPr="0055217A">
        <w:rPr>
          <w:rFonts w:ascii="Times New Roman" w:hAnsi="Times New Roman"/>
          <w:b/>
          <w:bCs/>
          <w:sz w:val="24"/>
        </w:rPr>
        <w:t>Fecha recepción:</w:t>
      </w:r>
      <w:r w:rsidRPr="0055217A">
        <w:rPr>
          <w:rFonts w:ascii="Times New Roman" w:hAnsi="Times New Roman"/>
          <w:bCs/>
          <w:sz w:val="24"/>
        </w:rPr>
        <w:t xml:space="preserve">   </w:t>
      </w:r>
      <w:r w:rsidR="00741E47">
        <w:rPr>
          <w:rFonts w:ascii="Times New Roman" w:hAnsi="Times New Roman"/>
          <w:bCs/>
          <w:sz w:val="24"/>
        </w:rPr>
        <w:t>Septiembre 2014</w:t>
      </w:r>
      <w:bookmarkStart w:id="1" w:name="_GoBack"/>
      <w:bookmarkEnd w:id="1"/>
      <w:r w:rsidRPr="0055217A">
        <w:rPr>
          <w:rFonts w:ascii="Times New Roman" w:hAnsi="Times New Roman"/>
          <w:bCs/>
          <w:sz w:val="24"/>
        </w:rPr>
        <w:t xml:space="preserve">           </w:t>
      </w:r>
      <w:r w:rsidRPr="0055217A">
        <w:rPr>
          <w:rFonts w:ascii="Times New Roman" w:hAnsi="Times New Roman"/>
          <w:b/>
          <w:bCs/>
          <w:sz w:val="24"/>
        </w:rPr>
        <w:t>Fecha aceptación:</w:t>
      </w:r>
      <w:r w:rsidRPr="0055217A">
        <w:rPr>
          <w:rFonts w:ascii="Times New Roman" w:hAnsi="Times New Roman"/>
          <w:bCs/>
          <w:sz w:val="24"/>
        </w:rPr>
        <w:t xml:space="preserve"> </w:t>
      </w:r>
      <w:r w:rsidR="00741E47">
        <w:rPr>
          <w:rFonts w:ascii="Times New Roman" w:hAnsi="Times New Roman"/>
          <w:bCs/>
          <w:sz w:val="24"/>
        </w:rPr>
        <w:t>Noviembre 2014</w:t>
      </w:r>
    </w:p>
    <w:p w14:paraId="1D6DCEA0" w14:textId="5DC7AA0A" w:rsidR="0055217A" w:rsidRPr="00060830" w:rsidRDefault="005A1F12" w:rsidP="0055217A">
      <w:pPr>
        <w:spacing w:before="100" w:beforeAutospacing="1" w:after="100" w:afterAutospacing="1" w:line="240" w:lineRule="auto"/>
        <w:jc w:val="both"/>
        <w:rPr>
          <w:rFonts w:ascii="Arial" w:hAnsi="Arial" w:cs="Arial"/>
          <w:sz w:val="24"/>
          <w:szCs w:val="24"/>
          <w:lang w:eastAsia="es-MX"/>
        </w:rPr>
      </w:pPr>
      <w:r>
        <w:rPr>
          <w:bCs/>
        </w:rPr>
        <w:lastRenderedPageBreak/>
        <w:pict w14:anchorId="189C8999">
          <v:rect id="_x0000_i1025" style="width:0;height:1.5pt" o:hralign="center" o:hrstd="t" o:hr="t" fillcolor="#a0a0a0" stroked="f"/>
        </w:pict>
      </w:r>
    </w:p>
    <w:p w14:paraId="5FA11051" w14:textId="28B7831C" w:rsidR="00065117" w:rsidRDefault="0055217A">
      <w:pPr>
        <w:rPr>
          <w:rFonts w:ascii="Arial" w:hAnsi="Arial" w:cs="Arial"/>
          <w:b/>
          <w:sz w:val="24"/>
          <w:szCs w:val="24"/>
        </w:rPr>
      </w:pPr>
      <w:r>
        <w:rPr>
          <w:rFonts w:ascii="Calibri" w:hAnsi="Calibri" w:cs="Calibri"/>
          <w:color w:val="7030A0"/>
          <w:sz w:val="28"/>
          <w:szCs w:val="28"/>
          <w:lang w:val="es-ES" w:eastAsia="es-ES"/>
        </w:rPr>
        <w:t>I</w:t>
      </w:r>
      <w:r w:rsidRPr="0055217A">
        <w:rPr>
          <w:rFonts w:ascii="Calibri" w:hAnsi="Calibri" w:cs="Calibri"/>
          <w:color w:val="7030A0"/>
          <w:sz w:val="28"/>
          <w:szCs w:val="28"/>
          <w:lang w:val="es-ES" w:eastAsia="es-ES"/>
        </w:rPr>
        <w:t>ntroducción</w:t>
      </w:r>
    </w:p>
    <w:p w14:paraId="1809CF5A" w14:textId="1BFB6616" w:rsidR="00CD739D" w:rsidRPr="0055217A" w:rsidRDefault="00EE75CD" w:rsidP="0055217A">
      <w:pPr>
        <w:autoSpaceDE w:val="0"/>
        <w:autoSpaceDN w:val="0"/>
        <w:adjustRightInd w:val="0"/>
        <w:spacing w:after="0" w:line="360" w:lineRule="auto"/>
        <w:jc w:val="both"/>
        <w:rPr>
          <w:rFonts w:ascii="Times New Roman" w:hAnsi="Times New Roman"/>
          <w:color w:val="1A1A1A"/>
          <w:sz w:val="24"/>
          <w:szCs w:val="24"/>
        </w:rPr>
      </w:pPr>
      <w:r w:rsidRPr="0055217A">
        <w:rPr>
          <w:rFonts w:ascii="Times New Roman" w:hAnsi="Times New Roman"/>
          <w:sz w:val="24"/>
          <w:szCs w:val="24"/>
        </w:rPr>
        <w:t xml:space="preserve">El origen más remoto del trabajo lo encontramos en la agricultura, ganadería y pesca que </w:t>
      </w:r>
      <w:r w:rsidR="00CD739D" w:rsidRPr="0055217A">
        <w:rPr>
          <w:rFonts w:ascii="Times New Roman" w:hAnsi="Times New Roman"/>
          <w:sz w:val="24"/>
          <w:szCs w:val="24"/>
        </w:rPr>
        <w:t>han acompañado</w:t>
      </w:r>
      <w:r w:rsidRPr="0055217A">
        <w:rPr>
          <w:rFonts w:ascii="Times New Roman" w:hAnsi="Times New Roman"/>
          <w:sz w:val="24"/>
          <w:szCs w:val="24"/>
        </w:rPr>
        <w:t xml:space="preserve"> al hombre</w:t>
      </w:r>
      <w:r w:rsidR="00E91770" w:rsidRPr="0055217A">
        <w:rPr>
          <w:rFonts w:ascii="Times New Roman" w:hAnsi="Times New Roman"/>
          <w:sz w:val="24"/>
          <w:szCs w:val="24"/>
        </w:rPr>
        <w:t xml:space="preserve"> desde tiempos </w:t>
      </w:r>
      <w:r w:rsidR="00DD265F" w:rsidRPr="0055217A">
        <w:rPr>
          <w:rFonts w:ascii="Times New Roman" w:hAnsi="Times New Roman"/>
          <w:sz w:val="24"/>
          <w:szCs w:val="24"/>
        </w:rPr>
        <w:t>antiguos</w:t>
      </w:r>
      <w:r w:rsidRPr="0055217A">
        <w:rPr>
          <w:rFonts w:ascii="Times New Roman" w:hAnsi="Times New Roman"/>
          <w:sz w:val="24"/>
          <w:szCs w:val="24"/>
        </w:rPr>
        <w:t xml:space="preserve"> y le permiti</w:t>
      </w:r>
      <w:r w:rsidR="00DD265F" w:rsidRPr="0055217A">
        <w:rPr>
          <w:rFonts w:ascii="Times New Roman" w:hAnsi="Times New Roman"/>
          <w:sz w:val="24"/>
          <w:szCs w:val="24"/>
        </w:rPr>
        <w:t>eron</w:t>
      </w:r>
      <w:r w:rsidRPr="0055217A">
        <w:rPr>
          <w:rFonts w:ascii="Times New Roman" w:hAnsi="Times New Roman"/>
          <w:sz w:val="24"/>
          <w:szCs w:val="24"/>
        </w:rPr>
        <w:t xml:space="preserve"> no solo</w:t>
      </w:r>
      <w:r w:rsidR="00FC1E64" w:rsidRPr="0055217A">
        <w:rPr>
          <w:rFonts w:ascii="Times New Roman" w:hAnsi="Times New Roman"/>
          <w:sz w:val="24"/>
          <w:szCs w:val="24"/>
        </w:rPr>
        <w:t xml:space="preserve"> subsistir sino desarrollar diver</w:t>
      </w:r>
      <w:r w:rsidRPr="0055217A">
        <w:rPr>
          <w:rFonts w:ascii="Times New Roman" w:hAnsi="Times New Roman"/>
          <w:sz w:val="24"/>
          <w:szCs w:val="24"/>
        </w:rPr>
        <w:t>s</w:t>
      </w:r>
      <w:r w:rsidR="00FC1E64" w:rsidRPr="0055217A">
        <w:rPr>
          <w:rFonts w:ascii="Times New Roman" w:hAnsi="Times New Roman"/>
          <w:sz w:val="24"/>
          <w:szCs w:val="24"/>
        </w:rPr>
        <w:t xml:space="preserve">as </w:t>
      </w:r>
      <w:r w:rsidRPr="0055217A">
        <w:rPr>
          <w:rFonts w:ascii="Times New Roman" w:hAnsi="Times New Roman"/>
          <w:sz w:val="24"/>
          <w:szCs w:val="24"/>
        </w:rPr>
        <w:t>capacidades</w:t>
      </w:r>
      <w:r w:rsidR="006711A0" w:rsidRPr="0055217A">
        <w:rPr>
          <w:rFonts w:ascii="Times New Roman" w:hAnsi="Times New Roman"/>
          <w:sz w:val="24"/>
          <w:szCs w:val="24"/>
        </w:rPr>
        <w:t xml:space="preserve"> (</w:t>
      </w:r>
      <w:r w:rsidR="00ED5830" w:rsidRPr="0055217A">
        <w:rPr>
          <w:rFonts w:ascii="Times New Roman" w:hAnsi="Times New Roman"/>
          <w:sz w:val="24"/>
          <w:szCs w:val="24"/>
        </w:rPr>
        <w:t>Engels 1896</w:t>
      </w:r>
      <w:r w:rsidR="006711A0" w:rsidRPr="0055217A">
        <w:rPr>
          <w:rFonts w:ascii="Times New Roman" w:hAnsi="Times New Roman"/>
          <w:sz w:val="24"/>
          <w:szCs w:val="24"/>
        </w:rPr>
        <w:t>)</w:t>
      </w:r>
      <w:r w:rsidRPr="0055217A">
        <w:rPr>
          <w:rFonts w:ascii="Times New Roman" w:hAnsi="Times New Roman"/>
          <w:sz w:val="24"/>
          <w:szCs w:val="24"/>
        </w:rPr>
        <w:t>.</w:t>
      </w:r>
      <w:r w:rsidR="00CD739D" w:rsidRPr="0055217A">
        <w:rPr>
          <w:rFonts w:ascii="Times New Roman" w:hAnsi="Times New Roman"/>
          <w:sz w:val="24"/>
          <w:szCs w:val="24"/>
        </w:rPr>
        <w:t xml:space="preserve"> </w:t>
      </w:r>
      <w:r w:rsidRPr="0055217A">
        <w:rPr>
          <w:rFonts w:ascii="Times New Roman" w:hAnsi="Times New Roman"/>
          <w:sz w:val="24"/>
          <w:szCs w:val="24"/>
        </w:rPr>
        <w:t xml:space="preserve">Las empresas agrícolas proveen de bienes básicos y materia prima para un sin número de industrias; en México la producción agrícola </w:t>
      </w:r>
      <w:r w:rsidR="00FE55E6" w:rsidRPr="0055217A">
        <w:rPr>
          <w:rFonts w:ascii="Times New Roman" w:hAnsi="Times New Roman"/>
          <w:sz w:val="24"/>
          <w:szCs w:val="24"/>
        </w:rPr>
        <w:t xml:space="preserve">del año 2013 </w:t>
      </w:r>
      <w:r w:rsidRPr="0055217A">
        <w:rPr>
          <w:rFonts w:ascii="Times New Roman" w:hAnsi="Times New Roman"/>
          <w:sz w:val="24"/>
          <w:szCs w:val="24"/>
        </w:rPr>
        <w:t>represent</w:t>
      </w:r>
      <w:r w:rsidR="00FE55E6" w:rsidRPr="0055217A">
        <w:rPr>
          <w:rFonts w:ascii="Times New Roman" w:hAnsi="Times New Roman"/>
          <w:sz w:val="24"/>
          <w:szCs w:val="24"/>
        </w:rPr>
        <w:t>ó el 3.1</w:t>
      </w:r>
      <w:r w:rsidRPr="0055217A">
        <w:rPr>
          <w:rFonts w:ascii="Times New Roman" w:hAnsi="Times New Roman"/>
          <w:sz w:val="24"/>
          <w:szCs w:val="24"/>
        </w:rPr>
        <w:t xml:space="preserve">% del </w:t>
      </w:r>
      <w:r w:rsidR="002279F2" w:rsidRPr="0055217A">
        <w:rPr>
          <w:rFonts w:ascii="Times New Roman" w:hAnsi="Times New Roman"/>
          <w:sz w:val="24"/>
          <w:szCs w:val="24"/>
        </w:rPr>
        <w:t xml:space="preserve">Producto Interno Bruto </w:t>
      </w:r>
      <w:r w:rsidRPr="0055217A">
        <w:rPr>
          <w:rFonts w:ascii="Times New Roman" w:hAnsi="Times New Roman"/>
          <w:sz w:val="24"/>
          <w:szCs w:val="24"/>
        </w:rPr>
        <w:t>PIB (INEGI 2014)</w:t>
      </w:r>
      <w:r w:rsidR="00E91770" w:rsidRPr="0055217A">
        <w:rPr>
          <w:rFonts w:ascii="Times New Roman" w:hAnsi="Times New Roman"/>
          <w:sz w:val="24"/>
          <w:szCs w:val="24"/>
        </w:rPr>
        <w:t xml:space="preserve"> </w:t>
      </w:r>
      <w:r w:rsidR="0059260E" w:rsidRPr="0055217A">
        <w:rPr>
          <w:rFonts w:ascii="Times New Roman" w:hAnsi="Times New Roman"/>
          <w:sz w:val="24"/>
          <w:szCs w:val="24"/>
        </w:rPr>
        <w:t>la agricultura proporciona empleo a alrededor de 13% de la fuerza de trabajo, lo que representa aproximadamente 3.3 millones de agricultores y 4.6 millones de trabajadores asalariados y familiares no remunerados;</w:t>
      </w:r>
      <w:r w:rsidR="00484819" w:rsidRPr="0055217A">
        <w:rPr>
          <w:rFonts w:ascii="Times New Roman" w:hAnsi="Times New Roman"/>
          <w:sz w:val="24"/>
          <w:szCs w:val="24"/>
        </w:rPr>
        <w:t xml:space="preserve"> la manera en que se mide el tamaño económico relativo del sector primario en las cuentas nacionales puede subestimar la importancia del sector en la economía nacional, si consideramos los eslabonamientos ascendentes y descendentes de la agricultura con otros sectores. </w:t>
      </w:r>
      <w:r w:rsidR="0059260E" w:rsidRPr="0055217A">
        <w:rPr>
          <w:rFonts w:ascii="Times New Roman" w:hAnsi="Times New Roman"/>
          <w:sz w:val="24"/>
          <w:szCs w:val="24"/>
        </w:rPr>
        <w:t xml:space="preserve"> </w:t>
      </w:r>
      <w:r w:rsidR="00484819" w:rsidRPr="0055217A">
        <w:rPr>
          <w:rFonts w:ascii="Times New Roman" w:hAnsi="Times New Roman"/>
          <w:sz w:val="24"/>
          <w:szCs w:val="24"/>
        </w:rPr>
        <w:t xml:space="preserve">De ahí entonces que es evidente que el sector primario juega un papel importante en la cadena producción-transformación, producto final; </w:t>
      </w:r>
      <w:r w:rsidR="00E91770" w:rsidRPr="0055217A">
        <w:rPr>
          <w:rFonts w:ascii="Times New Roman" w:hAnsi="Times New Roman"/>
          <w:sz w:val="24"/>
          <w:szCs w:val="24"/>
        </w:rPr>
        <w:t xml:space="preserve">lo anterior evidencia la </w:t>
      </w:r>
      <w:r w:rsidR="00F96B01" w:rsidRPr="0055217A">
        <w:rPr>
          <w:rFonts w:ascii="Times New Roman" w:hAnsi="Times New Roman"/>
          <w:sz w:val="24"/>
          <w:szCs w:val="24"/>
        </w:rPr>
        <w:t>relevan</w:t>
      </w:r>
      <w:r w:rsidR="00E91770" w:rsidRPr="0055217A">
        <w:rPr>
          <w:rFonts w:ascii="Times New Roman" w:hAnsi="Times New Roman"/>
          <w:sz w:val="24"/>
          <w:szCs w:val="24"/>
        </w:rPr>
        <w:t xml:space="preserve">cia social y económica que </w:t>
      </w:r>
      <w:r w:rsidR="00F96B01" w:rsidRPr="0055217A">
        <w:rPr>
          <w:rFonts w:ascii="Times New Roman" w:hAnsi="Times New Roman"/>
          <w:sz w:val="24"/>
          <w:szCs w:val="24"/>
        </w:rPr>
        <w:t>recubre</w:t>
      </w:r>
      <w:r w:rsidR="00E91770" w:rsidRPr="0055217A">
        <w:rPr>
          <w:rFonts w:ascii="Times New Roman" w:hAnsi="Times New Roman"/>
          <w:sz w:val="24"/>
          <w:szCs w:val="24"/>
        </w:rPr>
        <w:t xml:space="preserve"> el trabajo de los jornaleros del campo</w:t>
      </w:r>
      <w:r w:rsidR="00DD265F" w:rsidRPr="0055217A">
        <w:rPr>
          <w:rFonts w:ascii="Times New Roman" w:hAnsi="Times New Roman"/>
          <w:sz w:val="24"/>
          <w:szCs w:val="24"/>
        </w:rPr>
        <w:t xml:space="preserve"> que hacen posible la producción de</w:t>
      </w:r>
      <w:r w:rsidR="00F96B01" w:rsidRPr="0055217A">
        <w:rPr>
          <w:rFonts w:ascii="Times New Roman" w:hAnsi="Times New Roman"/>
          <w:sz w:val="24"/>
          <w:szCs w:val="24"/>
        </w:rPr>
        <w:t xml:space="preserve"> éste</w:t>
      </w:r>
      <w:r w:rsidR="00DD265F" w:rsidRPr="0055217A">
        <w:rPr>
          <w:rFonts w:ascii="Times New Roman" w:hAnsi="Times New Roman"/>
          <w:sz w:val="24"/>
          <w:szCs w:val="24"/>
        </w:rPr>
        <w:t xml:space="preserve"> sector</w:t>
      </w:r>
      <w:r w:rsidR="00CD739D" w:rsidRPr="0055217A">
        <w:rPr>
          <w:rFonts w:ascii="Times New Roman" w:hAnsi="Times New Roman"/>
          <w:sz w:val="24"/>
          <w:szCs w:val="24"/>
        </w:rPr>
        <w:t xml:space="preserve">; sin embargo en el informe 2014 preparado por la Oficina Regional de la </w:t>
      </w:r>
      <w:r w:rsidR="00DD265F" w:rsidRPr="0055217A">
        <w:rPr>
          <w:rFonts w:ascii="Times New Roman" w:hAnsi="Times New Roman"/>
          <w:sz w:val="24"/>
          <w:szCs w:val="24"/>
        </w:rPr>
        <w:t>Organizacional Internacional del Trabajo (</w:t>
      </w:r>
      <w:r w:rsidR="00CD739D" w:rsidRPr="0055217A">
        <w:rPr>
          <w:rFonts w:ascii="Times New Roman" w:hAnsi="Times New Roman"/>
          <w:sz w:val="24"/>
          <w:szCs w:val="24"/>
        </w:rPr>
        <w:t>OIT</w:t>
      </w:r>
      <w:r w:rsidR="00DD265F" w:rsidRPr="0055217A">
        <w:rPr>
          <w:rFonts w:ascii="Times New Roman" w:hAnsi="Times New Roman"/>
          <w:sz w:val="24"/>
          <w:szCs w:val="24"/>
        </w:rPr>
        <w:t>)</w:t>
      </w:r>
      <w:r w:rsidR="00CD739D" w:rsidRPr="0055217A">
        <w:rPr>
          <w:rFonts w:ascii="Times New Roman" w:hAnsi="Times New Roman"/>
          <w:sz w:val="24"/>
          <w:szCs w:val="24"/>
        </w:rPr>
        <w:t xml:space="preserve"> para América Latina y el Caribe, señala que ocho de cada diez </w:t>
      </w:r>
      <w:r w:rsidR="00CD739D" w:rsidRPr="0055217A">
        <w:rPr>
          <w:rFonts w:ascii="Times New Roman" w:hAnsi="Times New Roman"/>
          <w:color w:val="1A1A1A"/>
          <w:sz w:val="24"/>
          <w:szCs w:val="24"/>
        </w:rPr>
        <w:t>trabajadores pobres (definidos al nivel de 1,25 dólares) vive en áreas rurales, y que muchos de ellos tienen un empleo vulnerable especialmente en la agricultura, así mismo manifiesta que el trabajo forzoso es también prevalente en la agricultura y las áreas rurales más remotas (OIT 2014)</w:t>
      </w:r>
      <w:r w:rsidR="000F3E33" w:rsidRPr="0055217A">
        <w:rPr>
          <w:rFonts w:ascii="Times New Roman" w:hAnsi="Times New Roman"/>
          <w:color w:val="1A1A1A"/>
          <w:sz w:val="24"/>
          <w:szCs w:val="24"/>
        </w:rPr>
        <w:t>.</w:t>
      </w:r>
    </w:p>
    <w:p w14:paraId="4B646319" w14:textId="77777777" w:rsidR="000F3E33" w:rsidRPr="0055217A" w:rsidRDefault="000F3E33" w:rsidP="0055217A">
      <w:pPr>
        <w:autoSpaceDE w:val="0"/>
        <w:autoSpaceDN w:val="0"/>
        <w:adjustRightInd w:val="0"/>
        <w:spacing w:after="0" w:line="360" w:lineRule="auto"/>
        <w:jc w:val="both"/>
        <w:rPr>
          <w:rFonts w:ascii="Times New Roman" w:hAnsi="Times New Roman"/>
          <w:color w:val="1A1A1A"/>
          <w:sz w:val="24"/>
          <w:szCs w:val="24"/>
        </w:rPr>
      </w:pPr>
    </w:p>
    <w:p w14:paraId="653A80C9" w14:textId="246C33D5" w:rsidR="00065117" w:rsidRPr="0055217A" w:rsidRDefault="006230A3" w:rsidP="0055217A">
      <w:pPr>
        <w:autoSpaceDE w:val="0"/>
        <w:autoSpaceDN w:val="0"/>
        <w:adjustRightInd w:val="0"/>
        <w:spacing w:after="0" w:line="360" w:lineRule="auto"/>
        <w:jc w:val="both"/>
        <w:rPr>
          <w:rFonts w:ascii="Times New Roman" w:hAnsi="Times New Roman"/>
          <w:sz w:val="24"/>
          <w:szCs w:val="24"/>
        </w:rPr>
      </w:pPr>
      <w:r w:rsidRPr="0055217A">
        <w:rPr>
          <w:rFonts w:ascii="Times New Roman" w:hAnsi="Times New Roman"/>
          <w:color w:val="1A1A1A"/>
          <w:sz w:val="24"/>
          <w:szCs w:val="24"/>
        </w:rPr>
        <w:t xml:space="preserve">Por otra parte </w:t>
      </w:r>
      <w:r w:rsidR="006A54C8" w:rsidRPr="0055217A">
        <w:rPr>
          <w:rFonts w:ascii="Times New Roman" w:hAnsi="Times New Roman"/>
          <w:color w:val="1A1A1A"/>
          <w:sz w:val="24"/>
          <w:szCs w:val="24"/>
        </w:rPr>
        <w:t xml:space="preserve">las condiciones bajo las cuales </w:t>
      </w:r>
      <w:r w:rsidRPr="0055217A">
        <w:rPr>
          <w:rFonts w:ascii="Times New Roman" w:hAnsi="Times New Roman"/>
          <w:color w:val="1A1A1A"/>
          <w:sz w:val="24"/>
          <w:szCs w:val="24"/>
        </w:rPr>
        <w:t xml:space="preserve">se </w:t>
      </w:r>
      <w:r w:rsidR="00F96B01" w:rsidRPr="0055217A">
        <w:rPr>
          <w:rFonts w:ascii="Times New Roman" w:hAnsi="Times New Roman"/>
          <w:color w:val="1A1A1A"/>
          <w:sz w:val="24"/>
          <w:szCs w:val="24"/>
        </w:rPr>
        <w:t>desarrolla</w:t>
      </w:r>
      <w:r w:rsidRPr="0055217A">
        <w:rPr>
          <w:rFonts w:ascii="Times New Roman" w:hAnsi="Times New Roman"/>
          <w:color w:val="1A1A1A"/>
          <w:sz w:val="24"/>
          <w:szCs w:val="24"/>
        </w:rPr>
        <w:t>n</w:t>
      </w:r>
      <w:r w:rsidR="00F96B01" w:rsidRPr="0055217A">
        <w:rPr>
          <w:rFonts w:ascii="Times New Roman" w:hAnsi="Times New Roman"/>
          <w:color w:val="1A1A1A"/>
          <w:sz w:val="24"/>
          <w:szCs w:val="24"/>
        </w:rPr>
        <w:t xml:space="preserve"> esta</w:t>
      </w:r>
      <w:r w:rsidRPr="0055217A">
        <w:rPr>
          <w:rFonts w:ascii="Times New Roman" w:hAnsi="Times New Roman"/>
          <w:color w:val="1A1A1A"/>
          <w:sz w:val="24"/>
          <w:szCs w:val="24"/>
        </w:rPr>
        <w:t>s</w:t>
      </w:r>
      <w:r w:rsidR="006A54C8" w:rsidRPr="0055217A">
        <w:rPr>
          <w:rFonts w:ascii="Times New Roman" w:hAnsi="Times New Roman"/>
          <w:color w:val="1A1A1A"/>
          <w:sz w:val="24"/>
          <w:szCs w:val="24"/>
        </w:rPr>
        <w:t xml:space="preserve"> </w:t>
      </w:r>
      <w:r w:rsidR="00F96B01" w:rsidRPr="0055217A">
        <w:rPr>
          <w:rFonts w:ascii="Times New Roman" w:hAnsi="Times New Roman"/>
          <w:color w:val="1A1A1A"/>
          <w:sz w:val="24"/>
          <w:szCs w:val="24"/>
        </w:rPr>
        <w:t>actividad</w:t>
      </w:r>
      <w:r w:rsidRPr="0055217A">
        <w:rPr>
          <w:rFonts w:ascii="Times New Roman" w:hAnsi="Times New Roman"/>
          <w:color w:val="1A1A1A"/>
          <w:sz w:val="24"/>
          <w:szCs w:val="24"/>
        </w:rPr>
        <w:t>es</w:t>
      </w:r>
      <w:r w:rsidR="006A54C8" w:rsidRPr="0055217A">
        <w:rPr>
          <w:rFonts w:ascii="Times New Roman" w:hAnsi="Times New Roman"/>
          <w:color w:val="1A1A1A"/>
          <w:sz w:val="24"/>
          <w:szCs w:val="24"/>
        </w:rPr>
        <w:t>, como son la exposición al rayo del sol durante la jornada laboral, el contacto con substancias toxicas (pesticidas</w:t>
      </w:r>
      <w:r w:rsidR="006F30AA" w:rsidRPr="0055217A">
        <w:rPr>
          <w:rFonts w:ascii="Times New Roman" w:hAnsi="Times New Roman"/>
          <w:color w:val="1A1A1A"/>
          <w:sz w:val="24"/>
          <w:szCs w:val="24"/>
        </w:rPr>
        <w:t>, herbicidas, etc.</w:t>
      </w:r>
      <w:r w:rsidR="006A54C8" w:rsidRPr="0055217A">
        <w:rPr>
          <w:rFonts w:ascii="Times New Roman" w:hAnsi="Times New Roman"/>
          <w:color w:val="1A1A1A"/>
          <w:sz w:val="24"/>
          <w:szCs w:val="24"/>
        </w:rPr>
        <w:t xml:space="preserve">), </w:t>
      </w:r>
      <w:r w:rsidRPr="0055217A">
        <w:rPr>
          <w:rFonts w:ascii="Times New Roman" w:hAnsi="Times New Roman"/>
          <w:color w:val="1A1A1A"/>
          <w:sz w:val="24"/>
          <w:szCs w:val="24"/>
        </w:rPr>
        <w:t xml:space="preserve">la </w:t>
      </w:r>
      <w:r w:rsidR="006A54C8" w:rsidRPr="0055217A">
        <w:rPr>
          <w:rFonts w:ascii="Times New Roman" w:hAnsi="Times New Roman"/>
          <w:color w:val="1A1A1A"/>
          <w:sz w:val="24"/>
          <w:szCs w:val="24"/>
        </w:rPr>
        <w:t xml:space="preserve">baja remuneración, </w:t>
      </w:r>
      <w:r w:rsidR="00803E33" w:rsidRPr="0055217A">
        <w:rPr>
          <w:rFonts w:ascii="Times New Roman" w:hAnsi="Times New Roman"/>
          <w:color w:val="1A1A1A"/>
          <w:sz w:val="24"/>
          <w:szCs w:val="24"/>
        </w:rPr>
        <w:t>la caren</w:t>
      </w:r>
      <w:r w:rsidR="00F96B01" w:rsidRPr="0055217A">
        <w:rPr>
          <w:rFonts w:ascii="Times New Roman" w:hAnsi="Times New Roman"/>
          <w:color w:val="1A1A1A"/>
          <w:sz w:val="24"/>
          <w:szCs w:val="24"/>
        </w:rPr>
        <w:t xml:space="preserve">cia de prestaciones de ley, </w:t>
      </w:r>
      <w:r w:rsidR="006A54C8" w:rsidRPr="0055217A">
        <w:rPr>
          <w:rFonts w:ascii="Times New Roman" w:hAnsi="Times New Roman"/>
          <w:color w:val="1A1A1A"/>
          <w:sz w:val="24"/>
          <w:szCs w:val="24"/>
        </w:rPr>
        <w:t>entre otros</w:t>
      </w:r>
      <w:r w:rsidRPr="0055217A">
        <w:rPr>
          <w:rFonts w:ascii="Times New Roman" w:hAnsi="Times New Roman"/>
          <w:color w:val="1A1A1A"/>
          <w:sz w:val="24"/>
          <w:szCs w:val="24"/>
        </w:rPr>
        <w:t>,</w:t>
      </w:r>
      <w:r w:rsidR="006A54C8" w:rsidRPr="0055217A">
        <w:rPr>
          <w:rFonts w:ascii="Times New Roman" w:hAnsi="Times New Roman"/>
          <w:color w:val="1A1A1A"/>
          <w:sz w:val="24"/>
          <w:szCs w:val="24"/>
        </w:rPr>
        <w:t xml:space="preserve"> </w:t>
      </w:r>
      <w:r w:rsidR="00803E33" w:rsidRPr="0055217A">
        <w:rPr>
          <w:rFonts w:ascii="Times New Roman" w:hAnsi="Times New Roman"/>
          <w:color w:val="1A1A1A"/>
          <w:sz w:val="24"/>
          <w:szCs w:val="24"/>
        </w:rPr>
        <w:t>son algunos de los factores psicosociales presentes en</w:t>
      </w:r>
      <w:r w:rsidR="006A54C8" w:rsidRPr="0055217A">
        <w:rPr>
          <w:rFonts w:ascii="Times New Roman" w:hAnsi="Times New Roman"/>
          <w:color w:val="1A1A1A"/>
          <w:sz w:val="24"/>
          <w:szCs w:val="24"/>
        </w:rPr>
        <w:t xml:space="preserve"> </w:t>
      </w:r>
      <w:r w:rsidR="00803E33" w:rsidRPr="0055217A">
        <w:rPr>
          <w:rFonts w:ascii="Times New Roman" w:hAnsi="Times New Roman"/>
          <w:color w:val="1A1A1A"/>
          <w:sz w:val="24"/>
          <w:szCs w:val="24"/>
        </w:rPr>
        <w:t>el trabajo de los jornaleros</w:t>
      </w:r>
      <w:r w:rsidR="006A54C8" w:rsidRPr="0055217A">
        <w:rPr>
          <w:rFonts w:ascii="Times New Roman" w:hAnsi="Times New Roman"/>
          <w:color w:val="1A1A1A"/>
          <w:sz w:val="24"/>
          <w:szCs w:val="24"/>
        </w:rPr>
        <w:t>, de ahí que es importante cono</w:t>
      </w:r>
      <w:r w:rsidR="00F96B01" w:rsidRPr="0055217A">
        <w:rPr>
          <w:rFonts w:ascii="Times New Roman" w:hAnsi="Times New Roman"/>
          <w:color w:val="1A1A1A"/>
          <w:sz w:val="24"/>
          <w:szCs w:val="24"/>
        </w:rPr>
        <w:t>cer la percepción que tienen éstos</w:t>
      </w:r>
      <w:r w:rsidR="006A54C8" w:rsidRPr="0055217A">
        <w:rPr>
          <w:rFonts w:ascii="Times New Roman" w:hAnsi="Times New Roman"/>
          <w:color w:val="1A1A1A"/>
          <w:sz w:val="24"/>
          <w:szCs w:val="24"/>
        </w:rPr>
        <w:t xml:space="preserve"> trabajadores respecto a los f</w:t>
      </w:r>
      <w:r w:rsidR="00FC1E64" w:rsidRPr="0055217A">
        <w:rPr>
          <w:rFonts w:ascii="Times New Roman" w:hAnsi="Times New Roman"/>
          <w:color w:val="1A1A1A"/>
          <w:sz w:val="24"/>
          <w:szCs w:val="24"/>
        </w:rPr>
        <w:t xml:space="preserve">actores </w:t>
      </w:r>
      <w:r w:rsidR="000F3E33" w:rsidRPr="0055217A">
        <w:rPr>
          <w:rFonts w:ascii="Times New Roman" w:hAnsi="Times New Roman"/>
          <w:color w:val="1A1A1A"/>
          <w:sz w:val="24"/>
          <w:szCs w:val="24"/>
        </w:rPr>
        <w:t>psicosociales organizacionales</w:t>
      </w:r>
      <w:r w:rsidR="006A54C8" w:rsidRPr="0055217A">
        <w:rPr>
          <w:rFonts w:ascii="Times New Roman" w:hAnsi="Times New Roman"/>
          <w:color w:val="1A1A1A"/>
          <w:sz w:val="24"/>
          <w:szCs w:val="24"/>
        </w:rPr>
        <w:t xml:space="preserve">, </w:t>
      </w:r>
      <w:r w:rsidR="00803E33" w:rsidRPr="0055217A">
        <w:rPr>
          <w:rFonts w:ascii="Times New Roman" w:hAnsi="Times New Roman"/>
          <w:color w:val="1A1A1A"/>
          <w:sz w:val="24"/>
          <w:szCs w:val="24"/>
        </w:rPr>
        <w:t>que</w:t>
      </w:r>
      <w:r w:rsidR="00F96B01" w:rsidRPr="0055217A">
        <w:rPr>
          <w:rFonts w:ascii="Times New Roman" w:hAnsi="Times New Roman"/>
          <w:color w:val="1A1A1A"/>
          <w:sz w:val="24"/>
          <w:szCs w:val="24"/>
        </w:rPr>
        <w:t xml:space="preserve"> </w:t>
      </w:r>
      <w:r w:rsidR="006A54C8" w:rsidRPr="0055217A">
        <w:rPr>
          <w:rFonts w:ascii="Times New Roman" w:hAnsi="Times New Roman"/>
          <w:color w:val="1A1A1A"/>
          <w:sz w:val="24"/>
          <w:szCs w:val="24"/>
        </w:rPr>
        <w:t>han sido</w:t>
      </w:r>
      <w:r w:rsidR="000F3E33" w:rsidRPr="0055217A">
        <w:rPr>
          <w:rFonts w:ascii="Times New Roman" w:hAnsi="Times New Roman"/>
          <w:color w:val="1A1A1A"/>
          <w:sz w:val="24"/>
          <w:szCs w:val="24"/>
        </w:rPr>
        <w:t xml:space="preserve"> </w:t>
      </w:r>
      <w:r w:rsidR="00967A24" w:rsidRPr="0055217A">
        <w:rPr>
          <w:rFonts w:ascii="Times New Roman" w:hAnsi="Times New Roman"/>
          <w:sz w:val="24"/>
          <w:szCs w:val="24"/>
        </w:rPr>
        <w:t>definidos por la OIT</w:t>
      </w:r>
      <w:r w:rsidR="001B79D4" w:rsidRPr="0055217A">
        <w:rPr>
          <w:rFonts w:ascii="Times New Roman" w:hAnsi="Times New Roman"/>
          <w:sz w:val="24"/>
          <w:szCs w:val="24"/>
        </w:rPr>
        <w:t>/OMS</w:t>
      </w:r>
      <w:r w:rsidR="00967A24" w:rsidRPr="0055217A">
        <w:rPr>
          <w:rFonts w:ascii="Times New Roman" w:hAnsi="Times New Roman"/>
          <w:sz w:val="24"/>
          <w:szCs w:val="24"/>
        </w:rPr>
        <w:t xml:space="preserve"> como:</w:t>
      </w:r>
    </w:p>
    <w:p w14:paraId="106B7C89" w14:textId="77777777" w:rsidR="00967A24" w:rsidRPr="0055217A" w:rsidRDefault="00967A24" w:rsidP="0055217A">
      <w:pPr>
        <w:spacing w:line="360" w:lineRule="auto"/>
        <w:ind w:firstLine="708"/>
        <w:jc w:val="both"/>
        <w:rPr>
          <w:rFonts w:ascii="Times New Roman" w:hAnsi="Times New Roman"/>
          <w:sz w:val="24"/>
          <w:szCs w:val="24"/>
          <w:lang w:eastAsia="es-MX"/>
        </w:rPr>
      </w:pPr>
      <w:r w:rsidRPr="0055217A">
        <w:rPr>
          <w:rFonts w:ascii="Times New Roman" w:hAnsi="Times New Roman"/>
          <w:sz w:val="24"/>
          <w:szCs w:val="24"/>
          <w:lang w:val="es-ES"/>
        </w:rPr>
        <w:lastRenderedPageBreak/>
        <w:t>“</w:t>
      </w:r>
      <w:r w:rsidRPr="0055217A">
        <w:rPr>
          <w:rFonts w:ascii="Times New Roman" w:hAnsi="Times New Roman"/>
          <w:sz w:val="24"/>
          <w:szCs w:val="24"/>
          <w:lang w:eastAsia="es-MX"/>
        </w:rPr>
        <w:t>Las interacciones entre el trabajo, el medio ambiente, el grado de satisfacción laboral y las condiciones de organización por una parte y por otra la capacidad de los trabajadores, sus necesidades, su cultura su situación personal fuera del trabajo, todo lo cual puede influir en la salud, el rendimiento y la satisfacción en el desempeño de la tarea” (OIT</w:t>
      </w:r>
      <w:r w:rsidR="001B79D4" w:rsidRPr="0055217A">
        <w:rPr>
          <w:rFonts w:ascii="Times New Roman" w:hAnsi="Times New Roman"/>
          <w:sz w:val="24"/>
          <w:szCs w:val="24"/>
          <w:lang w:eastAsia="es-MX"/>
        </w:rPr>
        <w:t>/OMS</w:t>
      </w:r>
      <w:r w:rsidRPr="0055217A">
        <w:rPr>
          <w:rFonts w:ascii="Times New Roman" w:hAnsi="Times New Roman"/>
          <w:sz w:val="24"/>
          <w:szCs w:val="24"/>
          <w:lang w:eastAsia="es-MX"/>
        </w:rPr>
        <w:t xml:space="preserve"> 1984: 3).</w:t>
      </w:r>
    </w:p>
    <w:p w14:paraId="06953B43" w14:textId="77777777" w:rsidR="003B0C8E" w:rsidRPr="0055217A" w:rsidRDefault="00FC1E64" w:rsidP="0055217A">
      <w:pPr>
        <w:spacing w:line="360" w:lineRule="auto"/>
        <w:jc w:val="both"/>
        <w:rPr>
          <w:rFonts w:ascii="Times New Roman" w:hAnsi="Times New Roman"/>
          <w:sz w:val="24"/>
          <w:szCs w:val="24"/>
        </w:rPr>
      </w:pPr>
      <w:r w:rsidRPr="0055217A">
        <w:rPr>
          <w:rFonts w:ascii="Times New Roman" w:hAnsi="Times New Roman"/>
          <w:sz w:val="24"/>
          <w:szCs w:val="24"/>
        </w:rPr>
        <w:t>E</w:t>
      </w:r>
      <w:r w:rsidR="003B0C8E" w:rsidRPr="0055217A">
        <w:rPr>
          <w:rFonts w:ascii="Times New Roman" w:hAnsi="Times New Roman"/>
          <w:sz w:val="24"/>
          <w:szCs w:val="24"/>
        </w:rPr>
        <w:t>studio</w:t>
      </w:r>
      <w:r w:rsidRPr="0055217A">
        <w:rPr>
          <w:rFonts w:ascii="Times New Roman" w:hAnsi="Times New Roman"/>
          <w:sz w:val="24"/>
          <w:szCs w:val="24"/>
        </w:rPr>
        <w:t>s</w:t>
      </w:r>
      <w:r w:rsidR="003B0C8E" w:rsidRPr="0055217A">
        <w:rPr>
          <w:rFonts w:ascii="Times New Roman" w:hAnsi="Times New Roman"/>
          <w:sz w:val="24"/>
          <w:szCs w:val="24"/>
        </w:rPr>
        <w:t xml:space="preserve"> de los factores psicosociales dan cuenta que éstos pueden llegar a influir </w:t>
      </w:r>
      <w:r w:rsidR="00550739" w:rsidRPr="0055217A">
        <w:rPr>
          <w:rFonts w:ascii="Times New Roman" w:hAnsi="Times New Roman"/>
          <w:sz w:val="24"/>
          <w:szCs w:val="24"/>
        </w:rPr>
        <w:t>de manera negativa y/o positiva</w:t>
      </w:r>
      <w:r w:rsidRPr="0055217A">
        <w:rPr>
          <w:rFonts w:ascii="Times New Roman" w:hAnsi="Times New Roman"/>
          <w:sz w:val="24"/>
          <w:szCs w:val="24"/>
        </w:rPr>
        <w:t xml:space="preserve"> en el trabajador, su salud y desempeño,</w:t>
      </w:r>
      <w:r w:rsidR="00550739" w:rsidRPr="0055217A">
        <w:rPr>
          <w:rFonts w:ascii="Times New Roman" w:hAnsi="Times New Roman"/>
          <w:sz w:val="24"/>
          <w:szCs w:val="24"/>
        </w:rPr>
        <w:t xml:space="preserve"> como lo manifiesta Moreno (2010) al afirmar que </w:t>
      </w:r>
      <w:r w:rsidRPr="0055217A">
        <w:rPr>
          <w:rFonts w:ascii="Times New Roman" w:hAnsi="Times New Roman"/>
          <w:sz w:val="24"/>
          <w:szCs w:val="24"/>
        </w:rPr>
        <w:t>c</w:t>
      </w:r>
      <w:r w:rsidR="00550739" w:rsidRPr="0055217A">
        <w:rPr>
          <w:rFonts w:ascii="Times New Roman" w:hAnsi="Times New Roman"/>
          <w:sz w:val="24"/>
          <w:szCs w:val="24"/>
        </w:rPr>
        <w:t>uando tales condiciones son adecuadas, facilitan el trabajo, el desarrollo de las competencias personales laborales y los niveles altos de satisfacción laboral, de productividad empresarial, así como estados de motivación en los que el trabajador alcanza mayor experiencia y competencia profesional</w:t>
      </w:r>
      <w:r w:rsidRPr="0055217A">
        <w:rPr>
          <w:rFonts w:ascii="Times New Roman" w:hAnsi="Times New Roman"/>
          <w:sz w:val="24"/>
          <w:szCs w:val="24"/>
        </w:rPr>
        <w:t>.</w:t>
      </w:r>
    </w:p>
    <w:p w14:paraId="33FBB764" w14:textId="54D13321" w:rsidR="00EA387A" w:rsidRPr="0055217A" w:rsidRDefault="00384D47" w:rsidP="0055217A">
      <w:pPr>
        <w:spacing w:line="360" w:lineRule="auto"/>
        <w:jc w:val="both"/>
        <w:rPr>
          <w:rFonts w:ascii="Times New Roman" w:hAnsi="Times New Roman"/>
          <w:sz w:val="24"/>
          <w:szCs w:val="24"/>
          <w:lang w:val="es-ES"/>
        </w:rPr>
      </w:pPr>
      <w:r w:rsidRPr="0055217A">
        <w:rPr>
          <w:rFonts w:ascii="Times New Roman" w:hAnsi="Times New Roman"/>
          <w:sz w:val="24"/>
          <w:szCs w:val="24"/>
          <w:lang w:val="es-ES"/>
        </w:rPr>
        <w:t>De acuerdo a</w:t>
      </w:r>
      <w:r w:rsidR="00EA387A" w:rsidRPr="0055217A">
        <w:rPr>
          <w:rFonts w:ascii="Times New Roman" w:hAnsi="Times New Roman"/>
          <w:sz w:val="24"/>
          <w:szCs w:val="24"/>
          <w:lang w:val="es-ES"/>
        </w:rPr>
        <w:t xml:space="preserve"> una importante resolución de la Organización Internacional del Trabajo (OIT) (1975), el trabajo no sólo debe respetar la vida y la salud de los trabajadores y dejarles tiempo libre para el descanso y el ocio, sino que también ha de permitirles servir a la sociedad y conseguir su autorrealización mediante el desarrollo de sus capacidades personales. Es decir el trabajo</w:t>
      </w:r>
      <w:r w:rsidR="001B79D4" w:rsidRPr="0055217A">
        <w:rPr>
          <w:rFonts w:ascii="Times New Roman" w:hAnsi="Times New Roman"/>
          <w:sz w:val="24"/>
          <w:szCs w:val="24"/>
          <w:lang w:val="es-ES"/>
        </w:rPr>
        <w:t xml:space="preserve"> además de ser el medio por el cual la persona</w:t>
      </w:r>
      <w:r w:rsidR="006F0756" w:rsidRPr="0055217A">
        <w:rPr>
          <w:rFonts w:ascii="Times New Roman" w:hAnsi="Times New Roman"/>
          <w:sz w:val="24"/>
          <w:szCs w:val="24"/>
          <w:lang w:val="es-ES"/>
        </w:rPr>
        <w:t xml:space="preserve"> obtiene recursos económicos para satisfacer sus necesidades ha de conseguir su autorrealización.</w:t>
      </w:r>
      <w:r w:rsidR="00EA387A" w:rsidRPr="0055217A">
        <w:rPr>
          <w:rFonts w:ascii="Times New Roman" w:hAnsi="Times New Roman"/>
          <w:sz w:val="24"/>
          <w:szCs w:val="24"/>
          <w:lang w:val="es-ES"/>
        </w:rPr>
        <w:t xml:space="preserve"> </w:t>
      </w:r>
      <w:r w:rsidR="006F0756" w:rsidRPr="0055217A">
        <w:rPr>
          <w:rFonts w:ascii="Times New Roman" w:hAnsi="Times New Roman"/>
          <w:sz w:val="24"/>
          <w:szCs w:val="24"/>
          <w:lang w:val="es-ES"/>
        </w:rPr>
        <w:t>Algunos estudios dejan de manifiesto que la actitud positiva y el compromiso organizacional o work engagement, resulta</w:t>
      </w:r>
      <w:r w:rsidR="0052135A" w:rsidRPr="0055217A">
        <w:rPr>
          <w:rFonts w:ascii="Times New Roman" w:hAnsi="Times New Roman"/>
          <w:sz w:val="24"/>
          <w:szCs w:val="24"/>
          <w:lang w:val="es-ES"/>
        </w:rPr>
        <w:t>n</w:t>
      </w:r>
      <w:r w:rsidR="006F0756" w:rsidRPr="0055217A">
        <w:rPr>
          <w:rFonts w:ascii="Times New Roman" w:hAnsi="Times New Roman"/>
          <w:sz w:val="24"/>
          <w:szCs w:val="24"/>
          <w:lang w:val="es-ES"/>
        </w:rPr>
        <w:t xml:space="preserve"> ser un</w:t>
      </w:r>
      <w:r w:rsidR="0052135A" w:rsidRPr="0055217A">
        <w:rPr>
          <w:rFonts w:ascii="Times New Roman" w:hAnsi="Times New Roman"/>
          <w:sz w:val="24"/>
          <w:szCs w:val="24"/>
          <w:lang w:val="es-ES"/>
        </w:rPr>
        <w:t xml:space="preserve"> mecanismo</w:t>
      </w:r>
      <w:r w:rsidR="006F0756" w:rsidRPr="0055217A">
        <w:rPr>
          <w:rFonts w:ascii="Times New Roman" w:hAnsi="Times New Roman"/>
          <w:sz w:val="24"/>
          <w:szCs w:val="24"/>
          <w:lang w:val="es-ES"/>
        </w:rPr>
        <w:t xml:space="preserve"> </w:t>
      </w:r>
      <w:r w:rsidR="0052135A" w:rsidRPr="0055217A">
        <w:rPr>
          <w:rFonts w:ascii="Times New Roman" w:hAnsi="Times New Roman"/>
          <w:sz w:val="24"/>
          <w:szCs w:val="24"/>
          <w:lang w:val="es-ES"/>
        </w:rPr>
        <w:t xml:space="preserve">protector al crear vínculos afectivos </w:t>
      </w:r>
      <w:r w:rsidR="009B19DA" w:rsidRPr="0055217A">
        <w:rPr>
          <w:rFonts w:ascii="Times New Roman" w:hAnsi="Times New Roman"/>
          <w:sz w:val="24"/>
          <w:szCs w:val="24"/>
          <w:lang w:val="es-ES"/>
        </w:rPr>
        <w:t xml:space="preserve">que compromete a las personas para mantenerse más cerca identificados e involucrados </w:t>
      </w:r>
      <w:r w:rsidR="0052135A" w:rsidRPr="0055217A">
        <w:rPr>
          <w:rFonts w:ascii="Times New Roman" w:hAnsi="Times New Roman"/>
          <w:sz w:val="24"/>
          <w:szCs w:val="24"/>
          <w:lang w:val="es-ES"/>
        </w:rPr>
        <w:t>con la organización</w:t>
      </w:r>
      <w:r w:rsidR="009B19DA" w:rsidRPr="0055217A">
        <w:rPr>
          <w:rFonts w:ascii="Times New Roman" w:hAnsi="Times New Roman"/>
          <w:sz w:val="24"/>
          <w:szCs w:val="24"/>
          <w:lang w:val="es-ES"/>
        </w:rPr>
        <w:t xml:space="preserve"> </w:t>
      </w:r>
      <w:r w:rsidR="009B19DA" w:rsidRPr="0055217A">
        <w:rPr>
          <w:rFonts w:ascii="Times New Roman" w:hAnsi="Times New Roman"/>
          <w:sz w:val="24"/>
          <w:szCs w:val="24"/>
        </w:rPr>
        <w:t>(Dessler, 1996).</w:t>
      </w:r>
      <w:r w:rsidR="009B19DA" w:rsidRPr="0055217A">
        <w:rPr>
          <w:rFonts w:ascii="Times New Roman" w:hAnsi="Times New Roman"/>
          <w:sz w:val="24"/>
          <w:szCs w:val="24"/>
          <w:lang w:val="es-ES"/>
        </w:rPr>
        <w:t xml:space="preserve"> </w:t>
      </w:r>
    </w:p>
    <w:p w14:paraId="5AB73717" w14:textId="77777777" w:rsidR="007F3B47" w:rsidRPr="0055217A" w:rsidRDefault="007F3B47" w:rsidP="0055217A">
      <w:pPr>
        <w:autoSpaceDE w:val="0"/>
        <w:autoSpaceDN w:val="0"/>
        <w:adjustRightInd w:val="0"/>
        <w:spacing w:after="0" w:line="360" w:lineRule="auto"/>
        <w:jc w:val="both"/>
        <w:rPr>
          <w:rFonts w:ascii="Times New Roman" w:hAnsi="Times New Roman"/>
          <w:sz w:val="24"/>
          <w:szCs w:val="24"/>
        </w:rPr>
      </w:pPr>
      <w:r w:rsidRPr="0055217A">
        <w:rPr>
          <w:rFonts w:ascii="Times New Roman" w:hAnsi="Times New Roman"/>
          <w:sz w:val="24"/>
          <w:szCs w:val="24"/>
        </w:rPr>
        <w:t xml:space="preserve">Al work engagement se le ha definido con sentidos muy diversos, de inicio Allport en 1943, citado por Pintor (1989) </w:t>
      </w:r>
      <w:r w:rsidR="00EA080E" w:rsidRPr="0055217A">
        <w:rPr>
          <w:rFonts w:ascii="Times New Roman" w:hAnsi="Times New Roman"/>
          <w:sz w:val="24"/>
          <w:szCs w:val="24"/>
        </w:rPr>
        <w:t>lo define como “el grado en que un empleado participa en su trabajo teniendo en cuenta necesidades, prestigio, autorespeto, autonomía y autoimagen”.</w:t>
      </w:r>
    </w:p>
    <w:p w14:paraId="41C95D4C" w14:textId="77777777" w:rsidR="00EA080E" w:rsidRPr="0055217A" w:rsidRDefault="00EA080E" w:rsidP="0055217A">
      <w:pPr>
        <w:autoSpaceDE w:val="0"/>
        <w:autoSpaceDN w:val="0"/>
        <w:adjustRightInd w:val="0"/>
        <w:spacing w:after="0" w:line="360" w:lineRule="auto"/>
        <w:jc w:val="both"/>
        <w:rPr>
          <w:rFonts w:ascii="Times New Roman" w:hAnsi="Times New Roman"/>
          <w:sz w:val="24"/>
          <w:szCs w:val="24"/>
        </w:rPr>
      </w:pPr>
    </w:p>
    <w:p w14:paraId="650D14AF" w14:textId="77777777" w:rsidR="0052135A" w:rsidRPr="0055217A" w:rsidRDefault="00EA080E" w:rsidP="0055217A">
      <w:pPr>
        <w:autoSpaceDE w:val="0"/>
        <w:autoSpaceDN w:val="0"/>
        <w:adjustRightInd w:val="0"/>
        <w:spacing w:after="0" w:line="360" w:lineRule="auto"/>
        <w:jc w:val="both"/>
        <w:rPr>
          <w:rFonts w:ascii="Times New Roman" w:hAnsi="Times New Roman"/>
          <w:sz w:val="24"/>
          <w:szCs w:val="24"/>
        </w:rPr>
      </w:pPr>
      <w:r w:rsidRPr="0055217A">
        <w:rPr>
          <w:rFonts w:ascii="Times New Roman" w:hAnsi="Times New Roman"/>
          <w:sz w:val="24"/>
          <w:szCs w:val="24"/>
        </w:rPr>
        <w:t xml:space="preserve">Para </w:t>
      </w:r>
      <w:r w:rsidR="0052135A" w:rsidRPr="0055217A">
        <w:rPr>
          <w:rFonts w:ascii="Times New Roman" w:hAnsi="Times New Roman"/>
          <w:sz w:val="24"/>
          <w:szCs w:val="24"/>
        </w:rPr>
        <w:t xml:space="preserve">Meyer y Allen (1991) el compromiso organizacional </w:t>
      </w:r>
      <w:r w:rsidRPr="0055217A">
        <w:rPr>
          <w:rFonts w:ascii="Times New Roman" w:hAnsi="Times New Roman"/>
          <w:sz w:val="24"/>
          <w:szCs w:val="24"/>
        </w:rPr>
        <w:t>es</w:t>
      </w:r>
      <w:r w:rsidR="0052135A" w:rsidRPr="0055217A">
        <w:rPr>
          <w:rFonts w:ascii="Times New Roman" w:hAnsi="Times New Roman"/>
          <w:sz w:val="24"/>
          <w:szCs w:val="24"/>
        </w:rPr>
        <w:t xml:space="preserve"> un “…estado psicológico que caracteriza la relación entre una persona y una organización”, donde las expectativas de ambas partes son muy propias, individuales, diferentes y amplias que casi nunca es posible expresar todos los aspectos en una relación formal (incluso legal).</w:t>
      </w:r>
    </w:p>
    <w:p w14:paraId="41DF62E1" w14:textId="77777777" w:rsidR="00EA080E" w:rsidRPr="0055217A" w:rsidRDefault="00EA080E" w:rsidP="0055217A">
      <w:pPr>
        <w:autoSpaceDE w:val="0"/>
        <w:autoSpaceDN w:val="0"/>
        <w:adjustRightInd w:val="0"/>
        <w:spacing w:after="0" w:line="360" w:lineRule="auto"/>
        <w:jc w:val="both"/>
        <w:rPr>
          <w:rFonts w:ascii="Times New Roman" w:hAnsi="Times New Roman"/>
          <w:sz w:val="24"/>
          <w:szCs w:val="24"/>
        </w:rPr>
      </w:pPr>
    </w:p>
    <w:p w14:paraId="31E11B65" w14:textId="77777777" w:rsidR="00151F17" w:rsidRPr="0055217A" w:rsidRDefault="00151F17" w:rsidP="0055217A">
      <w:pPr>
        <w:autoSpaceDE w:val="0"/>
        <w:autoSpaceDN w:val="0"/>
        <w:adjustRightInd w:val="0"/>
        <w:spacing w:after="0" w:line="360" w:lineRule="auto"/>
        <w:jc w:val="both"/>
        <w:rPr>
          <w:rFonts w:ascii="Times New Roman" w:hAnsi="Times New Roman"/>
          <w:i/>
          <w:iCs/>
          <w:sz w:val="24"/>
          <w:szCs w:val="24"/>
        </w:rPr>
      </w:pPr>
      <w:r w:rsidRPr="0055217A">
        <w:rPr>
          <w:rFonts w:ascii="Times New Roman" w:hAnsi="Times New Roman"/>
          <w:sz w:val="24"/>
          <w:szCs w:val="24"/>
        </w:rPr>
        <w:lastRenderedPageBreak/>
        <w:t>Schaufeli, Salanova, González-Romá y Bakker (</w:t>
      </w:r>
      <w:r w:rsidR="008A0999" w:rsidRPr="0055217A">
        <w:rPr>
          <w:rFonts w:ascii="Times New Roman" w:hAnsi="Times New Roman"/>
          <w:sz w:val="24"/>
          <w:szCs w:val="24"/>
        </w:rPr>
        <w:t>2002</w:t>
      </w:r>
      <w:r w:rsidR="00F37D11" w:rsidRPr="0055217A">
        <w:rPr>
          <w:rFonts w:ascii="Times New Roman" w:hAnsi="Times New Roman"/>
          <w:sz w:val="24"/>
          <w:szCs w:val="24"/>
        </w:rPr>
        <w:t>a</w:t>
      </w:r>
      <w:r w:rsidRPr="0055217A">
        <w:rPr>
          <w:rFonts w:ascii="Times New Roman" w:hAnsi="Times New Roman"/>
          <w:sz w:val="24"/>
          <w:szCs w:val="24"/>
        </w:rPr>
        <w:t>)</w:t>
      </w:r>
      <w:r w:rsidRPr="0055217A">
        <w:rPr>
          <w:rFonts w:ascii="Times New Roman" w:hAnsi="Times New Roman"/>
          <w:i/>
          <w:iCs/>
          <w:sz w:val="24"/>
          <w:szCs w:val="24"/>
        </w:rPr>
        <w:t xml:space="preserve"> </w:t>
      </w:r>
      <w:r w:rsidRPr="0055217A">
        <w:rPr>
          <w:rFonts w:ascii="Times New Roman" w:hAnsi="Times New Roman"/>
          <w:iCs/>
          <w:sz w:val="24"/>
          <w:szCs w:val="24"/>
        </w:rPr>
        <w:t xml:space="preserve">definen el </w:t>
      </w:r>
      <w:r w:rsidR="00F37D11" w:rsidRPr="0055217A">
        <w:rPr>
          <w:rFonts w:ascii="Times New Roman" w:hAnsi="Times New Roman"/>
          <w:iCs/>
          <w:sz w:val="24"/>
          <w:szCs w:val="24"/>
        </w:rPr>
        <w:t>engagement</w:t>
      </w:r>
      <w:r w:rsidRPr="0055217A">
        <w:rPr>
          <w:rFonts w:ascii="Times New Roman" w:hAnsi="Times New Roman"/>
          <w:iCs/>
          <w:sz w:val="24"/>
          <w:szCs w:val="24"/>
        </w:rPr>
        <w:t xml:space="preserve"> más ampliamente al considerar que:</w:t>
      </w:r>
      <w:r w:rsidRPr="0055217A">
        <w:rPr>
          <w:rFonts w:ascii="Times New Roman" w:hAnsi="Times New Roman"/>
          <w:i/>
          <w:iCs/>
          <w:sz w:val="24"/>
          <w:szCs w:val="24"/>
        </w:rPr>
        <w:t xml:space="preserve"> </w:t>
      </w:r>
    </w:p>
    <w:p w14:paraId="23E4BA60" w14:textId="77777777" w:rsidR="00151F17" w:rsidRPr="0055217A" w:rsidRDefault="00151F17" w:rsidP="0055217A">
      <w:pPr>
        <w:autoSpaceDE w:val="0"/>
        <w:autoSpaceDN w:val="0"/>
        <w:adjustRightInd w:val="0"/>
        <w:spacing w:after="0" w:line="360" w:lineRule="auto"/>
        <w:jc w:val="both"/>
        <w:rPr>
          <w:rFonts w:ascii="Times New Roman" w:hAnsi="Times New Roman"/>
          <w:i/>
          <w:iCs/>
          <w:sz w:val="24"/>
          <w:szCs w:val="24"/>
        </w:rPr>
      </w:pPr>
      <w:r w:rsidRPr="0055217A">
        <w:rPr>
          <w:rFonts w:ascii="Times New Roman" w:hAnsi="Times New Roman"/>
          <w:i/>
          <w:iCs/>
          <w:sz w:val="24"/>
          <w:szCs w:val="24"/>
        </w:rPr>
        <w:t xml:space="preserve"> </w:t>
      </w:r>
      <w:r w:rsidRPr="0055217A">
        <w:rPr>
          <w:rFonts w:ascii="Times New Roman" w:hAnsi="Times New Roman"/>
          <w:i/>
          <w:iCs/>
          <w:sz w:val="24"/>
          <w:szCs w:val="24"/>
        </w:rPr>
        <w:tab/>
      </w:r>
      <w:r w:rsidRPr="0055217A">
        <w:rPr>
          <w:rFonts w:ascii="Times New Roman" w:hAnsi="Times New Roman"/>
          <w:i/>
          <w:iCs/>
          <w:sz w:val="24"/>
          <w:szCs w:val="24"/>
        </w:rPr>
        <w:tab/>
        <w:t xml:space="preserve">“El engagement es un estado mental positivo, satisfactorio y relacionado al trabajo, caracterizado por vigor, dedicación y absorción. Más que un estado especifico y momentáneo, el engagement se refiere a un estado afectivo- cognitivo más persistente e influyente, que no está enfocado sobre un objeto, evento, individuo o conducta en particular. El vigor se caracteriza por una gran voluntad de dedicar el esfuerzo al trabajo y la persistencia ante las dificultades. La dedicación se refiere a estar fuertemente involucrado en el trabajo y experimentar una sensación de entusiasmo, inspiración, orgullo, reto y significado. La absorción se caracteriza por estar totalmente concentrado y felizmente inmerso en el trabajo, de tal manera que el tiempo pasa rápidamente y se experimenta desagrado por tener que dejar el trabajo”. </w:t>
      </w:r>
    </w:p>
    <w:p w14:paraId="184AC5E6" w14:textId="77777777" w:rsidR="0046120E" w:rsidRPr="0055217A" w:rsidRDefault="0046120E" w:rsidP="0055217A">
      <w:pPr>
        <w:autoSpaceDE w:val="0"/>
        <w:autoSpaceDN w:val="0"/>
        <w:adjustRightInd w:val="0"/>
        <w:spacing w:after="0" w:line="360" w:lineRule="auto"/>
        <w:jc w:val="both"/>
        <w:rPr>
          <w:rFonts w:ascii="Times New Roman" w:hAnsi="Times New Roman"/>
          <w:iCs/>
          <w:sz w:val="24"/>
          <w:szCs w:val="24"/>
        </w:rPr>
      </w:pPr>
    </w:p>
    <w:p w14:paraId="0796D822" w14:textId="77777777" w:rsidR="0046120E" w:rsidRPr="0055217A" w:rsidRDefault="002722B0" w:rsidP="0055217A">
      <w:pPr>
        <w:autoSpaceDE w:val="0"/>
        <w:autoSpaceDN w:val="0"/>
        <w:adjustRightInd w:val="0"/>
        <w:spacing w:after="0" w:line="360" w:lineRule="auto"/>
        <w:jc w:val="both"/>
        <w:rPr>
          <w:rFonts w:ascii="Times New Roman" w:hAnsi="Times New Roman"/>
          <w:sz w:val="24"/>
          <w:szCs w:val="24"/>
        </w:rPr>
      </w:pPr>
      <w:r w:rsidRPr="0055217A">
        <w:rPr>
          <w:rFonts w:ascii="Times New Roman" w:hAnsi="Times New Roman"/>
          <w:iCs/>
          <w:sz w:val="24"/>
          <w:szCs w:val="24"/>
        </w:rPr>
        <w:t>De acuerdo a é</w:t>
      </w:r>
      <w:r w:rsidR="008A0999" w:rsidRPr="0055217A">
        <w:rPr>
          <w:rFonts w:ascii="Times New Roman" w:hAnsi="Times New Roman"/>
          <w:iCs/>
          <w:sz w:val="24"/>
          <w:szCs w:val="24"/>
        </w:rPr>
        <w:t>sta definición los trabajadores con e</w:t>
      </w:r>
      <w:r w:rsidR="00151F17" w:rsidRPr="0055217A">
        <w:rPr>
          <w:rFonts w:ascii="Times New Roman" w:hAnsi="Times New Roman"/>
          <w:iCs/>
          <w:sz w:val="24"/>
          <w:szCs w:val="24"/>
        </w:rPr>
        <w:t>n</w:t>
      </w:r>
      <w:r w:rsidR="008A0999" w:rsidRPr="0055217A">
        <w:rPr>
          <w:rFonts w:ascii="Times New Roman" w:hAnsi="Times New Roman"/>
          <w:iCs/>
          <w:sz w:val="24"/>
          <w:szCs w:val="24"/>
        </w:rPr>
        <w:t xml:space="preserve">gagement </w:t>
      </w:r>
      <w:r w:rsidRPr="0055217A">
        <w:rPr>
          <w:rFonts w:ascii="Times New Roman" w:hAnsi="Times New Roman"/>
          <w:sz w:val="24"/>
          <w:szCs w:val="24"/>
        </w:rPr>
        <w:t>se sienten vigorosos y entusiasmados respecto a su trabajo</w:t>
      </w:r>
      <w:r w:rsidR="006F3BD7" w:rsidRPr="0055217A">
        <w:rPr>
          <w:rFonts w:ascii="Times New Roman" w:hAnsi="Times New Roman"/>
          <w:sz w:val="24"/>
          <w:szCs w:val="24"/>
        </w:rPr>
        <w:t xml:space="preserve"> lo que puede llegar a representar mayor productividad, salud física y psicológica</w:t>
      </w:r>
      <w:r w:rsidRPr="0055217A">
        <w:rPr>
          <w:rFonts w:ascii="Times New Roman" w:hAnsi="Times New Roman"/>
          <w:sz w:val="24"/>
          <w:szCs w:val="24"/>
        </w:rPr>
        <w:t xml:space="preserve">. </w:t>
      </w:r>
    </w:p>
    <w:p w14:paraId="6E66A3CB" w14:textId="77777777" w:rsidR="0046120E" w:rsidRPr="0055217A" w:rsidRDefault="0046120E" w:rsidP="0055217A">
      <w:pPr>
        <w:spacing w:line="360" w:lineRule="auto"/>
        <w:jc w:val="both"/>
        <w:rPr>
          <w:rFonts w:ascii="Times New Roman" w:hAnsi="Times New Roman"/>
          <w:sz w:val="24"/>
          <w:szCs w:val="24"/>
        </w:rPr>
      </w:pPr>
      <w:r w:rsidRPr="0055217A">
        <w:rPr>
          <w:rFonts w:ascii="Times New Roman" w:hAnsi="Times New Roman"/>
          <w:sz w:val="24"/>
          <w:szCs w:val="24"/>
        </w:rPr>
        <w:t xml:space="preserve">Arenas y Andrade (2013) realizaron un estudio con trabajadores del sector salud en la ciudad de Cali, Colombia, reportando en sus hallazgos que existe relación significativa entre los factores psicosociales intralaborales y la experiencia de </w:t>
      </w:r>
      <w:proofErr w:type="spellStart"/>
      <w:r w:rsidRPr="0055217A">
        <w:rPr>
          <w:rFonts w:ascii="Times New Roman" w:hAnsi="Times New Roman"/>
          <w:sz w:val="24"/>
          <w:szCs w:val="24"/>
        </w:rPr>
        <w:t>engagement</w:t>
      </w:r>
      <w:proofErr w:type="spellEnd"/>
      <w:r w:rsidRPr="0055217A">
        <w:rPr>
          <w:rFonts w:ascii="Times New Roman" w:hAnsi="Times New Roman"/>
          <w:sz w:val="24"/>
          <w:szCs w:val="24"/>
        </w:rPr>
        <w:t>, se evidencia correlación negativa entre la dimensión control sobre el trabajo, el vigor, dedicación y absorción.</w:t>
      </w:r>
    </w:p>
    <w:p w14:paraId="4C3709B1" w14:textId="2EC5AF8D" w:rsidR="00151F17" w:rsidRPr="0055217A" w:rsidRDefault="00E419D9" w:rsidP="0055217A">
      <w:pPr>
        <w:autoSpaceDE w:val="0"/>
        <w:autoSpaceDN w:val="0"/>
        <w:adjustRightInd w:val="0"/>
        <w:spacing w:after="0" w:line="360" w:lineRule="auto"/>
        <w:jc w:val="both"/>
        <w:rPr>
          <w:rFonts w:ascii="Times New Roman" w:hAnsi="Times New Roman"/>
          <w:sz w:val="24"/>
          <w:szCs w:val="24"/>
        </w:rPr>
      </w:pPr>
      <w:r w:rsidRPr="0055217A">
        <w:rPr>
          <w:rFonts w:ascii="Times New Roman" w:hAnsi="Times New Roman"/>
          <w:sz w:val="24"/>
          <w:szCs w:val="24"/>
        </w:rPr>
        <w:t>El objetivo d</w:t>
      </w:r>
      <w:r w:rsidR="002722B0" w:rsidRPr="0055217A">
        <w:rPr>
          <w:rFonts w:ascii="Times New Roman" w:hAnsi="Times New Roman"/>
          <w:sz w:val="24"/>
          <w:szCs w:val="24"/>
        </w:rPr>
        <w:t xml:space="preserve">el presente estudio </w:t>
      </w:r>
      <w:r w:rsidR="005A0F7A" w:rsidRPr="0055217A">
        <w:rPr>
          <w:rFonts w:ascii="Times New Roman" w:hAnsi="Times New Roman"/>
          <w:sz w:val="24"/>
          <w:szCs w:val="24"/>
        </w:rPr>
        <w:t xml:space="preserve">consistió en identificar la experiencia o no, del compromiso organizacional o </w:t>
      </w:r>
      <w:proofErr w:type="spellStart"/>
      <w:r w:rsidR="005A0F7A" w:rsidRPr="0055217A">
        <w:rPr>
          <w:rFonts w:ascii="Times New Roman" w:hAnsi="Times New Roman"/>
          <w:sz w:val="24"/>
          <w:szCs w:val="24"/>
        </w:rPr>
        <w:t>work</w:t>
      </w:r>
      <w:proofErr w:type="spellEnd"/>
      <w:r w:rsidR="005A0F7A" w:rsidRPr="0055217A">
        <w:rPr>
          <w:rFonts w:ascii="Times New Roman" w:hAnsi="Times New Roman"/>
          <w:sz w:val="24"/>
          <w:szCs w:val="24"/>
        </w:rPr>
        <w:t xml:space="preserve"> </w:t>
      </w:r>
      <w:proofErr w:type="spellStart"/>
      <w:r w:rsidR="005A0F7A" w:rsidRPr="0055217A">
        <w:rPr>
          <w:rFonts w:ascii="Times New Roman" w:hAnsi="Times New Roman"/>
          <w:sz w:val="24"/>
          <w:szCs w:val="24"/>
        </w:rPr>
        <w:t>engagement</w:t>
      </w:r>
      <w:proofErr w:type="spellEnd"/>
      <w:r w:rsidR="005A0F7A" w:rsidRPr="0055217A">
        <w:rPr>
          <w:rFonts w:ascii="Times New Roman" w:hAnsi="Times New Roman"/>
          <w:sz w:val="24"/>
          <w:szCs w:val="24"/>
        </w:rPr>
        <w:t xml:space="preserve"> y evaluar su relación con los factores psicosociales o</w:t>
      </w:r>
      <w:r w:rsidR="003412E6" w:rsidRPr="0055217A">
        <w:rPr>
          <w:rFonts w:ascii="Times New Roman" w:hAnsi="Times New Roman"/>
          <w:sz w:val="24"/>
          <w:szCs w:val="24"/>
        </w:rPr>
        <w:t xml:space="preserve">rganizacionales en trabajadores </w:t>
      </w:r>
      <w:r w:rsidR="002722B0" w:rsidRPr="0055217A">
        <w:rPr>
          <w:rFonts w:ascii="Times New Roman" w:hAnsi="Times New Roman"/>
          <w:sz w:val="24"/>
          <w:szCs w:val="24"/>
        </w:rPr>
        <w:t>en la población objeto de estudio.</w:t>
      </w:r>
    </w:p>
    <w:p w14:paraId="767BB6D2" w14:textId="77777777" w:rsidR="00151F17" w:rsidRPr="0055217A" w:rsidRDefault="00151F17" w:rsidP="0055217A">
      <w:pPr>
        <w:autoSpaceDE w:val="0"/>
        <w:autoSpaceDN w:val="0"/>
        <w:adjustRightInd w:val="0"/>
        <w:spacing w:after="0" w:line="360" w:lineRule="auto"/>
        <w:jc w:val="both"/>
        <w:rPr>
          <w:rFonts w:ascii="Times New Roman" w:hAnsi="Times New Roman"/>
          <w:sz w:val="24"/>
          <w:szCs w:val="24"/>
        </w:rPr>
      </w:pPr>
    </w:p>
    <w:p w14:paraId="0321893C" w14:textId="77777777" w:rsidR="00551C02" w:rsidRPr="0055217A" w:rsidRDefault="00551C02" w:rsidP="0055217A">
      <w:pPr>
        <w:spacing w:line="360" w:lineRule="auto"/>
        <w:jc w:val="both"/>
        <w:rPr>
          <w:rFonts w:ascii="Times New Roman" w:hAnsi="Times New Roman"/>
          <w:b/>
          <w:sz w:val="24"/>
          <w:szCs w:val="24"/>
          <w:lang w:eastAsia="es-MX"/>
        </w:rPr>
      </w:pPr>
      <w:r w:rsidRPr="0055217A">
        <w:rPr>
          <w:rFonts w:ascii="Times New Roman" w:hAnsi="Times New Roman"/>
          <w:b/>
          <w:sz w:val="24"/>
          <w:szCs w:val="24"/>
          <w:lang w:eastAsia="es-MX"/>
        </w:rPr>
        <w:t>Método</w:t>
      </w:r>
    </w:p>
    <w:p w14:paraId="389A687D" w14:textId="79DB0752" w:rsidR="00551C02" w:rsidRPr="0055217A" w:rsidRDefault="00551C02" w:rsidP="0055217A">
      <w:pPr>
        <w:spacing w:before="100" w:beforeAutospacing="1" w:after="100" w:afterAutospacing="1" w:line="360" w:lineRule="auto"/>
        <w:jc w:val="both"/>
        <w:rPr>
          <w:rFonts w:ascii="Times New Roman" w:hAnsi="Times New Roman"/>
          <w:sz w:val="24"/>
          <w:szCs w:val="24"/>
        </w:rPr>
      </w:pPr>
      <w:r w:rsidRPr="0055217A">
        <w:rPr>
          <w:rFonts w:ascii="Times New Roman" w:hAnsi="Times New Roman"/>
          <w:sz w:val="24"/>
          <w:szCs w:val="24"/>
          <w:lang w:eastAsia="es-MX"/>
        </w:rPr>
        <w:t>Se trató de un estudio descriptivo, correlacional</w:t>
      </w:r>
      <w:r w:rsidR="005A0F7A" w:rsidRPr="0055217A">
        <w:rPr>
          <w:rFonts w:ascii="Times New Roman" w:hAnsi="Times New Roman"/>
          <w:sz w:val="24"/>
          <w:szCs w:val="24"/>
          <w:lang w:eastAsia="es-MX"/>
        </w:rPr>
        <w:t xml:space="preserve"> y transversal</w:t>
      </w:r>
      <w:r w:rsidRPr="0055217A">
        <w:rPr>
          <w:rFonts w:ascii="Times New Roman" w:hAnsi="Times New Roman"/>
          <w:sz w:val="24"/>
          <w:szCs w:val="24"/>
          <w:lang w:eastAsia="es-MX"/>
        </w:rPr>
        <w:t xml:space="preserve">, se identificó y evaluó la relación </w:t>
      </w:r>
      <w:r w:rsidRPr="0055217A">
        <w:rPr>
          <w:rFonts w:ascii="Times New Roman" w:hAnsi="Times New Roman"/>
          <w:sz w:val="24"/>
          <w:szCs w:val="24"/>
        </w:rPr>
        <w:t xml:space="preserve">entre los Factores Psicosociales </w:t>
      </w:r>
      <w:r w:rsidR="00810D29" w:rsidRPr="0055217A">
        <w:rPr>
          <w:rFonts w:ascii="Times New Roman" w:hAnsi="Times New Roman"/>
          <w:sz w:val="24"/>
          <w:szCs w:val="24"/>
        </w:rPr>
        <w:t>O</w:t>
      </w:r>
      <w:r w:rsidRPr="0055217A">
        <w:rPr>
          <w:rFonts w:ascii="Times New Roman" w:hAnsi="Times New Roman"/>
          <w:sz w:val="24"/>
          <w:szCs w:val="24"/>
        </w:rPr>
        <w:t>rganizacionales y la experiencia de</w:t>
      </w:r>
      <w:r w:rsidR="00810D29" w:rsidRPr="0055217A">
        <w:rPr>
          <w:rFonts w:ascii="Times New Roman" w:hAnsi="Times New Roman"/>
          <w:sz w:val="24"/>
          <w:szCs w:val="24"/>
        </w:rPr>
        <w:t xml:space="preserve"> Work</w:t>
      </w:r>
      <w:r w:rsidRPr="0055217A">
        <w:rPr>
          <w:rFonts w:ascii="Times New Roman" w:hAnsi="Times New Roman"/>
          <w:sz w:val="24"/>
          <w:szCs w:val="24"/>
        </w:rPr>
        <w:t xml:space="preserve"> Engagement en trabajadores del campo de</w:t>
      </w:r>
      <w:r w:rsidR="00810D29" w:rsidRPr="0055217A">
        <w:rPr>
          <w:rFonts w:ascii="Times New Roman" w:hAnsi="Times New Roman"/>
          <w:sz w:val="24"/>
          <w:szCs w:val="24"/>
        </w:rPr>
        <w:t xml:space="preserve"> una empresa agrícola ubicada en</w:t>
      </w:r>
      <w:r w:rsidRPr="0055217A">
        <w:rPr>
          <w:rFonts w:ascii="Times New Roman" w:hAnsi="Times New Roman"/>
          <w:sz w:val="24"/>
          <w:szCs w:val="24"/>
        </w:rPr>
        <w:t xml:space="preserve"> un municipio urbano pequeño del Estado de Jalisco, México</w:t>
      </w:r>
      <w:r w:rsidR="00B62E6D" w:rsidRPr="0055217A">
        <w:rPr>
          <w:rFonts w:ascii="Times New Roman" w:hAnsi="Times New Roman"/>
          <w:sz w:val="24"/>
          <w:szCs w:val="24"/>
        </w:rPr>
        <w:t>, cuya actividad económ</w:t>
      </w:r>
      <w:r w:rsidR="00845673" w:rsidRPr="0055217A">
        <w:rPr>
          <w:rFonts w:ascii="Times New Roman" w:hAnsi="Times New Roman"/>
          <w:sz w:val="24"/>
          <w:szCs w:val="24"/>
        </w:rPr>
        <w:t xml:space="preserve">ica principal es el </w:t>
      </w:r>
      <w:r w:rsidR="00845673" w:rsidRPr="0055217A">
        <w:rPr>
          <w:rFonts w:ascii="Times New Roman" w:hAnsi="Times New Roman"/>
          <w:sz w:val="24"/>
          <w:szCs w:val="24"/>
        </w:rPr>
        <w:lastRenderedPageBreak/>
        <w:t xml:space="preserve">cultivo de maíz </w:t>
      </w:r>
      <w:r w:rsidR="00B62E6D" w:rsidRPr="0055217A">
        <w:rPr>
          <w:rFonts w:ascii="Times New Roman" w:hAnsi="Times New Roman"/>
          <w:sz w:val="24"/>
          <w:szCs w:val="24"/>
        </w:rPr>
        <w:t xml:space="preserve">de </w:t>
      </w:r>
      <w:r w:rsidR="00810D29" w:rsidRPr="0055217A">
        <w:rPr>
          <w:rFonts w:ascii="Times New Roman" w:hAnsi="Times New Roman"/>
          <w:sz w:val="24"/>
          <w:szCs w:val="24"/>
        </w:rPr>
        <w:t xml:space="preserve">temporal es decir de </w:t>
      </w:r>
      <w:r w:rsidR="00B62E6D" w:rsidRPr="0055217A">
        <w:rPr>
          <w:rFonts w:ascii="Times New Roman" w:hAnsi="Times New Roman"/>
          <w:sz w:val="24"/>
          <w:szCs w:val="24"/>
        </w:rPr>
        <w:t>un solo ciclo al año</w:t>
      </w:r>
      <w:r w:rsidRPr="0055217A">
        <w:rPr>
          <w:rFonts w:ascii="Times New Roman" w:hAnsi="Times New Roman"/>
          <w:sz w:val="24"/>
          <w:szCs w:val="24"/>
        </w:rPr>
        <w:t>.</w:t>
      </w:r>
      <w:r w:rsidRPr="0055217A">
        <w:rPr>
          <w:rFonts w:ascii="Times New Roman" w:hAnsi="Times New Roman"/>
          <w:sz w:val="24"/>
          <w:szCs w:val="24"/>
          <w:lang w:eastAsia="es-MX"/>
        </w:rPr>
        <w:t xml:space="preserve"> La población se integró con </w:t>
      </w:r>
      <w:r w:rsidR="00084241" w:rsidRPr="0055217A">
        <w:rPr>
          <w:rFonts w:ascii="Times New Roman" w:hAnsi="Times New Roman"/>
          <w:sz w:val="24"/>
          <w:szCs w:val="24"/>
          <w:lang w:eastAsia="es-MX"/>
        </w:rPr>
        <w:t>26</w:t>
      </w:r>
      <w:r w:rsidRPr="0055217A">
        <w:rPr>
          <w:rFonts w:ascii="Times New Roman" w:hAnsi="Times New Roman"/>
          <w:sz w:val="24"/>
          <w:szCs w:val="24"/>
          <w:lang w:eastAsia="es-MX"/>
        </w:rPr>
        <w:t xml:space="preserve"> </w:t>
      </w:r>
      <w:r w:rsidR="00B62E6D" w:rsidRPr="0055217A">
        <w:rPr>
          <w:rFonts w:ascii="Times New Roman" w:hAnsi="Times New Roman"/>
          <w:sz w:val="24"/>
          <w:szCs w:val="24"/>
          <w:lang w:eastAsia="es-MX"/>
        </w:rPr>
        <w:t xml:space="preserve">jornaleros cuya antigüedad </w:t>
      </w:r>
      <w:r w:rsidR="00181866" w:rsidRPr="0055217A">
        <w:rPr>
          <w:rFonts w:ascii="Times New Roman" w:hAnsi="Times New Roman"/>
          <w:sz w:val="24"/>
          <w:szCs w:val="24"/>
          <w:lang w:eastAsia="es-MX"/>
        </w:rPr>
        <w:t>fuera</w:t>
      </w:r>
      <w:r w:rsidR="0097263C" w:rsidRPr="0055217A">
        <w:rPr>
          <w:rFonts w:ascii="Times New Roman" w:hAnsi="Times New Roman"/>
          <w:sz w:val="24"/>
          <w:szCs w:val="24"/>
          <w:lang w:eastAsia="es-MX"/>
        </w:rPr>
        <w:t xml:space="preserve"> mayor a</w:t>
      </w:r>
      <w:r w:rsidR="00B62E6D" w:rsidRPr="0055217A">
        <w:rPr>
          <w:rFonts w:ascii="Times New Roman" w:hAnsi="Times New Roman"/>
          <w:sz w:val="24"/>
          <w:szCs w:val="24"/>
          <w:lang w:eastAsia="es-MX"/>
        </w:rPr>
        <w:t xml:space="preserve"> </w:t>
      </w:r>
      <w:r w:rsidR="00914FDB" w:rsidRPr="0055217A">
        <w:rPr>
          <w:rFonts w:ascii="Times New Roman" w:hAnsi="Times New Roman"/>
          <w:sz w:val="24"/>
          <w:szCs w:val="24"/>
          <w:lang w:eastAsia="es-MX"/>
        </w:rPr>
        <w:t>la participación de un ciclo agrícola</w:t>
      </w:r>
      <w:r w:rsidR="00B62E6D" w:rsidRPr="0055217A">
        <w:rPr>
          <w:rFonts w:ascii="Times New Roman" w:hAnsi="Times New Roman"/>
          <w:sz w:val="24"/>
          <w:szCs w:val="24"/>
          <w:lang w:eastAsia="es-MX"/>
        </w:rPr>
        <w:t>.</w:t>
      </w:r>
    </w:p>
    <w:p w14:paraId="16A744E7" w14:textId="48B8CCF5" w:rsidR="00551C02" w:rsidRPr="0055217A" w:rsidRDefault="00181866" w:rsidP="0055217A">
      <w:pPr>
        <w:spacing w:line="360" w:lineRule="auto"/>
        <w:jc w:val="both"/>
        <w:rPr>
          <w:rFonts w:ascii="Times New Roman" w:hAnsi="Times New Roman"/>
          <w:sz w:val="24"/>
          <w:szCs w:val="24"/>
        </w:rPr>
      </w:pPr>
      <w:r w:rsidRPr="0055217A">
        <w:rPr>
          <w:rFonts w:ascii="Times New Roman" w:hAnsi="Times New Roman"/>
          <w:sz w:val="24"/>
          <w:szCs w:val="24"/>
        </w:rPr>
        <w:t>Se recabaron datos sociodemográficos y laborales a través</w:t>
      </w:r>
      <w:r w:rsidR="00551C02" w:rsidRPr="0055217A">
        <w:rPr>
          <w:rFonts w:ascii="Times New Roman" w:hAnsi="Times New Roman"/>
          <w:sz w:val="24"/>
          <w:szCs w:val="24"/>
        </w:rPr>
        <w:t xml:space="preserve"> de</w:t>
      </w:r>
      <w:r w:rsidRPr="0055217A">
        <w:rPr>
          <w:rFonts w:ascii="Times New Roman" w:hAnsi="Times New Roman"/>
          <w:sz w:val="24"/>
          <w:szCs w:val="24"/>
        </w:rPr>
        <w:t>l cuestionario que</w:t>
      </w:r>
      <w:r w:rsidR="00551C02" w:rsidRPr="0055217A">
        <w:rPr>
          <w:rFonts w:ascii="Times New Roman" w:hAnsi="Times New Roman"/>
          <w:sz w:val="24"/>
          <w:szCs w:val="24"/>
        </w:rPr>
        <w:t xml:space="preserve"> incluía preguntas como edad, estado civil, </w:t>
      </w:r>
      <w:r w:rsidR="00B62E6D" w:rsidRPr="0055217A">
        <w:rPr>
          <w:rFonts w:ascii="Times New Roman" w:hAnsi="Times New Roman"/>
          <w:sz w:val="24"/>
          <w:szCs w:val="24"/>
        </w:rPr>
        <w:t>escolaridad</w:t>
      </w:r>
      <w:r w:rsidR="00551C02" w:rsidRPr="0055217A">
        <w:rPr>
          <w:rFonts w:ascii="Times New Roman" w:hAnsi="Times New Roman"/>
          <w:sz w:val="24"/>
          <w:szCs w:val="24"/>
        </w:rPr>
        <w:t>,</w:t>
      </w:r>
      <w:r w:rsidR="00B62E6D" w:rsidRPr="0055217A">
        <w:rPr>
          <w:rFonts w:ascii="Times New Roman" w:hAnsi="Times New Roman"/>
          <w:sz w:val="24"/>
          <w:szCs w:val="24"/>
        </w:rPr>
        <w:t xml:space="preserve"> ciclos agrícolas trabajados en la empresa</w:t>
      </w:r>
      <w:r w:rsidR="00551C02" w:rsidRPr="0055217A">
        <w:rPr>
          <w:rFonts w:ascii="Times New Roman" w:hAnsi="Times New Roman"/>
          <w:sz w:val="24"/>
          <w:szCs w:val="24"/>
        </w:rPr>
        <w:t xml:space="preserve">, </w:t>
      </w:r>
      <w:r w:rsidR="00B62E6D" w:rsidRPr="0055217A">
        <w:rPr>
          <w:rFonts w:ascii="Times New Roman" w:hAnsi="Times New Roman"/>
          <w:sz w:val="24"/>
          <w:szCs w:val="24"/>
        </w:rPr>
        <w:t>ocupación laboral anterior al ingreso a su actual trabajo, si recibió o no capacitación para desempeñar ése trabajo</w:t>
      </w:r>
      <w:r w:rsidR="00551C02" w:rsidRPr="0055217A">
        <w:rPr>
          <w:rFonts w:ascii="Times New Roman" w:hAnsi="Times New Roman"/>
          <w:sz w:val="24"/>
          <w:szCs w:val="24"/>
        </w:rPr>
        <w:t>.</w:t>
      </w:r>
    </w:p>
    <w:p w14:paraId="7798A60A" w14:textId="77777777" w:rsidR="005C3E7C" w:rsidRPr="0055217A" w:rsidRDefault="00181866" w:rsidP="0055217A">
      <w:pPr>
        <w:spacing w:line="360" w:lineRule="auto"/>
        <w:jc w:val="both"/>
        <w:rPr>
          <w:rFonts w:ascii="Times New Roman" w:hAnsi="Times New Roman"/>
          <w:sz w:val="24"/>
          <w:szCs w:val="24"/>
        </w:rPr>
      </w:pPr>
      <w:r w:rsidRPr="0055217A">
        <w:rPr>
          <w:rFonts w:ascii="Times New Roman" w:hAnsi="Times New Roman"/>
          <w:sz w:val="24"/>
          <w:szCs w:val="24"/>
        </w:rPr>
        <w:t>Se utilizó el cuestionario de Factores Psicosociales en el Trabajo adaptado (Silva, 2006)</w:t>
      </w:r>
      <w:r w:rsidR="005C3E7C" w:rsidRPr="0055217A">
        <w:rPr>
          <w:rFonts w:ascii="Times New Roman" w:hAnsi="Times New Roman"/>
          <w:sz w:val="24"/>
          <w:szCs w:val="24"/>
        </w:rPr>
        <w:t xml:space="preserve"> </w:t>
      </w:r>
      <w:r w:rsidR="00914FDB" w:rsidRPr="0055217A">
        <w:rPr>
          <w:rFonts w:ascii="Times New Roman" w:hAnsi="Times New Roman"/>
          <w:sz w:val="24"/>
          <w:szCs w:val="24"/>
        </w:rPr>
        <w:t>que consta de 46</w:t>
      </w:r>
      <w:r w:rsidR="00551C02" w:rsidRPr="0055217A">
        <w:rPr>
          <w:rFonts w:ascii="Times New Roman" w:hAnsi="Times New Roman"/>
          <w:sz w:val="24"/>
          <w:szCs w:val="24"/>
        </w:rPr>
        <w:t xml:space="preserve"> ítems y 7 dimensiones: condiciones del lugar de trabajo, carga de trabajo, contenido y características de la tarea, exigencias laborales, desarrollo de la carrera, interacción social y aspectos organizacionales y remuneración del rendimiento</w:t>
      </w:r>
      <w:r w:rsidR="005C3E7C" w:rsidRPr="0055217A">
        <w:rPr>
          <w:rFonts w:ascii="Times New Roman" w:hAnsi="Times New Roman"/>
          <w:sz w:val="24"/>
          <w:szCs w:val="24"/>
        </w:rPr>
        <w:t>.</w:t>
      </w:r>
    </w:p>
    <w:p w14:paraId="05E30DF6" w14:textId="3626B70F" w:rsidR="00CF35F5" w:rsidRPr="0055217A" w:rsidRDefault="00B62E6D" w:rsidP="0055217A">
      <w:pPr>
        <w:spacing w:line="360" w:lineRule="auto"/>
        <w:jc w:val="both"/>
        <w:rPr>
          <w:rFonts w:ascii="Times New Roman" w:hAnsi="Times New Roman"/>
          <w:sz w:val="24"/>
          <w:szCs w:val="24"/>
        </w:rPr>
      </w:pPr>
      <w:r w:rsidRPr="0055217A">
        <w:rPr>
          <w:rFonts w:ascii="Times New Roman" w:hAnsi="Times New Roman"/>
          <w:sz w:val="24"/>
          <w:szCs w:val="24"/>
        </w:rPr>
        <w:t xml:space="preserve">Para </w:t>
      </w:r>
      <w:r w:rsidR="000D069F" w:rsidRPr="0055217A">
        <w:rPr>
          <w:rFonts w:ascii="Times New Roman" w:hAnsi="Times New Roman"/>
          <w:sz w:val="24"/>
          <w:szCs w:val="24"/>
        </w:rPr>
        <w:t xml:space="preserve">la evaluación del Engagement en el trabajo, se utilizó la versión </w:t>
      </w:r>
      <w:r w:rsidR="004F1558" w:rsidRPr="0055217A">
        <w:rPr>
          <w:rFonts w:ascii="Times New Roman" w:hAnsi="Times New Roman"/>
          <w:sz w:val="24"/>
          <w:szCs w:val="24"/>
        </w:rPr>
        <w:t xml:space="preserve">internacional </w:t>
      </w:r>
      <w:r w:rsidR="000D069F" w:rsidRPr="0055217A">
        <w:rPr>
          <w:rFonts w:ascii="Times New Roman" w:hAnsi="Times New Roman"/>
          <w:sz w:val="24"/>
          <w:szCs w:val="24"/>
        </w:rPr>
        <w:t>corta del UWES-9</w:t>
      </w:r>
      <w:r w:rsidR="00D02DAB" w:rsidRPr="0055217A">
        <w:rPr>
          <w:rFonts w:ascii="Times New Roman" w:hAnsi="Times New Roman"/>
          <w:sz w:val="24"/>
          <w:szCs w:val="24"/>
        </w:rPr>
        <w:t xml:space="preserve"> </w:t>
      </w:r>
      <w:proofErr w:type="spellStart"/>
      <w:r w:rsidR="00D02DAB" w:rsidRPr="0055217A">
        <w:rPr>
          <w:rFonts w:ascii="Times New Roman" w:hAnsi="Times New Roman"/>
          <w:sz w:val="24"/>
          <w:szCs w:val="24"/>
        </w:rPr>
        <w:t>Utrech</w:t>
      </w:r>
      <w:proofErr w:type="spellEnd"/>
      <w:r w:rsidR="00D02DAB" w:rsidRPr="0055217A">
        <w:rPr>
          <w:rFonts w:ascii="Times New Roman" w:hAnsi="Times New Roman"/>
          <w:sz w:val="24"/>
          <w:szCs w:val="24"/>
        </w:rPr>
        <w:t xml:space="preserve"> de </w:t>
      </w:r>
      <w:proofErr w:type="spellStart"/>
      <w:r w:rsidR="00D02DAB" w:rsidRPr="0055217A">
        <w:rPr>
          <w:rFonts w:ascii="Times New Roman" w:hAnsi="Times New Roman"/>
          <w:sz w:val="24"/>
          <w:szCs w:val="24"/>
        </w:rPr>
        <w:t>Engagement</w:t>
      </w:r>
      <w:proofErr w:type="spellEnd"/>
      <w:r w:rsidR="00D02DAB" w:rsidRPr="0055217A">
        <w:rPr>
          <w:rFonts w:ascii="Times New Roman" w:hAnsi="Times New Roman"/>
          <w:sz w:val="24"/>
          <w:szCs w:val="24"/>
        </w:rPr>
        <w:t xml:space="preserve"> en el Trabajo de Schaufeli y Bakker (2003)</w:t>
      </w:r>
      <w:r w:rsidR="004F1558" w:rsidRPr="0055217A">
        <w:rPr>
          <w:rFonts w:ascii="Times New Roman" w:hAnsi="Times New Roman"/>
          <w:sz w:val="24"/>
          <w:szCs w:val="24"/>
        </w:rPr>
        <w:t xml:space="preserve"> </w:t>
      </w:r>
      <w:r w:rsidR="00F06BC3" w:rsidRPr="0055217A">
        <w:rPr>
          <w:rFonts w:ascii="Times New Roman" w:hAnsi="Times New Roman"/>
          <w:sz w:val="24"/>
          <w:szCs w:val="24"/>
        </w:rPr>
        <w:t>por su traducción al español</w:t>
      </w:r>
      <w:r w:rsidR="00F06BC3" w:rsidRPr="0055217A">
        <w:rPr>
          <w:rFonts w:ascii="Times New Roman" w:hAnsi="Times New Roman"/>
          <w:sz w:val="24"/>
          <w:szCs w:val="24"/>
          <w:lang w:eastAsia="es-MX"/>
        </w:rPr>
        <w:t xml:space="preserve"> Encuesta de Bienestar y Trabajo, misma que fue </w:t>
      </w:r>
      <w:r w:rsidR="00F06BC3" w:rsidRPr="0055217A">
        <w:rPr>
          <w:rFonts w:ascii="Times New Roman" w:hAnsi="Times New Roman"/>
          <w:sz w:val="24"/>
          <w:szCs w:val="24"/>
        </w:rPr>
        <w:t>convertida</w:t>
      </w:r>
      <w:r w:rsidR="00A5613E" w:rsidRPr="0055217A">
        <w:rPr>
          <w:rFonts w:ascii="Times New Roman" w:hAnsi="Times New Roman"/>
          <w:sz w:val="24"/>
          <w:szCs w:val="24"/>
        </w:rPr>
        <w:t xml:space="preserve"> por el </w:t>
      </w:r>
      <w:r w:rsidR="00A5613E" w:rsidRPr="0055217A">
        <w:rPr>
          <w:rFonts w:ascii="Times New Roman" w:hAnsi="Times New Roman"/>
          <w:bCs/>
          <w:sz w:val="24"/>
          <w:szCs w:val="24"/>
        </w:rPr>
        <w:t xml:space="preserve">Módulo de Atención Integral de la Comisaría General de Prevención y Reinserción Social del Estado de Jalisco </w:t>
      </w:r>
      <w:r w:rsidR="00A5613E" w:rsidRPr="0055217A">
        <w:rPr>
          <w:rFonts w:ascii="Times New Roman" w:hAnsi="Times New Roman"/>
          <w:sz w:val="24"/>
          <w:szCs w:val="24"/>
        </w:rPr>
        <w:t xml:space="preserve"> (Valdez B. H., Ron M.C., 2011) UWES M a n u a l – E s p a ñ o l 3, c</w:t>
      </w:r>
      <w:r w:rsidR="004F1558" w:rsidRPr="0055217A">
        <w:rPr>
          <w:rFonts w:ascii="Times New Roman" w:hAnsi="Times New Roman"/>
          <w:sz w:val="24"/>
          <w:szCs w:val="24"/>
        </w:rPr>
        <w:t>onsta de tres dimensiones, vigor, dedicación y absorción</w:t>
      </w:r>
      <w:r w:rsidR="00CF35F5" w:rsidRPr="0055217A">
        <w:rPr>
          <w:rFonts w:ascii="Times New Roman" w:hAnsi="Times New Roman"/>
          <w:sz w:val="24"/>
          <w:szCs w:val="24"/>
        </w:rPr>
        <w:t xml:space="preserve">; ambos con escala tipo Likert. </w:t>
      </w:r>
    </w:p>
    <w:p w14:paraId="729B3862" w14:textId="77777777" w:rsidR="00A5613E" w:rsidRPr="0055217A" w:rsidRDefault="00A5613E" w:rsidP="0055217A">
      <w:pPr>
        <w:autoSpaceDE w:val="0"/>
        <w:autoSpaceDN w:val="0"/>
        <w:adjustRightInd w:val="0"/>
        <w:spacing w:after="0" w:line="360" w:lineRule="auto"/>
        <w:jc w:val="both"/>
        <w:rPr>
          <w:rFonts w:ascii="Times New Roman" w:hAnsi="Times New Roman"/>
          <w:sz w:val="24"/>
          <w:szCs w:val="24"/>
        </w:rPr>
      </w:pPr>
    </w:p>
    <w:p w14:paraId="47CEF346" w14:textId="18386C26" w:rsidR="00551C02" w:rsidRPr="0055217A" w:rsidRDefault="003412E6" w:rsidP="0055217A">
      <w:pPr>
        <w:spacing w:line="360" w:lineRule="auto"/>
        <w:jc w:val="both"/>
        <w:rPr>
          <w:rFonts w:ascii="Times New Roman" w:hAnsi="Times New Roman"/>
          <w:sz w:val="24"/>
          <w:szCs w:val="24"/>
        </w:rPr>
      </w:pPr>
      <w:r w:rsidRPr="0055217A">
        <w:rPr>
          <w:rFonts w:ascii="Times New Roman" w:hAnsi="Times New Roman"/>
          <w:sz w:val="24"/>
          <w:szCs w:val="24"/>
        </w:rPr>
        <w:t>Para</w:t>
      </w:r>
      <w:r w:rsidR="0097263C" w:rsidRPr="0055217A">
        <w:rPr>
          <w:rFonts w:ascii="Times New Roman" w:hAnsi="Times New Roman"/>
          <w:sz w:val="24"/>
          <w:szCs w:val="24"/>
        </w:rPr>
        <w:t xml:space="preserve"> e</w:t>
      </w:r>
      <w:r w:rsidR="00885A13" w:rsidRPr="0055217A">
        <w:rPr>
          <w:rFonts w:ascii="Times New Roman" w:hAnsi="Times New Roman"/>
          <w:sz w:val="24"/>
          <w:szCs w:val="24"/>
        </w:rPr>
        <w:t>l análisis de datos se emplearon</w:t>
      </w:r>
      <w:r w:rsidR="00551C02" w:rsidRPr="0055217A">
        <w:rPr>
          <w:rFonts w:ascii="Times New Roman" w:hAnsi="Times New Roman"/>
          <w:sz w:val="24"/>
          <w:szCs w:val="24"/>
        </w:rPr>
        <w:t xml:space="preserve"> las pruebas no paramétricas.</w:t>
      </w:r>
      <w:r w:rsidR="00551C02" w:rsidRPr="0055217A">
        <w:rPr>
          <w:rFonts w:ascii="Times New Roman" w:hAnsi="Times New Roman"/>
        </w:rPr>
        <w:t xml:space="preserve"> </w:t>
      </w:r>
      <w:r w:rsidR="00551C02" w:rsidRPr="0055217A">
        <w:rPr>
          <w:rFonts w:ascii="Times New Roman" w:hAnsi="Times New Roman"/>
          <w:sz w:val="24"/>
          <w:szCs w:val="24"/>
        </w:rPr>
        <w:t xml:space="preserve">Se utilizó el paquete estadístico Excel y SPSS, se obtuvieron frecuencias y porcentajes. Para el análisis de asociación se utilizó Chi cuadrado determinando el factor de riesgo (odds ratio OR) y los valores de p significativos &lt; 0,05. </w:t>
      </w:r>
    </w:p>
    <w:p w14:paraId="69579F04" w14:textId="77777777" w:rsidR="005D00E5" w:rsidRPr="0055217A" w:rsidRDefault="005D00E5" w:rsidP="0055217A">
      <w:pPr>
        <w:spacing w:line="360" w:lineRule="auto"/>
        <w:jc w:val="both"/>
        <w:rPr>
          <w:rFonts w:ascii="Times New Roman" w:hAnsi="Times New Roman"/>
          <w:sz w:val="24"/>
          <w:szCs w:val="24"/>
        </w:rPr>
      </w:pPr>
    </w:p>
    <w:p w14:paraId="617C4D71" w14:textId="77777777" w:rsidR="00551C02" w:rsidRPr="0055217A" w:rsidRDefault="00551C02" w:rsidP="0055217A">
      <w:pPr>
        <w:spacing w:line="360" w:lineRule="auto"/>
        <w:jc w:val="both"/>
        <w:rPr>
          <w:rFonts w:ascii="Times New Roman" w:hAnsi="Times New Roman"/>
          <w:b/>
          <w:sz w:val="24"/>
          <w:szCs w:val="24"/>
        </w:rPr>
      </w:pPr>
      <w:r w:rsidRPr="0055217A">
        <w:rPr>
          <w:rFonts w:ascii="Times New Roman" w:hAnsi="Times New Roman"/>
          <w:b/>
          <w:sz w:val="24"/>
          <w:szCs w:val="24"/>
        </w:rPr>
        <w:t>RESULTADOS</w:t>
      </w:r>
    </w:p>
    <w:p w14:paraId="78B3E4F4" w14:textId="77777777" w:rsidR="00551C02" w:rsidRDefault="00551C02" w:rsidP="0055217A">
      <w:pPr>
        <w:spacing w:line="360" w:lineRule="auto"/>
        <w:jc w:val="both"/>
        <w:rPr>
          <w:rFonts w:ascii="Arial" w:hAnsi="Arial" w:cs="Arial"/>
          <w:sz w:val="24"/>
          <w:szCs w:val="24"/>
        </w:rPr>
      </w:pPr>
      <w:r w:rsidRPr="0055217A">
        <w:rPr>
          <w:rFonts w:ascii="Times New Roman" w:hAnsi="Times New Roman"/>
          <w:sz w:val="24"/>
          <w:szCs w:val="24"/>
        </w:rPr>
        <w:t xml:space="preserve">La población estudiada la integraron </w:t>
      </w:r>
      <w:r w:rsidR="00FB3714" w:rsidRPr="0055217A">
        <w:rPr>
          <w:rFonts w:ascii="Times New Roman" w:hAnsi="Times New Roman"/>
          <w:sz w:val="24"/>
          <w:szCs w:val="24"/>
        </w:rPr>
        <w:t>26</w:t>
      </w:r>
      <w:r w:rsidRPr="0055217A">
        <w:rPr>
          <w:rFonts w:ascii="Times New Roman" w:hAnsi="Times New Roman"/>
          <w:sz w:val="24"/>
          <w:szCs w:val="24"/>
        </w:rPr>
        <w:t xml:space="preserve"> participantes, el rango de edad que predominó se ubica entre los </w:t>
      </w:r>
      <w:r w:rsidR="00CF35F5" w:rsidRPr="0055217A">
        <w:rPr>
          <w:rFonts w:ascii="Times New Roman" w:hAnsi="Times New Roman"/>
          <w:sz w:val="24"/>
          <w:szCs w:val="24"/>
        </w:rPr>
        <w:t>26</w:t>
      </w:r>
      <w:r w:rsidRPr="0055217A">
        <w:rPr>
          <w:rFonts w:ascii="Times New Roman" w:hAnsi="Times New Roman"/>
          <w:sz w:val="24"/>
          <w:szCs w:val="24"/>
        </w:rPr>
        <w:t xml:space="preserve"> y 3</w:t>
      </w:r>
      <w:r w:rsidR="00CF35F5" w:rsidRPr="0055217A">
        <w:rPr>
          <w:rFonts w:ascii="Times New Roman" w:hAnsi="Times New Roman"/>
          <w:sz w:val="24"/>
          <w:szCs w:val="24"/>
        </w:rPr>
        <w:t>5</w:t>
      </w:r>
      <w:r w:rsidRPr="0055217A">
        <w:rPr>
          <w:rFonts w:ascii="Times New Roman" w:hAnsi="Times New Roman"/>
          <w:sz w:val="24"/>
          <w:szCs w:val="24"/>
        </w:rPr>
        <w:t xml:space="preserve"> años con el </w:t>
      </w:r>
      <w:r w:rsidR="00CF35F5" w:rsidRPr="0055217A">
        <w:rPr>
          <w:rFonts w:ascii="Times New Roman" w:hAnsi="Times New Roman"/>
          <w:sz w:val="24"/>
          <w:szCs w:val="24"/>
        </w:rPr>
        <w:t>57</w:t>
      </w:r>
      <w:r w:rsidRPr="0055217A">
        <w:rPr>
          <w:rFonts w:ascii="Times New Roman" w:hAnsi="Times New Roman"/>
          <w:sz w:val="24"/>
          <w:szCs w:val="24"/>
        </w:rPr>
        <w:t>.</w:t>
      </w:r>
      <w:r w:rsidR="00CF35F5" w:rsidRPr="0055217A">
        <w:rPr>
          <w:rFonts w:ascii="Times New Roman" w:hAnsi="Times New Roman"/>
          <w:sz w:val="24"/>
          <w:szCs w:val="24"/>
        </w:rPr>
        <w:t>7</w:t>
      </w:r>
      <w:r w:rsidRPr="0055217A">
        <w:rPr>
          <w:rFonts w:ascii="Times New Roman" w:hAnsi="Times New Roman"/>
          <w:sz w:val="24"/>
          <w:szCs w:val="24"/>
        </w:rPr>
        <w:t xml:space="preserve">%, seguido por el rango </w:t>
      </w:r>
      <w:r w:rsidR="00CF35F5" w:rsidRPr="0055217A">
        <w:rPr>
          <w:rFonts w:ascii="Times New Roman" w:hAnsi="Times New Roman"/>
          <w:sz w:val="24"/>
          <w:szCs w:val="24"/>
        </w:rPr>
        <w:t>15</w:t>
      </w:r>
      <w:r w:rsidRPr="0055217A">
        <w:rPr>
          <w:rFonts w:ascii="Times New Roman" w:hAnsi="Times New Roman"/>
          <w:sz w:val="24"/>
          <w:szCs w:val="24"/>
        </w:rPr>
        <w:t xml:space="preserve"> a </w:t>
      </w:r>
      <w:r w:rsidR="00CF35F5" w:rsidRPr="0055217A">
        <w:rPr>
          <w:rFonts w:ascii="Times New Roman" w:hAnsi="Times New Roman"/>
          <w:sz w:val="24"/>
          <w:szCs w:val="24"/>
        </w:rPr>
        <w:t>25</w:t>
      </w:r>
      <w:r w:rsidRPr="0055217A">
        <w:rPr>
          <w:rFonts w:ascii="Times New Roman" w:hAnsi="Times New Roman"/>
          <w:sz w:val="24"/>
          <w:szCs w:val="24"/>
        </w:rPr>
        <w:t xml:space="preserve"> ubicándose el </w:t>
      </w:r>
      <w:r w:rsidR="00CF35F5" w:rsidRPr="0055217A">
        <w:rPr>
          <w:rFonts w:ascii="Times New Roman" w:hAnsi="Times New Roman"/>
          <w:sz w:val="24"/>
          <w:szCs w:val="24"/>
        </w:rPr>
        <w:t>19.2</w:t>
      </w:r>
      <w:r w:rsidRPr="0055217A">
        <w:rPr>
          <w:rFonts w:ascii="Times New Roman" w:hAnsi="Times New Roman"/>
          <w:sz w:val="24"/>
          <w:szCs w:val="24"/>
        </w:rPr>
        <w:t xml:space="preserve">%; de </w:t>
      </w:r>
      <w:r w:rsidR="00CF35F5" w:rsidRPr="0055217A">
        <w:rPr>
          <w:rFonts w:ascii="Times New Roman" w:hAnsi="Times New Roman"/>
          <w:sz w:val="24"/>
          <w:szCs w:val="24"/>
        </w:rPr>
        <w:t>36</w:t>
      </w:r>
      <w:r w:rsidRPr="0055217A">
        <w:rPr>
          <w:rFonts w:ascii="Times New Roman" w:hAnsi="Times New Roman"/>
          <w:sz w:val="24"/>
          <w:szCs w:val="24"/>
        </w:rPr>
        <w:t xml:space="preserve"> a </w:t>
      </w:r>
      <w:r w:rsidR="00CF35F5" w:rsidRPr="0055217A">
        <w:rPr>
          <w:rFonts w:ascii="Times New Roman" w:hAnsi="Times New Roman"/>
          <w:sz w:val="24"/>
          <w:szCs w:val="24"/>
        </w:rPr>
        <w:t>45 solo se encuentra el 15.38</w:t>
      </w:r>
      <w:r w:rsidRPr="0055217A">
        <w:rPr>
          <w:rFonts w:ascii="Times New Roman" w:hAnsi="Times New Roman"/>
          <w:sz w:val="24"/>
          <w:szCs w:val="24"/>
        </w:rPr>
        <w:t>%</w:t>
      </w:r>
      <w:r w:rsidR="00CF35F5" w:rsidRPr="0055217A">
        <w:rPr>
          <w:rFonts w:ascii="Times New Roman" w:hAnsi="Times New Roman"/>
          <w:sz w:val="24"/>
          <w:szCs w:val="24"/>
        </w:rPr>
        <w:t>, y el 7.69% cuya edad es de 46 en delante</w:t>
      </w:r>
      <w:r w:rsidRPr="0055217A">
        <w:rPr>
          <w:rFonts w:ascii="Times New Roman" w:hAnsi="Times New Roman"/>
          <w:sz w:val="24"/>
          <w:szCs w:val="24"/>
        </w:rPr>
        <w:t xml:space="preserve">; respecto al  género, el </w:t>
      </w:r>
      <w:r w:rsidR="00CF35F5" w:rsidRPr="0055217A">
        <w:rPr>
          <w:rFonts w:ascii="Times New Roman" w:hAnsi="Times New Roman"/>
          <w:sz w:val="24"/>
          <w:szCs w:val="24"/>
        </w:rPr>
        <w:t>100</w:t>
      </w:r>
      <w:r w:rsidRPr="0055217A">
        <w:rPr>
          <w:rFonts w:ascii="Times New Roman" w:hAnsi="Times New Roman"/>
          <w:sz w:val="24"/>
          <w:szCs w:val="24"/>
        </w:rPr>
        <w:t xml:space="preserve">% corresponde al masculino; el estado civil de la población refleja que el </w:t>
      </w:r>
      <w:r w:rsidR="00CF35F5" w:rsidRPr="0055217A">
        <w:rPr>
          <w:rFonts w:ascii="Times New Roman" w:hAnsi="Times New Roman"/>
          <w:sz w:val="24"/>
          <w:szCs w:val="24"/>
        </w:rPr>
        <w:t>69.24</w:t>
      </w:r>
      <w:r w:rsidRPr="0055217A">
        <w:rPr>
          <w:rFonts w:ascii="Times New Roman" w:hAnsi="Times New Roman"/>
          <w:sz w:val="24"/>
          <w:szCs w:val="24"/>
        </w:rPr>
        <w:t xml:space="preserve">% son casados, el </w:t>
      </w:r>
      <w:r w:rsidR="00CF35F5" w:rsidRPr="0055217A">
        <w:rPr>
          <w:rFonts w:ascii="Times New Roman" w:hAnsi="Times New Roman"/>
          <w:sz w:val="24"/>
          <w:szCs w:val="24"/>
        </w:rPr>
        <w:t>15.38</w:t>
      </w:r>
      <w:r w:rsidRPr="0055217A">
        <w:rPr>
          <w:rFonts w:ascii="Times New Roman" w:hAnsi="Times New Roman"/>
          <w:sz w:val="24"/>
          <w:szCs w:val="24"/>
        </w:rPr>
        <w:t xml:space="preserve">% solteros y el restante </w:t>
      </w:r>
      <w:r w:rsidR="00CF35F5" w:rsidRPr="0055217A">
        <w:rPr>
          <w:rFonts w:ascii="Times New Roman" w:hAnsi="Times New Roman"/>
          <w:sz w:val="24"/>
          <w:szCs w:val="24"/>
        </w:rPr>
        <w:t>15.38</w:t>
      </w:r>
      <w:r w:rsidRPr="0055217A">
        <w:rPr>
          <w:rFonts w:ascii="Times New Roman" w:hAnsi="Times New Roman"/>
          <w:sz w:val="24"/>
          <w:szCs w:val="24"/>
        </w:rPr>
        <w:t xml:space="preserve">% </w:t>
      </w:r>
      <w:r w:rsidR="002617B9" w:rsidRPr="0055217A">
        <w:rPr>
          <w:rFonts w:ascii="Times New Roman" w:hAnsi="Times New Roman"/>
          <w:sz w:val="24"/>
          <w:szCs w:val="24"/>
        </w:rPr>
        <w:t xml:space="preserve">reportaron vivir </w:t>
      </w:r>
      <w:r w:rsidR="002617B9" w:rsidRPr="0055217A">
        <w:rPr>
          <w:rFonts w:ascii="Times New Roman" w:hAnsi="Times New Roman"/>
          <w:sz w:val="24"/>
          <w:szCs w:val="24"/>
        </w:rPr>
        <w:lastRenderedPageBreak/>
        <w:t>en</w:t>
      </w:r>
      <w:r w:rsidRPr="0055217A">
        <w:rPr>
          <w:rFonts w:ascii="Times New Roman" w:hAnsi="Times New Roman"/>
          <w:sz w:val="24"/>
          <w:szCs w:val="24"/>
        </w:rPr>
        <w:t xml:space="preserve"> unión libre</w:t>
      </w:r>
      <w:r w:rsidR="002617B9" w:rsidRPr="0055217A">
        <w:rPr>
          <w:rFonts w:ascii="Times New Roman" w:hAnsi="Times New Roman"/>
          <w:sz w:val="24"/>
          <w:szCs w:val="24"/>
        </w:rPr>
        <w:t>;</w:t>
      </w:r>
      <w:r w:rsidRPr="0055217A">
        <w:rPr>
          <w:rFonts w:ascii="Times New Roman" w:hAnsi="Times New Roman"/>
          <w:sz w:val="24"/>
          <w:szCs w:val="24"/>
        </w:rPr>
        <w:t xml:space="preserve"> </w:t>
      </w:r>
      <w:r w:rsidR="002617B9" w:rsidRPr="0055217A">
        <w:rPr>
          <w:rFonts w:ascii="Times New Roman" w:hAnsi="Times New Roman"/>
          <w:sz w:val="24"/>
          <w:szCs w:val="24"/>
        </w:rPr>
        <w:t>referente a la escolaridad se encontró que el 53.</w:t>
      </w:r>
      <w:r w:rsidR="00C437E7" w:rsidRPr="0055217A">
        <w:rPr>
          <w:rFonts w:ascii="Times New Roman" w:hAnsi="Times New Roman"/>
          <w:sz w:val="24"/>
          <w:szCs w:val="24"/>
        </w:rPr>
        <w:t>8% cursó estudios de secundaria,</w:t>
      </w:r>
      <w:r w:rsidR="002617B9" w:rsidRPr="0055217A">
        <w:rPr>
          <w:rFonts w:ascii="Times New Roman" w:hAnsi="Times New Roman"/>
          <w:sz w:val="24"/>
          <w:szCs w:val="24"/>
        </w:rPr>
        <w:t xml:space="preserve"> el 34.6% solo primaria</w:t>
      </w:r>
      <w:r w:rsidR="00C437E7" w:rsidRPr="0055217A">
        <w:rPr>
          <w:rFonts w:ascii="Times New Roman" w:hAnsi="Times New Roman"/>
          <w:sz w:val="24"/>
          <w:szCs w:val="24"/>
        </w:rPr>
        <w:t>, en tanto que</w:t>
      </w:r>
      <w:r w:rsidR="002617B9" w:rsidRPr="0055217A">
        <w:rPr>
          <w:rFonts w:ascii="Times New Roman" w:hAnsi="Times New Roman"/>
          <w:sz w:val="24"/>
          <w:szCs w:val="24"/>
        </w:rPr>
        <w:t xml:space="preserve"> el 7.7% no cuenta con estudios de primaria y solo el 3.8% realizó estudi</w:t>
      </w:r>
      <w:r w:rsidR="006F3BD7" w:rsidRPr="0055217A">
        <w:rPr>
          <w:rFonts w:ascii="Times New Roman" w:hAnsi="Times New Roman"/>
          <w:sz w:val="24"/>
          <w:szCs w:val="24"/>
        </w:rPr>
        <w:t xml:space="preserve">os de preparatoria </w:t>
      </w:r>
      <w:r w:rsidRPr="0055217A">
        <w:rPr>
          <w:rFonts w:ascii="Times New Roman" w:hAnsi="Times New Roman"/>
          <w:sz w:val="24"/>
          <w:szCs w:val="24"/>
        </w:rPr>
        <w:t>(Tabla 1).</w:t>
      </w:r>
      <w:r w:rsidRPr="00E81474">
        <w:rPr>
          <w:rFonts w:ascii="Arial" w:hAnsi="Arial" w:cs="Arial"/>
          <w:sz w:val="24"/>
          <w:szCs w:val="24"/>
        </w:rPr>
        <w:t xml:space="preserve"> </w:t>
      </w:r>
    </w:p>
    <w:tbl>
      <w:tblPr>
        <w:tblW w:w="5965" w:type="dxa"/>
        <w:tblInd w:w="1434" w:type="dxa"/>
        <w:tblCellMar>
          <w:left w:w="70" w:type="dxa"/>
          <w:right w:w="70" w:type="dxa"/>
        </w:tblCellMar>
        <w:tblLook w:val="04A0" w:firstRow="1" w:lastRow="0" w:firstColumn="1" w:lastColumn="0" w:noHBand="0" w:noVBand="1"/>
      </w:tblPr>
      <w:tblGrid>
        <w:gridCol w:w="2548"/>
        <w:gridCol w:w="1103"/>
        <w:gridCol w:w="934"/>
        <w:gridCol w:w="931"/>
        <w:gridCol w:w="449"/>
      </w:tblGrid>
      <w:tr w:rsidR="002617B9" w:rsidRPr="002617B9" w14:paraId="06F2B1E0" w14:textId="77777777" w:rsidTr="002617B9">
        <w:trPr>
          <w:trHeight w:val="300"/>
        </w:trPr>
        <w:tc>
          <w:tcPr>
            <w:tcW w:w="5965"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28635CFA" w14:textId="77777777" w:rsidR="002617B9" w:rsidRPr="002617B9" w:rsidRDefault="002617B9" w:rsidP="002617B9">
            <w:pPr>
              <w:spacing w:after="0" w:line="240" w:lineRule="auto"/>
              <w:jc w:val="center"/>
              <w:rPr>
                <w:rFonts w:ascii="Calibri" w:hAnsi="Calibri"/>
                <w:b/>
                <w:bCs/>
                <w:color w:val="000000"/>
                <w:sz w:val="18"/>
                <w:szCs w:val="18"/>
                <w:lang w:eastAsia="es-MX"/>
              </w:rPr>
            </w:pPr>
            <w:r w:rsidRPr="002617B9">
              <w:rPr>
                <w:rFonts w:ascii="Calibri" w:hAnsi="Calibri"/>
                <w:b/>
                <w:bCs/>
                <w:color w:val="000000"/>
                <w:sz w:val="18"/>
                <w:szCs w:val="18"/>
                <w:lang w:eastAsia="es-MX"/>
              </w:rPr>
              <w:t>Datos sociodemográficos</w:t>
            </w:r>
          </w:p>
        </w:tc>
      </w:tr>
      <w:tr w:rsidR="002617B9" w:rsidRPr="002617B9" w14:paraId="06F1AEA9" w14:textId="77777777" w:rsidTr="002617B9">
        <w:trPr>
          <w:trHeight w:val="300"/>
        </w:trPr>
        <w:tc>
          <w:tcPr>
            <w:tcW w:w="2548" w:type="dxa"/>
            <w:tcBorders>
              <w:top w:val="nil"/>
              <w:left w:val="single" w:sz="4" w:space="0" w:color="auto"/>
              <w:bottom w:val="nil"/>
              <w:right w:val="nil"/>
            </w:tcBorders>
            <w:shd w:val="clear" w:color="000000" w:fill="4F81BD"/>
            <w:noWrap/>
            <w:vAlign w:val="bottom"/>
            <w:hideMark/>
          </w:tcPr>
          <w:p w14:paraId="279E83B1"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 </w:t>
            </w:r>
          </w:p>
        </w:tc>
        <w:tc>
          <w:tcPr>
            <w:tcW w:w="1103" w:type="dxa"/>
            <w:tcBorders>
              <w:top w:val="nil"/>
              <w:left w:val="nil"/>
              <w:bottom w:val="nil"/>
              <w:right w:val="nil"/>
            </w:tcBorders>
            <w:shd w:val="clear" w:color="000000" w:fill="4F81BD"/>
            <w:noWrap/>
            <w:vAlign w:val="bottom"/>
            <w:hideMark/>
          </w:tcPr>
          <w:p w14:paraId="072EE250"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 </w:t>
            </w:r>
          </w:p>
        </w:tc>
        <w:tc>
          <w:tcPr>
            <w:tcW w:w="934" w:type="dxa"/>
            <w:tcBorders>
              <w:top w:val="nil"/>
              <w:left w:val="nil"/>
              <w:bottom w:val="nil"/>
              <w:right w:val="nil"/>
            </w:tcBorders>
            <w:shd w:val="clear" w:color="000000" w:fill="4F81BD"/>
            <w:noWrap/>
            <w:vAlign w:val="bottom"/>
            <w:hideMark/>
          </w:tcPr>
          <w:p w14:paraId="2CACD5B4"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Frecuencia</w:t>
            </w:r>
          </w:p>
        </w:tc>
        <w:tc>
          <w:tcPr>
            <w:tcW w:w="931" w:type="dxa"/>
            <w:tcBorders>
              <w:top w:val="nil"/>
              <w:left w:val="nil"/>
              <w:bottom w:val="nil"/>
              <w:right w:val="nil"/>
            </w:tcBorders>
            <w:shd w:val="clear" w:color="000000" w:fill="4F81BD"/>
            <w:noWrap/>
            <w:vAlign w:val="bottom"/>
            <w:hideMark/>
          </w:tcPr>
          <w:p w14:paraId="7D8F2E88"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Porcentaje</w:t>
            </w:r>
          </w:p>
        </w:tc>
        <w:tc>
          <w:tcPr>
            <w:tcW w:w="449" w:type="dxa"/>
            <w:tcBorders>
              <w:top w:val="nil"/>
              <w:left w:val="nil"/>
              <w:bottom w:val="nil"/>
              <w:right w:val="single" w:sz="4" w:space="0" w:color="auto"/>
            </w:tcBorders>
            <w:shd w:val="clear" w:color="000000" w:fill="4F81BD"/>
            <w:noWrap/>
            <w:vAlign w:val="bottom"/>
            <w:hideMark/>
          </w:tcPr>
          <w:p w14:paraId="78F916EE"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 </w:t>
            </w:r>
          </w:p>
        </w:tc>
      </w:tr>
      <w:tr w:rsidR="002617B9" w:rsidRPr="002617B9" w14:paraId="71C03961" w14:textId="77777777" w:rsidTr="002617B9">
        <w:trPr>
          <w:trHeight w:val="300"/>
        </w:trPr>
        <w:tc>
          <w:tcPr>
            <w:tcW w:w="2548" w:type="dxa"/>
            <w:vMerge w:val="restart"/>
            <w:tcBorders>
              <w:top w:val="nil"/>
              <w:left w:val="single" w:sz="4" w:space="0" w:color="auto"/>
              <w:bottom w:val="single" w:sz="8" w:space="0" w:color="000000"/>
              <w:right w:val="nil"/>
            </w:tcBorders>
            <w:vAlign w:val="bottom"/>
            <w:hideMark/>
          </w:tcPr>
          <w:p w14:paraId="00C6492A" w14:textId="77777777" w:rsidR="002617B9" w:rsidRPr="002617B9" w:rsidRDefault="002617B9" w:rsidP="002617B9">
            <w:pPr>
              <w:spacing w:after="0" w:line="240" w:lineRule="auto"/>
              <w:rPr>
                <w:rFonts w:ascii="Calibri" w:hAnsi="Calibri"/>
                <w:b/>
                <w:bCs/>
                <w:color w:val="000000"/>
                <w:sz w:val="18"/>
                <w:szCs w:val="18"/>
                <w:lang w:eastAsia="es-MX"/>
              </w:rPr>
            </w:pPr>
            <w:r w:rsidRPr="002617B9">
              <w:rPr>
                <w:rFonts w:ascii="Calibri" w:hAnsi="Calibri"/>
                <w:b/>
                <w:bCs/>
                <w:color w:val="000000"/>
                <w:sz w:val="18"/>
                <w:szCs w:val="18"/>
                <w:lang w:eastAsia="es-MX"/>
              </w:rPr>
              <w:t xml:space="preserve">Edad </w:t>
            </w:r>
          </w:p>
        </w:tc>
        <w:tc>
          <w:tcPr>
            <w:tcW w:w="1103" w:type="dxa"/>
            <w:tcBorders>
              <w:top w:val="nil"/>
              <w:left w:val="nil"/>
              <w:bottom w:val="nil"/>
              <w:right w:val="nil"/>
            </w:tcBorders>
            <w:noWrap/>
            <w:vAlign w:val="bottom"/>
            <w:hideMark/>
          </w:tcPr>
          <w:p w14:paraId="51F17379" w14:textId="77777777" w:rsidR="002617B9" w:rsidRPr="002617B9" w:rsidRDefault="002617B9" w:rsidP="002617B9">
            <w:pPr>
              <w:spacing w:after="0" w:line="240" w:lineRule="auto"/>
              <w:rPr>
                <w:rFonts w:ascii="Calibri" w:hAnsi="Calibri"/>
                <w:color w:val="000000"/>
                <w:sz w:val="18"/>
                <w:szCs w:val="18"/>
                <w:lang w:eastAsia="es-MX"/>
              </w:rPr>
            </w:pPr>
            <w:r w:rsidRPr="002617B9">
              <w:rPr>
                <w:rFonts w:ascii="Calibri" w:hAnsi="Calibri"/>
                <w:color w:val="000000"/>
                <w:sz w:val="18"/>
                <w:szCs w:val="18"/>
                <w:lang w:eastAsia="es-MX"/>
              </w:rPr>
              <w:t>15  -  25</w:t>
            </w:r>
          </w:p>
        </w:tc>
        <w:tc>
          <w:tcPr>
            <w:tcW w:w="934" w:type="dxa"/>
            <w:tcBorders>
              <w:top w:val="nil"/>
              <w:left w:val="nil"/>
              <w:bottom w:val="nil"/>
              <w:right w:val="nil"/>
            </w:tcBorders>
            <w:noWrap/>
            <w:vAlign w:val="bottom"/>
            <w:hideMark/>
          </w:tcPr>
          <w:p w14:paraId="36E7D109"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5</w:t>
            </w:r>
          </w:p>
        </w:tc>
        <w:tc>
          <w:tcPr>
            <w:tcW w:w="931" w:type="dxa"/>
            <w:tcBorders>
              <w:top w:val="nil"/>
              <w:left w:val="nil"/>
              <w:bottom w:val="nil"/>
              <w:right w:val="nil"/>
            </w:tcBorders>
            <w:noWrap/>
            <w:vAlign w:val="bottom"/>
            <w:hideMark/>
          </w:tcPr>
          <w:p w14:paraId="764B10AC"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19.2</w:t>
            </w:r>
          </w:p>
        </w:tc>
        <w:tc>
          <w:tcPr>
            <w:tcW w:w="449" w:type="dxa"/>
            <w:tcBorders>
              <w:top w:val="nil"/>
              <w:left w:val="nil"/>
              <w:bottom w:val="nil"/>
              <w:right w:val="single" w:sz="4" w:space="0" w:color="auto"/>
            </w:tcBorders>
            <w:noWrap/>
            <w:vAlign w:val="bottom"/>
            <w:hideMark/>
          </w:tcPr>
          <w:p w14:paraId="38CB7E7C" w14:textId="77777777" w:rsidR="002617B9" w:rsidRPr="002617B9" w:rsidRDefault="002617B9" w:rsidP="002617B9">
            <w:pPr>
              <w:spacing w:after="0" w:line="240" w:lineRule="auto"/>
              <w:jc w:val="center"/>
              <w:rPr>
                <w:rFonts w:ascii="Calibri" w:hAnsi="Calibri"/>
                <w:color w:val="000000"/>
                <w:sz w:val="18"/>
                <w:szCs w:val="18"/>
                <w:lang w:eastAsia="es-MX"/>
              </w:rPr>
            </w:pPr>
          </w:p>
        </w:tc>
      </w:tr>
      <w:tr w:rsidR="002617B9" w:rsidRPr="002617B9" w14:paraId="39EAAA9F" w14:textId="77777777" w:rsidTr="002617B9">
        <w:trPr>
          <w:trHeight w:val="300"/>
        </w:trPr>
        <w:tc>
          <w:tcPr>
            <w:tcW w:w="2548" w:type="dxa"/>
            <w:vMerge/>
            <w:tcBorders>
              <w:top w:val="nil"/>
              <w:left w:val="single" w:sz="4" w:space="0" w:color="auto"/>
              <w:bottom w:val="single" w:sz="8" w:space="0" w:color="000000"/>
              <w:right w:val="nil"/>
            </w:tcBorders>
            <w:vAlign w:val="center"/>
            <w:hideMark/>
          </w:tcPr>
          <w:p w14:paraId="76663260" w14:textId="77777777" w:rsidR="002617B9" w:rsidRPr="002617B9" w:rsidRDefault="002617B9" w:rsidP="002617B9">
            <w:pPr>
              <w:spacing w:after="0" w:line="240" w:lineRule="auto"/>
              <w:rPr>
                <w:rFonts w:ascii="Calibri" w:hAnsi="Calibri"/>
                <w:b/>
                <w:bCs/>
                <w:color w:val="000000"/>
                <w:sz w:val="18"/>
                <w:szCs w:val="18"/>
                <w:lang w:eastAsia="es-MX"/>
              </w:rPr>
            </w:pPr>
          </w:p>
        </w:tc>
        <w:tc>
          <w:tcPr>
            <w:tcW w:w="1103" w:type="dxa"/>
            <w:tcBorders>
              <w:top w:val="nil"/>
              <w:left w:val="nil"/>
              <w:bottom w:val="nil"/>
              <w:right w:val="nil"/>
            </w:tcBorders>
            <w:noWrap/>
            <w:vAlign w:val="bottom"/>
            <w:hideMark/>
          </w:tcPr>
          <w:p w14:paraId="49A77BB2" w14:textId="77777777" w:rsidR="002617B9" w:rsidRPr="002617B9" w:rsidRDefault="002617B9" w:rsidP="002617B9">
            <w:pPr>
              <w:spacing w:after="0" w:line="240" w:lineRule="auto"/>
              <w:rPr>
                <w:rFonts w:ascii="Calibri" w:hAnsi="Calibri"/>
                <w:color w:val="000000"/>
                <w:sz w:val="18"/>
                <w:szCs w:val="18"/>
                <w:lang w:eastAsia="es-MX"/>
              </w:rPr>
            </w:pPr>
            <w:r w:rsidRPr="002617B9">
              <w:rPr>
                <w:rFonts w:ascii="Calibri" w:hAnsi="Calibri"/>
                <w:color w:val="000000"/>
                <w:sz w:val="18"/>
                <w:szCs w:val="18"/>
                <w:lang w:eastAsia="es-MX"/>
              </w:rPr>
              <w:t>26 -  35</w:t>
            </w:r>
          </w:p>
        </w:tc>
        <w:tc>
          <w:tcPr>
            <w:tcW w:w="934" w:type="dxa"/>
            <w:tcBorders>
              <w:top w:val="nil"/>
              <w:left w:val="nil"/>
              <w:bottom w:val="nil"/>
              <w:right w:val="nil"/>
            </w:tcBorders>
            <w:noWrap/>
            <w:vAlign w:val="bottom"/>
            <w:hideMark/>
          </w:tcPr>
          <w:p w14:paraId="39412804"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15</w:t>
            </w:r>
          </w:p>
        </w:tc>
        <w:tc>
          <w:tcPr>
            <w:tcW w:w="931" w:type="dxa"/>
            <w:tcBorders>
              <w:top w:val="nil"/>
              <w:left w:val="nil"/>
              <w:bottom w:val="nil"/>
              <w:right w:val="nil"/>
            </w:tcBorders>
            <w:noWrap/>
            <w:vAlign w:val="bottom"/>
            <w:hideMark/>
          </w:tcPr>
          <w:p w14:paraId="13A8FED1"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57.7</w:t>
            </w:r>
          </w:p>
        </w:tc>
        <w:tc>
          <w:tcPr>
            <w:tcW w:w="449" w:type="dxa"/>
            <w:tcBorders>
              <w:top w:val="nil"/>
              <w:left w:val="nil"/>
              <w:bottom w:val="nil"/>
              <w:right w:val="single" w:sz="4" w:space="0" w:color="auto"/>
            </w:tcBorders>
            <w:noWrap/>
            <w:vAlign w:val="bottom"/>
            <w:hideMark/>
          </w:tcPr>
          <w:p w14:paraId="554457D7" w14:textId="77777777" w:rsidR="002617B9" w:rsidRPr="002617B9" w:rsidRDefault="002617B9" w:rsidP="002617B9">
            <w:pPr>
              <w:spacing w:after="0" w:line="240" w:lineRule="auto"/>
              <w:jc w:val="center"/>
              <w:rPr>
                <w:rFonts w:ascii="Calibri" w:hAnsi="Calibri"/>
                <w:color w:val="000000"/>
                <w:sz w:val="18"/>
                <w:szCs w:val="18"/>
                <w:lang w:eastAsia="es-MX"/>
              </w:rPr>
            </w:pPr>
          </w:p>
        </w:tc>
      </w:tr>
      <w:tr w:rsidR="002617B9" w:rsidRPr="002617B9" w14:paraId="3F585163" w14:textId="77777777" w:rsidTr="002617B9">
        <w:trPr>
          <w:trHeight w:val="300"/>
        </w:trPr>
        <w:tc>
          <w:tcPr>
            <w:tcW w:w="2548" w:type="dxa"/>
            <w:vMerge/>
            <w:tcBorders>
              <w:top w:val="nil"/>
              <w:left w:val="single" w:sz="4" w:space="0" w:color="auto"/>
              <w:bottom w:val="single" w:sz="8" w:space="0" w:color="000000"/>
              <w:right w:val="nil"/>
            </w:tcBorders>
            <w:vAlign w:val="center"/>
            <w:hideMark/>
          </w:tcPr>
          <w:p w14:paraId="7AA07597" w14:textId="77777777" w:rsidR="002617B9" w:rsidRPr="002617B9" w:rsidRDefault="002617B9" w:rsidP="002617B9">
            <w:pPr>
              <w:spacing w:after="0" w:line="240" w:lineRule="auto"/>
              <w:rPr>
                <w:rFonts w:ascii="Calibri" w:hAnsi="Calibri"/>
                <w:b/>
                <w:bCs/>
                <w:color w:val="000000"/>
                <w:sz w:val="18"/>
                <w:szCs w:val="18"/>
                <w:lang w:eastAsia="es-MX"/>
              </w:rPr>
            </w:pPr>
          </w:p>
        </w:tc>
        <w:tc>
          <w:tcPr>
            <w:tcW w:w="1103" w:type="dxa"/>
            <w:tcBorders>
              <w:top w:val="nil"/>
              <w:left w:val="nil"/>
              <w:bottom w:val="nil"/>
              <w:right w:val="nil"/>
            </w:tcBorders>
            <w:noWrap/>
            <w:vAlign w:val="bottom"/>
            <w:hideMark/>
          </w:tcPr>
          <w:p w14:paraId="78CC2E45" w14:textId="77777777" w:rsidR="002617B9" w:rsidRPr="002617B9" w:rsidRDefault="002617B9" w:rsidP="002617B9">
            <w:pPr>
              <w:spacing w:after="0" w:line="240" w:lineRule="auto"/>
              <w:rPr>
                <w:rFonts w:ascii="Calibri" w:hAnsi="Calibri"/>
                <w:color w:val="000000"/>
                <w:sz w:val="18"/>
                <w:szCs w:val="18"/>
                <w:lang w:eastAsia="es-MX"/>
              </w:rPr>
            </w:pPr>
            <w:r w:rsidRPr="002617B9">
              <w:rPr>
                <w:rFonts w:ascii="Calibri" w:hAnsi="Calibri"/>
                <w:color w:val="000000"/>
                <w:sz w:val="18"/>
                <w:szCs w:val="18"/>
                <w:lang w:eastAsia="es-MX"/>
              </w:rPr>
              <w:t>36  -  45</w:t>
            </w:r>
          </w:p>
        </w:tc>
        <w:tc>
          <w:tcPr>
            <w:tcW w:w="934" w:type="dxa"/>
            <w:tcBorders>
              <w:top w:val="nil"/>
              <w:left w:val="nil"/>
              <w:bottom w:val="nil"/>
              <w:right w:val="nil"/>
            </w:tcBorders>
            <w:noWrap/>
            <w:vAlign w:val="bottom"/>
            <w:hideMark/>
          </w:tcPr>
          <w:p w14:paraId="4C17F631"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4</w:t>
            </w:r>
          </w:p>
        </w:tc>
        <w:tc>
          <w:tcPr>
            <w:tcW w:w="931" w:type="dxa"/>
            <w:tcBorders>
              <w:top w:val="nil"/>
              <w:left w:val="nil"/>
              <w:bottom w:val="nil"/>
              <w:right w:val="nil"/>
            </w:tcBorders>
            <w:noWrap/>
            <w:vAlign w:val="bottom"/>
            <w:hideMark/>
          </w:tcPr>
          <w:p w14:paraId="4E4C89A5"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15.38</w:t>
            </w:r>
          </w:p>
        </w:tc>
        <w:tc>
          <w:tcPr>
            <w:tcW w:w="449" w:type="dxa"/>
            <w:tcBorders>
              <w:top w:val="nil"/>
              <w:left w:val="nil"/>
              <w:bottom w:val="nil"/>
              <w:right w:val="single" w:sz="4" w:space="0" w:color="auto"/>
            </w:tcBorders>
            <w:noWrap/>
            <w:vAlign w:val="bottom"/>
            <w:hideMark/>
          </w:tcPr>
          <w:p w14:paraId="69496298" w14:textId="77777777" w:rsidR="002617B9" w:rsidRPr="002617B9" w:rsidRDefault="002617B9" w:rsidP="002617B9">
            <w:pPr>
              <w:spacing w:after="0" w:line="240" w:lineRule="auto"/>
              <w:jc w:val="center"/>
              <w:rPr>
                <w:rFonts w:ascii="Calibri" w:hAnsi="Calibri"/>
                <w:color w:val="000000"/>
                <w:sz w:val="18"/>
                <w:szCs w:val="18"/>
                <w:lang w:eastAsia="es-MX"/>
              </w:rPr>
            </w:pPr>
          </w:p>
        </w:tc>
      </w:tr>
      <w:tr w:rsidR="002617B9" w:rsidRPr="002617B9" w14:paraId="50EC7E85" w14:textId="77777777" w:rsidTr="002617B9">
        <w:trPr>
          <w:trHeight w:val="315"/>
        </w:trPr>
        <w:tc>
          <w:tcPr>
            <w:tcW w:w="2548" w:type="dxa"/>
            <w:vMerge/>
            <w:tcBorders>
              <w:top w:val="nil"/>
              <w:left w:val="single" w:sz="4" w:space="0" w:color="auto"/>
              <w:bottom w:val="single" w:sz="8" w:space="0" w:color="000000"/>
              <w:right w:val="nil"/>
            </w:tcBorders>
            <w:vAlign w:val="center"/>
            <w:hideMark/>
          </w:tcPr>
          <w:p w14:paraId="3A371995" w14:textId="77777777" w:rsidR="002617B9" w:rsidRPr="002617B9" w:rsidRDefault="002617B9" w:rsidP="002617B9">
            <w:pPr>
              <w:spacing w:after="0" w:line="240" w:lineRule="auto"/>
              <w:rPr>
                <w:rFonts w:ascii="Calibri" w:hAnsi="Calibri"/>
                <w:b/>
                <w:bCs/>
                <w:color w:val="000000"/>
                <w:sz w:val="18"/>
                <w:szCs w:val="18"/>
                <w:lang w:eastAsia="es-MX"/>
              </w:rPr>
            </w:pPr>
          </w:p>
        </w:tc>
        <w:tc>
          <w:tcPr>
            <w:tcW w:w="1103" w:type="dxa"/>
            <w:tcBorders>
              <w:top w:val="nil"/>
              <w:left w:val="nil"/>
              <w:bottom w:val="single" w:sz="8" w:space="0" w:color="auto"/>
              <w:right w:val="nil"/>
            </w:tcBorders>
            <w:noWrap/>
            <w:vAlign w:val="bottom"/>
            <w:hideMark/>
          </w:tcPr>
          <w:p w14:paraId="6EDD4211" w14:textId="77777777" w:rsidR="002617B9" w:rsidRPr="002617B9" w:rsidRDefault="002617B9" w:rsidP="002617B9">
            <w:pPr>
              <w:spacing w:after="0" w:line="240" w:lineRule="auto"/>
              <w:rPr>
                <w:rFonts w:ascii="Calibri" w:hAnsi="Calibri"/>
                <w:color w:val="000000"/>
                <w:sz w:val="18"/>
                <w:szCs w:val="18"/>
                <w:lang w:eastAsia="es-MX"/>
              </w:rPr>
            </w:pPr>
            <w:r w:rsidRPr="002617B9">
              <w:rPr>
                <w:rFonts w:ascii="Calibri" w:hAnsi="Calibri"/>
                <w:color w:val="000000"/>
                <w:sz w:val="18"/>
                <w:szCs w:val="18"/>
                <w:lang w:eastAsia="es-MX"/>
              </w:rPr>
              <w:t>46  en delante</w:t>
            </w:r>
          </w:p>
        </w:tc>
        <w:tc>
          <w:tcPr>
            <w:tcW w:w="934" w:type="dxa"/>
            <w:tcBorders>
              <w:top w:val="nil"/>
              <w:left w:val="nil"/>
              <w:bottom w:val="single" w:sz="8" w:space="0" w:color="auto"/>
              <w:right w:val="nil"/>
            </w:tcBorders>
            <w:noWrap/>
            <w:vAlign w:val="bottom"/>
            <w:hideMark/>
          </w:tcPr>
          <w:p w14:paraId="393C7751"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2</w:t>
            </w:r>
          </w:p>
        </w:tc>
        <w:tc>
          <w:tcPr>
            <w:tcW w:w="931" w:type="dxa"/>
            <w:tcBorders>
              <w:top w:val="nil"/>
              <w:left w:val="nil"/>
              <w:bottom w:val="single" w:sz="8" w:space="0" w:color="auto"/>
              <w:right w:val="nil"/>
            </w:tcBorders>
            <w:noWrap/>
            <w:vAlign w:val="bottom"/>
            <w:hideMark/>
          </w:tcPr>
          <w:p w14:paraId="5FBA430E"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7.69</w:t>
            </w:r>
          </w:p>
        </w:tc>
        <w:tc>
          <w:tcPr>
            <w:tcW w:w="449" w:type="dxa"/>
            <w:tcBorders>
              <w:top w:val="nil"/>
              <w:left w:val="nil"/>
              <w:bottom w:val="single" w:sz="8" w:space="0" w:color="auto"/>
              <w:right w:val="single" w:sz="4" w:space="0" w:color="auto"/>
            </w:tcBorders>
            <w:noWrap/>
            <w:vAlign w:val="bottom"/>
            <w:hideMark/>
          </w:tcPr>
          <w:p w14:paraId="07AB47C1" w14:textId="77777777" w:rsidR="002617B9" w:rsidRPr="002617B9" w:rsidRDefault="002617B9" w:rsidP="002617B9">
            <w:pPr>
              <w:spacing w:after="0" w:line="240" w:lineRule="auto"/>
              <w:rPr>
                <w:rFonts w:ascii="Arial" w:hAnsi="Arial" w:cs="Arial"/>
                <w:color w:val="000000"/>
                <w:sz w:val="18"/>
                <w:szCs w:val="18"/>
                <w:lang w:eastAsia="es-MX"/>
              </w:rPr>
            </w:pPr>
            <w:r w:rsidRPr="002617B9">
              <w:rPr>
                <w:rFonts w:ascii="Arial" w:hAnsi="Arial" w:cs="Arial"/>
                <w:color w:val="000000"/>
                <w:sz w:val="18"/>
                <w:szCs w:val="18"/>
                <w:lang w:eastAsia="es-MX"/>
              </w:rPr>
              <w:t> </w:t>
            </w:r>
          </w:p>
        </w:tc>
      </w:tr>
      <w:tr w:rsidR="002617B9" w:rsidRPr="002617B9" w14:paraId="1E167DCE" w14:textId="77777777" w:rsidTr="002617B9">
        <w:trPr>
          <w:trHeight w:val="300"/>
        </w:trPr>
        <w:tc>
          <w:tcPr>
            <w:tcW w:w="2548" w:type="dxa"/>
            <w:vMerge w:val="restart"/>
            <w:tcBorders>
              <w:top w:val="nil"/>
              <w:left w:val="single" w:sz="4" w:space="0" w:color="auto"/>
              <w:bottom w:val="single" w:sz="8" w:space="0" w:color="000000"/>
              <w:right w:val="nil"/>
            </w:tcBorders>
            <w:vAlign w:val="bottom"/>
            <w:hideMark/>
          </w:tcPr>
          <w:p w14:paraId="1BBE9221" w14:textId="77777777" w:rsidR="002617B9" w:rsidRPr="002617B9" w:rsidRDefault="002617B9" w:rsidP="002617B9">
            <w:pPr>
              <w:spacing w:after="0" w:line="240" w:lineRule="auto"/>
              <w:rPr>
                <w:rFonts w:ascii="Arial" w:hAnsi="Arial" w:cs="Arial"/>
                <w:b/>
                <w:bCs/>
                <w:color w:val="000000"/>
                <w:sz w:val="18"/>
                <w:szCs w:val="18"/>
                <w:lang w:eastAsia="es-MX"/>
              </w:rPr>
            </w:pPr>
            <w:r w:rsidRPr="002617B9">
              <w:rPr>
                <w:rFonts w:ascii="Arial" w:hAnsi="Arial" w:cs="Arial"/>
                <w:b/>
                <w:bCs/>
                <w:color w:val="000000"/>
                <w:sz w:val="18"/>
                <w:szCs w:val="18"/>
                <w:lang w:eastAsia="es-MX"/>
              </w:rPr>
              <w:t>Género</w:t>
            </w:r>
          </w:p>
        </w:tc>
        <w:tc>
          <w:tcPr>
            <w:tcW w:w="1103" w:type="dxa"/>
            <w:tcBorders>
              <w:top w:val="nil"/>
              <w:left w:val="nil"/>
              <w:bottom w:val="nil"/>
              <w:right w:val="nil"/>
            </w:tcBorders>
            <w:noWrap/>
            <w:vAlign w:val="bottom"/>
            <w:hideMark/>
          </w:tcPr>
          <w:p w14:paraId="78F8BF58" w14:textId="77777777" w:rsidR="002617B9" w:rsidRPr="002617B9" w:rsidRDefault="002617B9" w:rsidP="002617B9">
            <w:pPr>
              <w:spacing w:after="0" w:line="240" w:lineRule="auto"/>
              <w:rPr>
                <w:rFonts w:ascii="Arial" w:hAnsi="Arial" w:cs="Arial"/>
                <w:b/>
                <w:bCs/>
                <w:color w:val="000000"/>
                <w:sz w:val="18"/>
                <w:szCs w:val="18"/>
                <w:lang w:eastAsia="es-MX"/>
              </w:rPr>
            </w:pPr>
          </w:p>
        </w:tc>
        <w:tc>
          <w:tcPr>
            <w:tcW w:w="934" w:type="dxa"/>
            <w:tcBorders>
              <w:top w:val="nil"/>
              <w:left w:val="nil"/>
              <w:bottom w:val="nil"/>
              <w:right w:val="nil"/>
            </w:tcBorders>
            <w:noWrap/>
            <w:vAlign w:val="bottom"/>
            <w:hideMark/>
          </w:tcPr>
          <w:p w14:paraId="79D19E7B" w14:textId="77777777" w:rsidR="002617B9" w:rsidRPr="002617B9" w:rsidRDefault="002617B9" w:rsidP="002617B9">
            <w:pPr>
              <w:spacing w:after="0" w:line="240" w:lineRule="auto"/>
              <w:rPr>
                <w:rFonts w:ascii="Times New Roman" w:hAnsi="Times New Roman"/>
                <w:sz w:val="20"/>
                <w:szCs w:val="20"/>
                <w:lang w:eastAsia="es-MX"/>
              </w:rPr>
            </w:pPr>
          </w:p>
        </w:tc>
        <w:tc>
          <w:tcPr>
            <w:tcW w:w="931" w:type="dxa"/>
            <w:tcBorders>
              <w:top w:val="nil"/>
              <w:left w:val="nil"/>
              <w:bottom w:val="nil"/>
              <w:right w:val="nil"/>
            </w:tcBorders>
            <w:noWrap/>
            <w:vAlign w:val="bottom"/>
            <w:hideMark/>
          </w:tcPr>
          <w:p w14:paraId="79B9DD46" w14:textId="77777777" w:rsidR="002617B9" w:rsidRPr="002617B9" w:rsidRDefault="002617B9" w:rsidP="002617B9">
            <w:pPr>
              <w:spacing w:after="0" w:line="240" w:lineRule="auto"/>
              <w:jc w:val="center"/>
              <w:rPr>
                <w:rFonts w:ascii="Times New Roman" w:hAnsi="Times New Roman"/>
                <w:sz w:val="20"/>
                <w:szCs w:val="20"/>
                <w:lang w:eastAsia="es-MX"/>
              </w:rPr>
            </w:pPr>
          </w:p>
        </w:tc>
        <w:tc>
          <w:tcPr>
            <w:tcW w:w="449" w:type="dxa"/>
            <w:tcBorders>
              <w:top w:val="nil"/>
              <w:left w:val="nil"/>
              <w:bottom w:val="nil"/>
              <w:right w:val="single" w:sz="4" w:space="0" w:color="auto"/>
            </w:tcBorders>
            <w:noWrap/>
            <w:vAlign w:val="bottom"/>
            <w:hideMark/>
          </w:tcPr>
          <w:p w14:paraId="6A6ACBBA" w14:textId="77777777" w:rsidR="002617B9" w:rsidRPr="002617B9" w:rsidRDefault="002617B9" w:rsidP="002617B9">
            <w:pPr>
              <w:spacing w:after="0" w:line="240" w:lineRule="auto"/>
              <w:jc w:val="center"/>
              <w:rPr>
                <w:rFonts w:ascii="Times New Roman" w:hAnsi="Times New Roman"/>
                <w:sz w:val="20"/>
                <w:szCs w:val="20"/>
                <w:lang w:eastAsia="es-MX"/>
              </w:rPr>
            </w:pPr>
          </w:p>
        </w:tc>
      </w:tr>
      <w:tr w:rsidR="002617B9" w:rsidRPr="002617B9" w14:paraId="363D259F" w14:textId="77777777" w:rsidTr="002617B9">
        <w:trPr>
          <w:trHeight w:val="315"/>
        </w:trPr>
        <w:tc>
          <w:tcPr>
            <w:tcW w:w="2548" w:type="dxa"/>
            <w:vMerge/>
            <w:tcBorders>
              <w:top w:val="nil"/>
              <w:left w:val="single" w:sz="4" w:space="0" w:color="auto"/>
              <w:bottom w:val="single" w:sz="8" w:space="0" w:color="000000"/>
              <w:right w:val="nil"/>
            </w:tcBorders>
            <w:vAlign w:val="center"/>
            <w:hideMark/>
          </w:tcPr>
          <w:p w14:paraId="5FE51C81" w14:textId="77777777" w:rsidR="002617B9" w:rsidRPr="002617B9" w:rsidRDefault="002617B9" w:rsidP="002617B9">
            <w:pPr>
              <w:spacing w:after="0" w:line="240" w:lineRule="auto"/>
              <w:rPr>
                <w:rFonts w:ascii="Arial" w:hAnsi="Arial" w:cs="Arial"/>
                <w:b/>
                <w:bCs/>
                <w:color w:val="000000"/>
                <w:sz w:val="18"/>
                <w:szCs w:val="18"/>
                <w:lang w:eastAsia="es-MX"/>
              </w:rPr>
            </w:pPr>
          </w:p>
        </w:tc>
        <w:tc>
          <w:tcPr>
            <w:tcW w:w="1103" w:type="dxa"/>
            <w:tcBorders>
              <w:top w:val="nil"/>
              <w:left w:val="nil"/>
              <w:bottom w:val="single" w:sz="8" w:space="0" w:color="auto"/>
              <w:right w:val="nil"/>
            </w:tcBorders>
            <w:noWrap/>
            <w:vAlign w:val="bottom"/>
            <w:hideMark/>
          </w:tcPr>
          <w:p w14:paraId="73836471" w14:textId="77777777" w:rsidR="002617B9" w:rsidRPr="002617B9" w:rsidRDefault="002617B9" w:rsidP="002617B9">
            <w:pPr>
              <w:spacing w:after="0" w:line="240" w:lineRule="auto"/>
              <w:rPr>
                <w:rFonts w:ascii="Calibri" w:hAnsi="Calibri"/>
                <w:color w:val="000000"/>
                <w:sz w:val="18"/>
                <w:szCs w:val="18"/>
                <w:lang w:eastAsia="es-MX"/>
              </w:rPr>
            </w:pPr>
            <w:r w:rsidRPr="002617B9">
              <w:rPr>
                <w:rFonts w:ascii="Calibri" w:hAnsi="Calibri"/>
                <w:color w:val="000000"/>
                <w:sz w:val="18"/>
                <w:szCs w:val="18"/>
                <w:lang w:eastAsia="es-MX"/>
              </w:rPr>
              <w:t>Masculino</w:t>
            </w:r>
          </w:p>
        </w:tc>
        <w:tc>
          <w:tcPr>
            <w:tcW w:w="934" w:type="dxa"/>
            <w:tcBorders>
              <w:top w:val="nil"/>
              <w:left w:val="nil"/>
              <w:bottom w:val="single" w:sz="8" w:space="0" w:color="auto"/>
              <w:right w:val="nil"/>
            </w:tcBorders>
            <w:noWrap/>
            <w:vAlign w:val="bottom"/>
            <w:hideMark/>
          </w:tcPr>
          <w:p w14:paraId="12B12C41"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26</w:t>
            </w:r>
          </w:p>
        </w:tc>
        <w:tc>
          <w:tcPr>
            <w:tcW w:w="931" w:type="dxa"/>
            <w:tcBorders>
              <w:top w:val="nil"/>
              <w:left w:val="nil"/>
              <w:bottom w:val="single" w:sz="8" w:space="0" w:color="auto"/>
              <w:right w:val="nil"/>
            </w:tcBorders>
            <w:noWrap/>
            <w:vAlign w:val="bottom"/>
            <w:hideMark/>
          </w:tcPr>
          <w:p w14:paraId="31FB6DFD"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100</w:t>
            </w:r>
          </w:p>
        </w:tc>
        <w:tc>
          <w:tcPr>
            <w:tcW w:w="449" w:type="dxa"/>
            <w:tcBorders>
              <w:top w:val="nil"/>
              <w:left w:val="nil"/>
              <w:bottom w:val="single" w:sz="8" w:space="0" w:color="auto"/>
              <w:right w:val="single" w:sz="4" w:space="0" w:color="auto"/>
            </w:tcBorders>
            <w:noWrap/>
            <w:vAlign w:val="bottom"/>
            <w:hideMark/>
          </w:tcPr>
          <w:p w14:paraId="15B75B7A" w14:textId="77777777" w:rsidR="002617B9" w:rsidRPr="002617B9" w:rsidRDefault="002617B9" w:rsidP="002617B9">
            <w:pPr>
              <w:spacing w:after="0" w:line="240" w:lineRule="auto"/>
              <w:rPr>
                <w:rFonts w:ascii="Arial" w:hAnsi="Arial" w:cs="Arial"/>
                <w:color w:val="000000"/>
                <w:sz w:val="18"/>
                <w:szCs w:val="18"/>
                <w:lang w:eastAsia="es-MX"/>
              </w:rPr>
            </w:pPr>
            <w:r w:rsidRPr="002617B9">
              <w:rPr>
                <w:rFonts w:ascii="Arial" w:hAnsi="Arial" w:cs="Arial"/>
                <w:color w:val="000000"/>
                <w:sz w:val="18"/>
                <w:szCs w:val="18"/>
                <w:lang w:eastAsia="es-MX"/>
              </w:rPr>
              <w:t> </w:t>
            </w:r>
          </w:p>
        </w:tc>
      </w:tr>
      <w:tr w:rsidR="002617B9" w:rsidRPr="002617B9" w14:paraId="5B8F8D76" w14:textId="77777777" w:rsidTr="002617B9">
        <w:trPr>
          <w:trHeight w:val="300"/>
        </w:trPr>
        <w:tc>
          <w:tcPr>
            <w:tcW w:w="2548" w:type="dxa"/>
            <w:vMerge w:val="restart"/>
            <w:tcBorders>
              <w:top w:val="nil"/>
              <w:left w:val="single" w:sz="4" w:space="0" w:color="auto"/>
              <w:bottom w:val="single" w:sz="8" w:space="0" w:color="000000"/>
              <w:right w:val="nil"/>
            </w:tcBorders>
            <w:vAlign w:val="bottom"/>
            <w:hideMark/>
          </w:tcPr>
          <w:p w14:paraId="62D9177B" w14:textId="77777777" w:rsidR="002617B9" w:rsidRPr="002617B9" w:rsidRDefault="002617B9" w:rsidP="002617B9">
            <w:pPr>
              <w:spacing w:after="0" w:line="240" w:lineRule="auto"/>
              <w:rPr>
                <w:rFonts w:ascii="Calibri" w:hAnsi="Calibri"/>
                <w:b/>
                <w:bCs/>
                <w:color w:val="000000"/>
                <w:sz w:val="18"/>
                <w:szCs w:val="18"/>
                <w:lang w:eastAsia="es-MX"/>
              </w:rPr>
            </w:pPr>
            <w:r w:rsidRPr="002617B9">
              <w:rPr>
                <w:rFonts w:ascii="Calibri" w:hAnsi="Calibri"/>
                <w:b/>
                <w:bCs/>
                <w:color w:val="000000"/>
                <w:sz w:val="18"/>
                <w:szCs w:val="18"/>
                <w:lang w:eastAsia="es-MX"/>
              </w:rPr>
              <w:t>Estado civil</w:t>
            </w:r>
          </w:p>
        </w:tc>
        <w:tc>
          <w:tcPr>
            <w:tcW w:w="1103" w:type="dxa"/>
            <w:tcBorders>
              <w:top w:val="nil"/>
              <w:left w:val="nil"/>
              <w:bottom w:val="nil"/>
              <w:right w:val="nil"/>
            </w:tcBorders>
            <w:noWrap/>
            <w:vAlign w:val="bottom"/>
            <w:hideMark/>
          </w:tcPr>
          <w:p w14:paraId="3D66B7E7" w14:textId="77777777" w:rsidR="002617B9" w:rsidRPr="002617B9" w:rsidRDefault="002617B9" w:rsidP="002617B9">
            <w:pPr>
              <w:spacing w:after="0" w:line="240" w:lineRule="auto"/>
              <w:rPr>
                <w:rFonts w:ascii="Calibri" w:hAnsi="Calibri"/>
                <w:color w:val="000000"/>
                <w:sz w:val="18"/>
                <w:szCs w:val="18"/>
                <w:lang w:eastAsia="es-MX"/>
              </w:rPr>
            </w:pPr>
            <w:r w:rsidRPr="002617B9">
              <w:rPr>
                <w:rFonts w:ascii="Calibri" w:hAnsi="Calibri"/>
                <w:color w:val="000000"/>
                <w:sz w:val="18"/>
                <w:szCs w:val="18"/>
                <w:lang w:eastAsia="es-MX"/>
              </w:rPr>
              <w:t>Casado</w:t>
            </w:r>
          </w:p>
        </w:tc>
        <w:tc>
          <w:tcPr>
            <w:tcW w:w="934" w:type="dxa"/>
            <w:tcBorders>
              <w:top w:val="nil"/>
              <w:left w:val="nil"/>
              <w:bottom w:val="nil"/>
              <w:right w:val="nil"/>
            </w:tcBorders>
            <w:noWrap/>
            <w:vAlign w:val="bottom"/>
            <w:hideMark/>
          </w:tcPr>
          <w:p w14:paraId="28A9FA2D"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18</w:t>
            </w:r>
          </w:p>
        </w:tc>
        <w:tc>
          <w:tcPr>
            <w:tcW w:w="931" w:type="dxa"/>
            <w:tcBorders>
              <w:top w:val="nil"/>
              <w:left w:val="nil"/>
              <w:bottom w:val="nil"/>
              <w:right w:val="nil"/>
            </w:tcBorders>
            <w:noWrap/>
            <w:vAlign w:val="bottom"/>
            <w:hideMark/>
          </w:tcPr>
          <w:p w14:paraId="1BEF6159"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69.24</w:t>
            </w:r>
          </w:p>
        </w:tc>
        <w:tc>
          <w:tcPr>
            <w:tcW w:w="449" w:type="dxa"/>
            <w:tcBorders>
              <w:top w:val="nil"/>
              <w:left w:val="nil"/>
              <w:bottom w:val="nil"/>
              <w:right w:val="single" w:sz="4" w:space="0" w:color="auto"/>
            </w:tcBorders>
            <w:noWrap/>
            <w:vAlign w:val="bottom"/>
            <w:hideMark/>
          </w:tcPr>
          <w:p w14:paraId="4976545F" w14:textId="77777777" w:rsidR="002617B9" w:rsidRPr="002617B9" w:rsidRDefault="002617B9" w:rsidP="002617B9">
            <w:pPr>
              <w:spacing w:after="0" w:line="240" w:lineRule="auto"/>
              <w:rPr>
                <w:rFonts w:ascii="Arial" w:hAnsi="Arial" w:cs="Arial"/>
                <w:color w:val="000000"/>
                <w:sz w:val="18"/>
                <w:szCs w:val="18"/>
                <w:lang w:eastAsia="es-MX"/>
              </w:rPr>
            </w:pPr>
            <w:r w:rsidRPr="002617B9">
              <w:rPr>
                <w:rFonts w:ascii="Arial" w:hAnsi="Arial" w:cs="Arial"/>
                <w:color w:val="000000"/>
                <w:sz w:val="18"/>
                <w:szCs w:val="18"/>
                <w:lang w:eastAsia="es-MX"/>
              </w:rPr>
              <w:t> </w:t>
            </w:r>
          </w:p>
        </w:tc>
      </w:tr>
      <w:tr w:rsidR="002617B9" w:rsidRPr="002617B9" w14:paraId="01132079" w14:textId="77777777" w:rsidTr="002617B9">
        <w:trPr>
          <w:trHeight w:val="300"/>
        </w:trPr>
        <w:tc>
          <w:tcPr>
            <w:tcW w:w="2548" w:type="dxa"/>
            <w:vMerge/>
            <w:tcBorders>
              <w:top w:val="nil"/>
              <w:left w:val="single" w:sz="4" w:space="0" w:color="auto"/>
              <w:bottom w:val="single" w:sz="8" w:space="0" w:color="000000"/>
              <w:right w:val="nil"/>
            </w:tcBorders>
            <w:vAlign w:val="center"/>
            <w:hideMark/>
          </w:tcPr>
          <w:p w14:paraId="2D32D69D" w14:textId="77777777" w:rsidR="002617B9" w:rsidRPr="002617B9" w:rsidRDefault="002617B9" w:rsidP="002617B9">
            <w:pPr>
              <w:spacing w:after="0" w:line="240" w:lineRule="auto"/>
              <w:rPr>
                <w:rFonts w:ascii="Calibri" w:hAnsi="Calibri"/>
                <w:b/>
                <w:bCs/>
                <w:color w:val="000000"/>
                <w:sz w:val="18"/>
                <w:szCs w:val="18"/>
                <w:lang w:eastAsia="es-MX"/>
              </w:rPr>
            </w:pPr>
          </w:p>
        </w:tc>
        <w:tc>
          <w:tcPr>
            <w:tcW w:w="1103" w:type="dxa"/>
            <w:tcBorders>
              <w:top w:val="nil"/>
              <w:left w:val="nil"/>
              <w:bottom w:val="nil"/>
              <w:right w:val="nil"/>
            </w:tcBorders>
            <w:noWrap/>
            <w:vAlign w:val="bottom"/>
            <w:hideMark/>
          </w:tcPr>
          <w:p w14:paraId="12600A59" w14:textId="77777777" w:rsidR="002617B9" w:rsidRPr="002617B9" w:rsidRDefault="002617B9" w:rsidP="002617B9">
            <w:pPr>
              <w:spacing w:after="0" w:line="240" w:lineRule="auto"/>
              <w:rPr>
                <w:rFonts w:ascii="Calibri" w:hAnsi="Calibri"/>
                <w:color w:val="000000"/>
                <w:sz w:val="18"/>
                <w:szCs w:val="18"/>
                <w:lang w:eastAsia="es-MX"/>
              </w:rPr>
            </w:pPr>
            <w:r w:rsidRPr="002617B9">
              <w:rPr>
                <w:rFonts w:ascii="Calibri" w:hAnsi="Calibri"/>
                <w:color w:val="000000"/>
                <w:sz w:val="18"/>
                <w:szCs w:val="18"/>
                <w:lang w:eastAsia="es-MX"/>
              </w:rPr>
              <w:t>Soltero</w:t>
            </w:r>
          </w:p>
        </w:tc>
        <w:tc>
          <w:tcPr>
            <w:tcW w:w="934" w:type="dxa"/>
            <w:tcBorders>
              <w:top w:val="nil"/>
              <w:left w:val="nil"/>
              <w:bottom w:val="nil"/>
              <w:right w:val="nil"/>
            </w:tcBorders>
            <w:noWrap/>
            <w:vAlign w:val="bottom"/>
            <w:hideMark/>
          </w:tcPr>
          <w:p w14:paraId="0979AC7C"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4</w:t>
            </w:r>
          </w:p>
        </w:tc>
        <w:tc>
          <w:tcPr>
            <w:tcW w:w="931" w:type="dxa"/>
            <w:tcBorders>
              <w:top w:val="nil"/>
              <w:left w:val="nil"/>
              <w:bottom w:val="nil"/>
              <w:right w:val="nil"/>
            </w:tcBorders>
            <w:noWrap/>
            <w:vAlign w:val="bottom"/>
            <w:hideMark/>
          </w:tcPr>
          <w:p w14:paraId="1BDAD4B6"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15.38</w:t>
            </w:r>
          </w:p>
        </w:tc>
        <w:tc>
          <w:tcPr>
            <w:tcW w:w="449" w:type="dxa"/>
            <w:tcBorders>
              <w:top w:val="nil"/>
              <w:left w:val="nil"/>
              <w:bottom w:val="nil"/>
              <w:right w:val="single" w:sz="4" w:space="0" w:color="auto"/>
            </w:tcBorders>
            <w:noWrap/>
            <w:vAlign w:val="bottom"/>
            <w:hideMark/>
          </w:tcPr>
          <w:p w14:paraId="351EFE6B" w14:textId="77777777" w:rsidR="002617B9" w:rsidRPr="002617B9" w:rsidRDefault="002617B9" w:rsidP="002617B9">
            <w:pPr>
              <w:spacing w:after="0" w:line="240" w:lineRule="auto"/>
              <w:jc w:val="center"/>
              <w:rPr>
                <w:rFonts w:ascii="Calibri" w:hAnsi="Calibri"/>
                <w:color w:val="000000"/>
                <w:sz w:val="18"/>
                <w:szCs w:val="18"/>
                <w:lang w:eastAsia="es-MX"/>
              </w:rPr>
            </w:pPr>
          </w:p>
        </w:tc>
      </w:tr>
      <w:tr w:rsidR="002617B9" w:rsidRPr="002617B9" w14:paraId="1C0AFFCC" w14:textId="77777777" w:rsidTr="002617B9">
        <w:trPr>
          <w:trHeight w:val="315"/>
        </w:trPr>
        <w:tc>
          <w:tcPr>
            <w:tcW w:w="2548" w:type="dxa"/>
            <w:vMerge/>
            <w:tcBorders>
              <w:top w:val="nil"/>
              <w:left w:val="single" w:sz="4" w:space="0" w:color="auto"/>
              <w:bottom w:val="single" w:sz="8" w:space="0" w:color="000000"/>
              <w:right w:val="nil"/>
            </w:tcBorders>
            <w:vAlign w:val="center"/>
            <w:hideMark/>
          </w:tcPr>
          <w:p w14:paraId="55D16E04" w14:textId="77777777" w:rsidR="002617B9" w:rsidRPr="002617B9" w:rsidRDefault="002617B9" w:rsidP="002617B9">
            <w:pPr>
              <w:spacing w:after="0" w:line="240" w:lineRule="auto"/>
              <w:rPr>
                <w:rFonts w:ascii="Calibri" w:hAnsi="Calibri"/>
                <w:b/>
                <w:bCs/>
                <w:color w:val="000000"/>
                <w:sz w:val="18"/>
                <w:szCs w:val="18"/>
                <w:lang w:eastAsia="es-MX"/>
              </w:rPr>
            </w:pPr>
          </w:p>
        </w:tc>
        <w:tc>
          <w:tcPr>
            <w:tcW w:w="1103" w:type="dxa"/>
            <w:tcBorders>
              <w:top w:val="nil"/>
              <w:left w:val="nil"/>
              <w:bottom w:val="single" w:sz="8" w:space="0" w:color="auto"/>
              <w:right w:val="nil"/>
            </w:tcBorders>
            <w:noWrap/>
            <w:vAlign w:val="bottom"/>
            <w:hideMark/>
          </w:tcPr>
          <w:p w14:paraId="5E7661CD" w14:textId="77777777" w:rsidR="002617B9" w:rsidRPr="002617B9" w:rsidRDefault="002617B9" w:rsidP="002617B9">
            <w:pPr>
              <w:spacing w:after="0" w:line="240" w:lineRule="auto"/>
              <w:rPr>
                <w:rFonts w:ascii="Calibri" w:hAnsi="Calibri"/>
                <w:color w:val="000000"/>
                <w:sz w:val="18"/>
                <w:szCs w:val="18"/>
                <w:lang w:eastAsia="es-MX"/>
              </w:rPr>
            </w:pPr>
            <w:r w:rsidRPr="002617B9">
              <w:rPr>
                <w:rFonts w:ascii="Calibri" w:hAnsi="Calibri"/>
                <w:color w:val="000000"/>
                <w:sz w:val="18"/>
                <w:szCs w:val="18"/>
                <w:lang w:eastAsia="es-MX"/>
              </w:rPr>
              <w:t>Unión libre</w:t>
            </w:r>
          </w:p>
        </w:tc>
        <w:tc>
          <w:tcPr>
            <w:tcW w:w="934" w:type="dxa"/>
            <w:tcBorders>
              <w:top w:val="nil"/>
              <w:left w:val="nil"/>
              <w:bottom w:val="single" w:sz="8" w:space="0" w:color="auto"/>
              <w:right w:val="nil"/>
            </w:tcBorders>
            <w:noWrap/>
            <w:vAlign w:val="bottom"/>
            <w:hideMark/>
          </w:tcPr>
          <w:p w14:paraId="7E92CC50"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4</w:t>
            </w:r>
          </w:p>
        </w:tc>
        <w:tc>
          <w:tcPr>
            <w:tcW w:w="931" w:type="dxa"/>
            <w:tcBorders>
              <w:top w:val="nil"/>
              <w:left w:val="nil"/>
              <w:bottom w:val="single" w:sz="8" w:space="0" w:color="auto"/>
              <w:right w:val="nil"/>
            </w:tcBorders>
            <w:noWrap/>
            <w:vAlign w:val="bottom"/>
            <w:hideMark/>
          </w:tcPr>
          <w:p w14:paraId="60B506E8"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15.38</w:t>
            </w:r>
          </w:p>
        </w:tc>
        <w:tc>
          <w:tcPr>
            <w:tcW w:w="449" w:type="dxa"/>
            <w:tcBorders>
              <w:top w:val="nil"/>
              <w:left w:val="nil"/>
              <w:bottom w:val="single" w:sz="8" w:space="0" w:color="auto"/>
              <w:right w:val="single" w:sz="4" w:space="0" w:color="auto"/>
            </w:tcBorders>
            <w:noWrap/>
            <w:vAlign w:val="bottom"/>
            <w:hideMark/>
          </w:tcPr>
          <w:p w14:paraId="1BD6D736" w14:textId="77777777" w:rsidR="002617B9" w:rsidRPr="002617B9" w:rsidRDefault="002617B9" w:rsidP="002617B9">
            <w:pPr>
              <w:spacing w:after="0" w:line="240" w:lineRule="auto"/>
              <w:rPr>
                <w:rFonts w:ascii="Arial" w:hAnsi="Arial" w:cs="Arial"/>
                <w:color w:val="000000"/>
                <w:sz w:val="18"/>
                <w:szCs w:val="18"/>
                <w:lang w:eastAsia="es-MX"/>
              </w:rPr>
            </w:pPr>
            <w:r w:rsidRPr="002617B9">
              <w:rPr>
                <w:rFonts w:ascii="Arial" w:hAnsi="Arial" w:cs="Arial"/>
                <w:color w:val="000000"/>
                <w:sz w:val="18"/>
                <w:szCs w:val="18"/>
                <w:lang w:eastAsia="es-MX"/>
              </w:rPr>
              <w:t> </w:t>
            </w:r>
          </w:p>
        </w:tc>
      </w:tr>
      <w:tr w:rsidR="002617B9" w:rsidRPr="002617B9" w14:paraId="571C7591" w14:textId="77777777" w:rsidTr="002617B9">
        <w:trPr>
          <w:trHeight w:val="300"/>
        </w:trPr>
        <w:tc>
          <w:tcPr>
            <w:tcW w:w="2548" w:type="dxa"/>
            <w:vMerge w:val="restart"/>
            <w:tcBorders>
              <w:top w:val="nil"/>
              <w:left w:val="single" w:sz="4" w:space="0" w:color="auto"/>
              <w:bottom w:val="nil"/>
              <w:right w:val="nil"/>
            </w:tcBorders>
            <w:vAlign w:val="bottom"/>
            <w:hideMark/>
          </w:tcPr>
          <w:p w14:paraId="6D03EC08" w14:textId="77777777" w:rsidR="002617B9" w:rsidRPr="002617B9" w:rsidRDefault="002617B9" w:rsidP="002617B9">
            <w:pPr>
              <w:spacing w:after="0" w:line="240" w:lineRule="auto"/>
              <w:rPr>
                <w:rFonts w:ascii="Calibri" w:hAnsi="Calibri"/>
                <w:b/>
                <w:bCs/>
                <w:color w:val="000000"/>
                <w:sz w:val="18"/>
                <w:szCs w:val="18"/>
                <w:lang w:eastAsia="es-MX"/>
              </w:rPr>
            </w:pPr>
            <w:r w:rsidRPr="002617B9">
              <w:rPr>
                <w:rFonts w:ascii="Calibri" w:hAnsi="Calibri"/>
                <w:b/>
                <w:bCs/>
                <w:color w:val="000000"/>
                <w:sz w:val="18"/>
                <w:szCs w:val="18"/>
                <w:lang w:eastAsia="es-MX"/>
              </w:rPr>
              <w:t>Escolaridad</w:t>
            </w:r>
          </w:p>
        </w:tc>
        <w:tc>
          <w:tcPr>
            <w:tcW w:w="1103" w:type="dxa"/>
            <w:tcBorders>
              <w:top w:val="nil"/>
              <w:left w:val="nil"/>
              <w:bottom w:val="nil"/>
              <w:right w:val="nil"/>
            </w:tcBorders>
            <w:vAlign w:val="bottom"/>
            <w:hideMark/>
          </w:tcPr>
          <w:p w14:paraId="4A82CE37" w14:textId="77777777" w:rsidR="002617B9" w:rsidRPr="002617B9" w:rsidRDefault="002617B9" w:rsidP="002617B9">
            <w:pPr>
              <w:spacing w:after="0" w:line="240" w:lineRule="auto"/>
              <w:rPr>
                <w:rFonts w:ascii="Calibri" w:hAnsi="Calibri"/>
                <w:color w:val="000000"/>
                <w:sz w:val="18"/>
                <w:szCs w:val="18"/>
                <w:lang w:eastAsia="es-MX"/>
              </w:rPr>
            </w:pPr>
            <w:r w:rsidRPr="002617B9">
              <w:rPr>
                <w:rFonts w:ascii="Calibri" w:hAnsi="Calibri"/>
                <w:color w:val="000000"/>
                <w:sz w:val="18"/>
                <w:szCs w:val="18"/>
                <w:lang w:eastAsia="es-MX"/>
              </w:rPr>
              <w:t>Sin primaria</w:t>
            </w:r>
          </w:p>
        </w:tc>
        <w:tc>
          <w:tcPr>
            <w:tcW w:w="934" w:type="dxa"/>
            <w:tcBorders>
              <w:top w:val="nil"/>
              <w:left w:val="nil"/>
              <w:bottom w:val="nil"/>
              <w:right w:val="nil"/>
            </w:tcBorders>
            <w:noWrap/>
            <w:vAlign w:val="bottom"/>
            <w:hideMark/>
          </w:tcPr>
          <w:p w14:paraId="172DEF9F"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2</w:t>
            </w:r>
          </w:p>
        </w:tc>
        <w:tc>
          <w:tcPr>
            <w:tcW w:w="931" w:type="dxa"/>
            <w:tcBorders>
              <w:top w:val="nil"/>
              <w:left w:val="nil"/>
              <w:bottom w:val="nil"/>
              <w:right w:val="nil"/>
            </w:tcBorders>
            <w:noWrap/>
            <w:vAlign w:val="bottom"/>
            <w:hideMark/>
          </w:tcPr>
          <w:p w14:paraId="584E5FDB" w14:textId="77777777" w:rsidR="002617B9" w:rsidRPr="002617B9" w:rsidRDefault="00A04517" w:rsidP="002617B9">
            <w:pPr>
              <w:spacing w:after="0" w:line="240" w:lineRule="auto"/>
              <w:jc w:val="center"/>
              <w:rPr>
                <w:rFonts w:ascii="Calibri" w:hAnsi="Calibri"/>
                <w:color w:val="000000"/>
                <w:sz w:val="18"/>
                <w:szCs w:val="18"/>
                <w:lang w:eastAsia="es-MX"/>
              </w:rPr>
            </w:pPr>
            <w:r>
              <w:rPr>
                <w:rFonts w:ascii="Calibri" w:hAnsi="Calibri"/>
                <w:color w:val="000000"/>
                <w:sz w:val="18"/>
                <w:szCs w:val="18"/>
                <w:lang w:eastAsia="es-MX"/>
              </w:rPr>
              <w:t xml:space="preserve"> </w:t>
            </w:r>
            <w:r w:rsidR="002617B9" w:rsidRPr="002617B9">
              <w:rPr>
                <w:rFonts w:ascii="Calibri" w:hAnsi="Calibri"/>
                <w:color w:val="000000"/>
                <w:sz w:val="18"/>
                <w:szCs w:val="18"/>
                <w:lang w:eastAsia="es-MX"/>
              </w:rPr>
              <w:t>7.7</w:t>
            </w:r>
          </w:p>
        </w:tc>
        <w:tc>
          <w:tcPr>
            <w:tcW w:w="449" w:type="dxa"/>
            <w:tcBorders>
              <w:top w:val="nil"/>
              <w:left w:val="nil"/>
              <w:bottom w:val="nil"/>
              <w:right w:val="single" w:sz="4" w:space="0" w:color="auto"/>
            </w:tcBorders>
            <w:noWrap/>
            <w:vAlign w:val="bottom"/>
            <w:hideMark/>
          </w:tcPr>
          <w:p w14:paraId="51C03E22" w14:textId="77777777" w:rsidR="002617B9" w:rsidRPr="002617B9" w:rsidRDefault="002617B9" w:rsidP="002617B9">
            <w:pPr>
              <w:spacing w:after="0" w:line="240" w:lineRule="auto"/>
              <w:jc w:val="center"/>
              <w:rPr>
                <w:rFonts w:ascii="Calibri" w:hAnsi="Calibri"/>
                <w:color w:val="000000"/>
                <w:sz w:val="18"/>
                <w:szCs w:val="18"/>
                <w:lang w:eastAsia="es-MX"/>
              </w:rPr>
            </w:pPr>
          </w:p>
        </w:tc>
      </w:tr>
      <w:tr w:rsidR="002617B9" w:rsidRPr="002617B9" w14:paraId="7F79F007" w14:textId="77777777" w:rsidTr="002617B9">
        <w:trPr>
          <w:trHeight w:val="300"/>
        </w:trPr>
        <w:tc>
          <w:tcPr>
            <w:tcW w:w="2548" w:type="dxa"/>
            <w:vMerge/>
            <w:tcBorders>
              <w:top w:val="nil"/>
              <w:left w:val="single" w:sz="4" w:space="0" w:color="auto"/>
              <w:bottom w:val="nil"/>
              <w:right w:val="nil"/>
            </w:tcBorders>
            <w:vAlign w:val="center"/>
            <w:hideMark/>
          </w:tcPr>
          <w:p w14:paraId="79D725FF" w14:textId="77777777" w:rsidR="002617B9" w:rsidRPr="002617B9" w:rsidRDefault="002617B9" w:rsidP="002617B9">
            <w:pPr>
              <w:spacing w:after="0" w:line="240" w:lineRule="auto"/>
              <w:rPr>
                <w:rFonts w:ascii="Calibri" w:hAnsi="Calibri"/>
                <w:b/>
                <w:bCs/>
                <w:color w:val="000000"/>
                <w:sz w:val="18"/>
                <w:szCs w:val="18"/>
                <w:lang w:eastAsia="es-MX"/>
              </w:rPr>
            </w:pPr>
          </w:p>
        </w:tc>
        <w:tc>
          <w:tcPr>
            <w:tcW w:w="1103" w:type="dxa"/>
            <w:tcBorders>
              <w:top w:val="nil"/>
              <w:left w:val="nil"/>
              <w:bottom w:val="nil"/>
              <w:right w:val="nil"/>
            </w:tcBorders>
            <w:vAlign w:val="bottom"/>
            <w:hideMark/>
          </w:tcPr>
          <w:p w14:paraId="4DD99E2C" w14:textId="77777777" w:rsidR="002617B9" w:rsidRPr="002617B9" w:rsidRDefault="002617B9" w:rsidP="002617B9">
            <w:pPr>
              <w:spacing w:after="0" w:line="240" w:lineRule="auto"/>
              <w:rPr>
                <w:rFonts w:ascii="Calibri" w:hAnsi="Calibri"/>
                <w:color w:val="000000"/>
                <w:sz w:val="18"/>
                <w:szCs w:val="18"/>
                <w:lang w:eastAsia="es-MX"/>
              </w:rPr>
            </w:pPr>
            <w:r w:rsidRPr="002617B9">
              <w:rPr>
                <w:rFonts w:ascii="Calibri" w:hAnsi="Calibri"/>
                <w:color w:val="000000"/>
                <w:sz w:val="18"/>
                <w:szCs w:val="18"/>
                <w:lang w:eastAsia="es-MX"/>
              </w:rPr>
              <w:t xml:space="preserve"> Primaria </w:t>
            </w:r>
          </w:p>
        </w:tc>
        <w:tc>
          <w:tcPr>
            <w:tcW w:w="934" w:type="dxa"/>
            <w:tcBorders>
              <w:top w:val="nil"/>
              <w:left w:val="nil"/>
              <w:bottom w:val="nil"/>
              <w:right w:val="nil"/>
            </w:tcBorders>
            <w:noWrap/>
            <w:vAlign w:val="bottom"/>
            <w:hideMark/>
          </w:tcPr>
          <w:p w14:paraId="3095E59D"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9</w:t>
            </w:r>
          </w:p>
        </w:tc>
        <w:tc>
          <w:tcPr>
            <w:tcW w:w="931" w:type="dxa"/>
            <w:tcBorders>
              <w:top w:val="nil"/>
              <w:left w:val="nil"/>
              <w:bottom w:val="nil"/>
              <w:right w:val="nil"/>
            </w:tcBorders>
            <w:noWrap/>
            <w:vAlign w:val="bottom"/>
            <w:hideMark/>
          </w:tcPr>
          <w:p w14:paraId="01967388"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34.6</w:t>
            </w:r>
          </w:p>
        </w:tc>
        <w:tc>
          <w:tcPr>
            <w:tcW w:w="449" w:type="dxa"/>
            <w:tcBorders>
              <w:top w:val="nil"/>
              <w:left w:val="nil"/>
              <w:bottom w:val="nil"/>
              <w:right w:val="single" w:sz="4" w:space="0" w:color="auto"/>
            </w:tcBorders>
            <w:noWrap/>
            <w:vAlign w:val="bottom"/>
            <w:hideMark/>
          </w:tcPr>
          <w:p w14:paraId="03DAE46E" w14:textId="77777777" w:rsidR="002617B9" w:rsidRPr="002617B9" w:rsidRDefault="002617B9" w:rsidP="002617B9">
            <w:pPr>
              <w:spacing w:after="0" w:line="240" w:lineRule="auto"/>
              <w:jc w:val="center"/>
              <w:rPr>
                <w:rFonts w:ascii="Calibri" w:hAnsi="Calibri"/>
                <w:color w:val="000000"/>
                <w:sz w:val="18"/>
                <w:szCs w:val="18"/>
                <w:lang w:eastAsia="es-MX"/>
              </w:rPr>
            </w:pPr>
          </w:p>
        </w:tc>
      </w:tr>
      <w:tr w:rsidR="002617B9" w:rsidRPr="002617B9" w14:paraId="523AAAAD" w14:textId="77777777" w:rsidTr="002617B9">
        <w:trPr>
          <w:trHeight w:val="300"/>
        </w:trPr>
        <w:tc>
          <w:tcPr>
            <w:tcW w:w="2548" w:type="dxa"/>
            <w:vMerge/>
            <w:tcBorders>
              <w:top w:val="nil"/>
              <w:left w:val="single" w:sz="4" w:space="0" w:color="auto"/>
              <w:bottom w:val="nil"/>
              <w:right w:val="nil"/>
            </w:tcBorders>
            <w:vAlign w:val="center"/>
            <w:hideMark/>
          </w:tcPr>
          <w:p w14:paraId="03FA3E5B" w14:textId="77777777" w:rsidR="002617B9" w:rsidRPr="002617B9" w:rsidRDefault="002617B9" w:rsidP="002617B9">
            <w:pPr>
              <w:spacing w:after="0" w:line="240" w:lineRule="auto"/>
              <w:rPr>
                <w:rFonts w:ascii="Calibri" w:hAnsi="Calibri"/>
                <w:b/>
                <w:bCs/>
                <w:color w:val="000000"/>
                <w:sz w:val="18"/>
                <w:szCs w:val="18"/>
                <w:lang w:eastAsia="es-MX"/>
              </w:rPr>
            </w:pPr>
          </w:p>
        </w:tc>
        <w:tc>
          <w:tcPr>
            <w:tcW w:w="1103" w:type="dxa"/>
            <w:tcBorders>
              <w:top w:val="nil"/>
              <w:left w:val="nil"/>
              <w:bottom w:val="nil"/>
              <w:right w:val="nil"/>
            </w:tcBorders>
            <w:vAlign w:val="bottom"/>
            <w:hideMark/>
          </w:tcPr>
          <w:p w14:paraId="3236DC63" w14:textId="77777777" w:rsidR="002617B9" w:rsidRPr="002617B9" w:rsidRDefault="002617B9" w:rsidP="002617B9">
            <w:pPr>
              <w:spacing w:after="0" w:line="240" w:lineRule="auto"/>
              <w:rPr>
                <w:rFonts w:ascii="Calibri" w:hAnsi="Calibri"/>
                <w:color w:val="000000"/>
                <w:sz w:val="18"/>
                <w:szCs w:val="18"/>
                <w:lang w:eastAsia="es-MX"/>
              </w:rPr>
            </w:pPr>
            <w:r w:rsidRPr="002617B9">
              <w:rPr>
                <w:rFonts w:ascii="Calibri" w:hAnsi="Calibri"/>
                <w:color w:val="000000"/>
                <w:sz w:val="18"/>
                <w:szCs w:val="18"/>
                <w:lang w:eastAsia="es-MX"/>
              </w:rPr>
              <w:t xml:space="preserve"> Secundaria</w:t>
            </w:r>
          </w:p>
        </w:tc>
        <w:tc>
          <w:tcPr>
            <w:tcW w:w="934" w:type="dxa"/>
            <w:tcBorders>
              <w:top w:val="nil"/>
              <w:left w:val="nil"/>
              <w:bottom w:val="nil"/>
              <w:right w:val="nil"/>
            </w:tcBorders>
            <w:noWrap/>
            <w:vAlign w:val="bottom"/>
            <w:hideMark/>
          </w:tcPr>
          <w:p w14:paraId="7DB185B2"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14</w:t>
            </w:r>
          </w:p>
        </w:tc>
        <w:tc>
          <w:tcPr>
            <w:tcW w:w="931" w:type="dxa"/>
            <w:tcBorders>
              <w:top w:val="nil"/>
              <w:left w:val="nil"/>
              <w:bottom w:val="nil"/>
              <w:right w:val="nil"/>
            </w:tcBorders>
            <w:noWrap/>
            <w:vAlign w:val="bottom"/>
            <w:hideMark/>
          </w:tcPr>
          <w:p w14:paraId="1E6305A9"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53.8</w:t>
            </w:r>
          </w:p>
        </w:tc>
        <w:tc>
          <w:tcPr>
            <w:tcW w:w="449" w:type="dxa"/>
            <w:tcBorders>
              <w:top w:val="nil"/>
              <w:left w:val="nil"/>
              <w:bottom w:val="nil"/>
              <w:right w:val="single" w:sz="4" w:space="0" w:color="auto"/>
            </w:tcBorders>
            <w:noWrap/>
            <w:vAlign w:val="bottom"/>
            <w:hideMark/>
          </w:tcPr>
          <w:p w14:paraId="57DCF1F2" w14:textId="77777777" w:rsidR="002617B9" w:rsidRPr="002617B9" w:rsidRDefault="002617B9" w:rsidP="002617B9">
            <w:pPr>
              <w:spacing w:after="0" w:line="240" w:lineRule="auto"/>
              <w:jc w:val="center"/>
              <w:rPr>
                <w:rFonts w:ascii="Calibri" w:hAnsi="Calibri"/>
                <w:color w:val="000000"/>
                <w:sz w:val="18"/>
                <w:szCs w:val="18"/>
                <w:lang w:eastAsia="es-MX"/>
              </w:rPr>
            </w:pPr>
          </w:p>
        </w:tc>
      </w:tr>
      <w:tr w:rsidR="002617B9" w:rsidRPr="002617B9" w14:paraId="53C12ED4" w14:textId="77777777" w:rsidTr="002617B9">
        <w:trPr>
          <w:trHeight w:val="300"/>
        </w:trPr>
        <w:tc>
          <w:tcPr>
            <w:tcW w:w="2548" w:type="dxa"/>
            <w:tcBorders>
              <w:top w:val="nil"/>
              <w:left w:val="single" w:sz="4" w:space="0" w:color="auto"/>
              <w:bottom w:val="single" w:sz="4" w:space="0" w:color="auto"/>
              <w:right w:val="nil"/>
            </w:tcBorders>
            <w:noWrap/>
            <w:vAlign w:val="bottom"/>
            <w:hideMark/>
          </w:tcPr>
          <w:p w14:paraId="2FB29FEA" w14:textId="77777777" w:rsidR="002617B9" w:rsidRPr="002617B9" w:rsidRDefault="002617B9" w:rsidP="002617B9">
            <w:pPr>
              <w:spacing w:after="0" w:line="240" w:lineRule="auto"/>
              <w:rPr>
                <w:rFonts w:ascii="Times New Roman" w:hAnsi="Times New Roman"/>
                <w:sz w:val="20"/>
                <w:szCs w:val="20"/>
                <w:lang w:eastAsia="es-MX"/>
              </w:rPr>
            </w:pPr>
          </w:p>
        </w:tc>
        <w:tc>
          <w:tcPr>
            <w:tcW w:w="1103" w:type="dxa"/>
            <w:tcBorders>
              <w:top w:val="nil"/>
              <w:left w:val="nil"/>
              <w:bottom w:val="single" w:sz="4" w:space="0" w:color="auto"/>
              <w:right w:val="nil"/>
            </w:tcBorders>
            <w:noWrap/>
            <w:vAlign w:val="bottom"/>
            <w:hideMark/>
          </w:tcPr>
          <w:p w14:paraId="72ADB184" w14:textId="77777777" w:rsidR="002617B9" w:rsidRPr="002617B9" w:rsidRDefault="002617B9" w:rsidP="002617B9">
            <w:pPr>
              <w:spacing w:after="0" w:line="240" w:lineRule="auto"/>
              <w:rPr>
                <w:rFonts w:ascii="Calibri" w:hAnsi="Calibri"/>
                <w:color w:val="000000"/>
                <w:sz w:val="18"/>
                <w:szCs w:val="18"/>
                <w:lang w:eastAsia="es-MX"/>
              </w:rPr>
            </w:pPr>
            <w:r w:rsidRPr="002617B9">
              <w:rPr>
                <w:rFonts w:ascii="Calibri" w:hAnsi="Calibri"/>
                <w:color w:val="000000"/>
                <w:sz w:val="18"/>
                <w:szCs w:val="18"/>
                <w:lang w:eastAsia="es-MX"/>
              </w:rPr>
              <w:t xml:space="preserve"> Preparatoria </w:t>
            </w:r>
          </w:p>
        </w:tc>
        <w:tc>
          <w:tcPr>
            <w:tcW w:w="934" w:type="dxa"/>
            <w:tcBorders>
              <w:top w:val="nil"/>
              <w:left w:val="nil"/>
              <w:bottom w:val="single" w:sz="4" w:space="0" w:color="auto"/>
              <w:right w:val="nil"/>
            </w:tcBorders>
            <w:noWrap/>
            <w:vAlign w:val="bottom"/>
            <w:hideMark/>
          </w:tcPr>
          <w:p w14:paraId="0C80092C"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1</w:t>
            </w:r>
          </w:p>
        </w:tc>
        <w:tc>
          <w:tcPr>
            <w:tcW w:w="931" w:type="dxa"/>
            <w:tcBorders>
              <w:top w:val="nil"/>
              <w:left w:val="nil"/>
              <w:bottom w:val="single" w:sz="4" w:space="0" w:color="auto"/>
              <w:right w:val="nil"/>
            </w:tcBorders>
            <w:noWrap/>
            <w:vAlign w:val="bottom"/>
            <w:hideMark/>
          </w:tcPr>
          <w:p w14:paraId="26EC85F9" w14:textId="77777777" w:rsidR="002617B9" w:rsidRPr="002617B9" w:rsidRDefault="002617B9" w:rsidP="002617B9">
            <w:pPr>
              <w:spacing w:after="0" w:line="240" w:lineRule="auto"/>
              <w:jc w:val="center"/>
              <w:rPr>
                <w:rFonts w:ascii="Calibri" w:hAnsi="Calibri"/>
                <w:color w:val="000000"/>
                <w:sz w:val="18"/>
                <w:szCs w:val="18"/>
                <w:lang w:eastAsia="es-MX"/>
              </w:rPr>
            </w:pPr>
            <w:r w:rsidRPr="002617B9">
              <w:rPr>
                <w:rFonts w:ascii="Calibri" w:hAnsi="Calibri"/>
                <w:color w:val="000000"/>
                <w:sz w:val="18"/>
                <w:szCs w:val="18"/>
                <w:lang w:eastAsia="es-MX"/>
              </w:rPr>
              <w:t>3.8</w:t>
            </w:r>
          </w:p>
        </w:tc>
        <w:tc>
          <w:tcPr>
            <w:tcW w:w="449" w:type="dxa"/>
            <w:tcBorders>
              <w:top w:val="nil"/>
              <w:left w:val="nil"/>
              <w:bottom w:val="single" w:sz="4" w:space="0" w:color="auto"/>
              <w:right w:val="single" w:sz="4" w:space="0" w:color="auto"/>
            </w:tcBorders>
            <w:noWrap/>
            <w:vAlign w:val="bottom"/>
            <w:hideMark/>
          </w:tcPr>
          <w:p w14:paraId="5ADC62A5" w14:textId="77777777" w:rsidR="002617B9" w:rsidRPr="002617B9" w:rsidRDefault="002617B9" w:rsidP="002617B9">
            <w:pPr>
              <w:spacing w:after="0" w:line="240" w:lineRule="auto"/>
              <w:jc w:val="center"/>
              <w:rPr>
                <w:rFonts w:ascii="Calibri" w:hAnsi="Calibri"/>
                <w:color w:val="000000"/>
                <w:sz w:val="18"/>
                <w:szCs w:val="18"/>
                <w:lang w:eastAsia="es-MX"/>
              </w:rPr>
            </w:pPr>
          </w:p>
        </w:tc>
      </w:tr>
    </w:tbl>
    <w:p w14:paraId="352E6185" w14:textId="14CB1619" w:rsidR="002617B9" w:rsidRPr="002253BF" w:rsidRDefault="00A3163F" w:rsidP="00551C02">
      <w:pPr>
        <w:spacing w:line="360" w:lineRule="auto"/>
        <w:jc w:val="both"/>
        <w:rPr>
          <w:rFonts w:ascii="Arial" w:hAnsi="Arial" w:cs="Arial"/>
        </w:rPr>
      </w:pPr>
      <w:r>
        <w:rPr>
          <w:rFonts w:ascii="Arial" w:hAnsi="Arial" w:cs="Arial"/>
        </w:rPr>
        <w:tab/>
        <w:t xml:space="preserve">          </w:t>
      </w:r>
      <w:r w:rsidR="002617B9" w:rsidRPr="002617B9">
        <w:rPr>
          <w:rFonts w:ascii="Arial" w:hAnsi="Arial" w:cs="Arial"/>
          <w:b/>
          <w:bCs/>
          <w:color w:val="000000"/>
          <w:sz w:val="16"/>
          <w:szCs w:val="16"/>
          <w:lang w:eastAsia="es-MX"/>
        </w:rPr>
        <w:t xml:space="preserve">Tabla </w:t>
      </w:r>
      <w:r w:rsidR="002617B9" w:rsidRPr="002253BF">
        <w:rPr>
          <w:rFonts w:ascii="Arial" w:hAnsi="Arial" w:cs="Arial"/>
          <w:b/>
          <w:bCs/>
          <w:color w:val="000000"/>
          <w:sz w:val="16"/>
          <w:szCs w:val="16"/>
          <w:lang w:eastAsia="es-MX"/>
        </w:rPr>
        <w:t>1</w:t>
      </w:r>
      <w:r w:rsidR="003D1CF4">
        <w:rPr>
          <w:rFonts w:ascii="Arial" w:hAnsi="Arial" w:cs="Arial"/>
          <w:b/>
          <w:bCs/>
          <w:color w:val="000000"/>
          <w:sz w:val="16"/>
          <w:szCs w:val="16"/>
          <w:lang w:eastAsia="es-MX"/>
        </w:rPr>
        <w:t>.</w:t>
      </w:r>
      <w:r w:rsidR="002617B9" w:rsidRPr="002253BF">
        <w:rPr>
          <w:rFonts w:ascii="Arial" w:hAnsi="Arial" w:cs="Arial"/>
          <w:b/>
          <w:bCs/>
          <w:color w:val="000000"/>
          <w:sz w:val="16"/>
          <w:szCs w:val="16"/>
          <w:lang w:eastAsia="es-MX"/>
        </w:rPr>
        <w:t xml:space="preserve"> </w:t>
      </w:r>
      <w:r w:rsidR="00C64CDF" w:rsidRPr="002253BF">
        <w:rPr>
          <w:rFonts w:ascii="Arial" w:hAnsi="Arial" w:cs="Arial"/>
          <w:b/>
          <w:bCs/>
          <w:color w:val="000000"/>
          <w:sz w:val="16"/>
          <w:szCs w:val="16"/>
          <w:lang w:eastAsia="es-MX"/>
        </w:rPr>
        <w:t>Características</w:t>
      </w:r>
      <w:r w:rsidR="002617B9" w:rsidRPr="002253BF">
        <w:rPr>
          <w:rFonts w:ascii="Arial" w:hAnsi="Arial" w:cs="Arial"/>
          <w:b/>
          <w:bCs/>
          <w:color w:val="000000"/>
          <w:sz w:val="16"/>
          <w:szCs w:val="16"/>
          <w:lang w:eastAsia="es-MX"/>
        </w:rPr>
        <w:t xml:space="preserve"> de las variables sociales</w:t>
      </w:r>
      <w:r w:rsidR="00885A13">
        <w:rPr>
          <w:rFonts w:ascii="Arial" w:hAnsi="Arial" w:cs="Arial"/>
          <w:b/>
          <w:bCs/>
          <w:color w:val="000000"/>
          <w:sz w:val="16"/>
          <w:szCs w:val="16"/>
          <w:lang w:eastAsia="es-MX"/>
        </w:rPr>
        <w:t>.</w:t>
      </w:r>
    </w:p>
    <w:p w14:paraId="2EBBC359" w14:textId="77777777" w:rsidR="00551C02" w:rsidRDefault="00551C02" w:rsidP="0055217A">
      <w:pPr>
        <w:spacing w:line="360" w:lineRule="auto"/>
        <w:jc w:val="both"/>
        <w:rPr>
          <w:rFonts w:ascii="Times New Roman" w:hAnsi="Times New Roman"/>
          <w:sz w:val="24"/>
          <w:szCs w:val="24"/>
        </w:rPr>
      </w:pPr>
      <w:r w:rsidRPr="0055217A">
        <w:rPr>
          <w:rFonts w:ascii="Times New Roman" w:hAnsi="Times New Roman"/>
          <w:sz w:val="24"/>
          <w:szCs w:val="24"/>
        </w:rPr>
        <w:t xml:space="preserve">Referente a los datos laborales, se encontró que los </w:t>
      </w:r>
      <w:r w:rsidR="00A04517" w:rsidRPr="0055217A">
        <w:rPr>
          <w:rFonts w:ascii="Times New Roman" w:hAnsi="Times New Roman"/>
          <w:sz w:val="24"/>
          <w:szCs w:val="24"/>
        </w:rPr>
        <w:t>ciclos</w:t>
      </w:r>
      <w:r w:rsidR="00C437E7" w:rsidRPr="0055217A">
        <w:rPr>
          <w:rFonts w:ascii="Times New Roman" w:hAnsi="Times New Roman"/>
          <w:sz w:val="24"/>
          <w:szCs w:val="24"/>
        </w:rPr>
        <w:t xml:space="preserve"> agrícolas en los que han </w:t>
      </w:r>
      <w:r w:rsidR="00A04517" w:rsidRPr="0055217A">
        <w:rPr>
          <w:rFonts w:ascii="Times New Roman" w:hAnsi="Times New Roman"/>
          <w:sz w:val="24"/>
          <w:szCs w:val="24"/>
        </w:rPr>
        <w:t>participado en la empresa objeto de estudio</w:t>
      </w:r>
      <w:r w:rsidR="00C437E7" w:rsidRPr="0055217A">
        <w:rPr>
          <w:rFonts w:ascii="Times New Roman" w:hAnsi="Times New Roman"/>
          <w:sz w:val="24"/>
          <w:szCs w:val="24"/>
        </w:rPr>
        <w:t xml:space="preserve"> se caracteriza</w:t>
      </w:r>
      <w:r w:rsidRPr="0055217A">
        <w:rPr>
          <w:rFonts w:ascii="Times New Roman" w:hAnsi="Times New Roman"/>
          <w:sz w:val="24"/>
          <w:szCs w:val="24"/>
        </w:rPr>
        <w:t xml:space="preserve"> por alta rotación, representada por el </w:t>
      </w:r>
      <w:r w:rsidR="00A04517" w:rsidRPr="0055217A">
        <w:rPr>
          <w:rFonts w:ascii="Times New Roman" w:hAnsi="Times New Roman"/>
          <w:sz w:val="24"/>
          <w:szCs w:val="24"/>
        </w:rPr>
        <w:t>69</w:t>
      </w:r>
      <w:r w:rsidRPr="0055217A">
        <w:rPr>
          <w:rFonts w:ascii="Times New Roman" w:hAnsi="Times New Roman"/>
          <w:sz w:val="24"/>
          <w:szCs w:val="24"/>
        </w:rPr>
        <w:t>.</w:t>
      </w:r>
      <w:r w:rsidR="00A04517" w:rsidRPr="0055217A">
        <w:rPr>
          <w:rFonts w:ascii="Times New Roman" w:hAnsi="Times New Roman"/>
          <w:sz w:val="24"/>
          <w:szCs w:val="24"/>
        </w:rPr>
        <w:t>2</w:t>
      </w:r>
      <w:r w:rsidRPr="0055217A">
        <w:rPr>
          <w:rFonts w:ascii="Times New Roman" w:hAnsi="Times New Roman"/>
          <w:sz w:val="24"/>
          <w:szCs w:val="24"/>
        </w:rPr>
        <w:t xml:space="preserve">4% los trabajadores </w:t>
      </w:r>
      <w:r w:rsidR="00A04517" w:rsidRPr="0055217A">
        <w:rPr>
          <w:rFonts w:ascii="Times New Roman" w:hAnsi="Times New Roman"/>
          <w:sz w:val="24"/>
          <w:szCs w:val="24"/>
        </w:rPr>
        <w:t>que han laborado de 1 a 4</w:t>
      </w:r>
      <w:r w:rsidRPr="0055217A">
        <w:rPr>
          <w:rFonts w:ascii="Times New Roman" w:hAnsi="Times New Roman"/>
          <w:sz w:val="24"/>
          <w:szCs w:val="24"/>
        </w:rPr>
        <w:t xml:space="preserve"> </w:t>
      </w:r>
      <w:r w:rsidR="00A04517" w:rsidRPr="0055217A">
        <w:rPr>
          <w:rFonts w:ascii="Times New Roman" w:hAnsi="Times New Roman"/>
          <w:sz w:val="24"/>
          <w:szCs w:val="24"/>
        </w:rPr>
        <w:t>ciclos</w:t>
      </w:r>
      <w:r w:rsidRPr="0055217A">
        <w:rPr>
          <w:rFonts w:ascii="Times New Roman" w:hAnsi="Times New Roman"/>
          <w:sz w:val="24"/>
          <w:szCs w:val="24"/>
        </w:rPr>
        <w:t xml:space="preserve">, el </w:t>
      </w:r>
      <w:r w:rsidR="00A04517" w:rsidRPr="0055217A">
        <w:rPr>
          <w:rFonts w:ascii="Times New Roman" w:hAnsi="Times New Roman"/>
          <w:sz w:val="24"/>
          <w:szCs w:val="24"/>
        </w:rPr>
        <w:t>15</w:t>
      </w:r>
      <w:r w:rsidRPr="0055217A">
        <w:rPr>
          <w:rFonts w:ascii="Times New Roman" w:hAnsi="Times New Roman"/>
          <w:sz w:val="24"/>
          <w:szCs w:val="24"/>
        </w:rPr>
        <w:t>.</w:t>
      </w:r>
      <w:r w:rsidR="00A04517" w:rsidRPr="0055217A">
        <w:rPr>
          <w:rFonts w:ascii="Times New Roman" w:hAnsi="Times New Roman"/>
          <w:sz w:val="24"/>
          <w:szCs w:val="24"/>
        </w:rPr>
        <w:t>38% de 5</w:t>
      </w:r>
      <w:r w:rsidRPr="0055217A">
        <w:rPr>
          <w:rFonts w:ascii="Times New Roman" w:hAnsi="Times New Roman"/>
          <w:sz w:val="24"/>
          <w:szCs w:val="24"/>
        </w:rPr>
        <w:t xml:space="preserve"> a </w:t>
      </w:r>
      <w:r w:rsidR="00C437E7" w:rsidRPr="0055217A">
        <w:rPr>
          <w:rFonts w:ascii="Times New Roman" w:hAnsi="Times New Roman"/>
          <w:sz w:val="24"/>
          <w:szCs w:val="24"/>
        </w:rPr>
        <w:t>9</w:t>
      </w:r>
      <w:r w:rsidR="006F3BD7" w:rsidRPr="0055217A">
        <w:rPr>
          <w:rFonts w:ascii="Times New Roman" w:hAnsi="Times New Roman"/>
          <w:sz w:val="24"/>
          <w:szCs w:val="24"/>
        </w:rPr>
        <w:t xml:space="preserve"> temporadas</w:t>
      </w:r>
      <w:r w:rsidR="00C437E7" w:rsidRPr="0055217A">
        <w:rPr>
          <w:rFonts w:ascii="Times New Roman" w:hAnsi="Times New Roman"/>
          <w:sz w:val="24"/>
          <w:szCs w:val="24"/>
        </w:rPr>
        <w:t>,</w:t>
      </w:r>
      <w:r w:rsidRPr="0055217A">
        <w:rPr>
          <w:rFonts w:ascii="Times New Roman" w:hAnsi="Times New Roman"/>
          <w:sz w:val="24"/>
          <w:szCs w:val="24"/>
        </w:rPr>
        <w:t xml:space="preserve"> y el</w:t>
      </w:r>
      <w:r w:rsidR="00C437E7" w:rsidRPr="0055217A">
        <w:rPr>
          <w:rFonts w:ascii="Times New Roman" w:hAnsi="Times New Roman"/>
          <w:sz w:val="24"/>
          <w:szCs w:val="24"/>
        </w:rPr>
        <w:t xml:space="preserve"> mismo porcentaje lo representan quienes han colaborado en más de 10 ciclos agrícolas; respecto a si </w:t>
      </w:r>
      <w:r w:rsidR="006F3BD7" w:rsidRPr="0055217A">
        <w:rPr>
          <w:rFonts w:ascii="Times New Roman" w:hAnsi="Times New Roman"/>
          <w:sz w:val="24"/>
          <w:szCs w:val="24"/>
        </w:rPr>
        <w:t>la empresa brindó</w:t>
      </w:r>
      <w:r w:rsidR="00C437E7" w:rsidRPr="0055217A">
        <w:rPr>
          <w:rFonts w:ascii="Times New Roman" w:hAnsi="Times New Roman"/>
          <w:sz w:val="24"/>
          <w:szCs w:val="24"/>
        </w:rPr>
        <w:t xml:space="preserve"> capacitación para el trabajo </w:t>
      </w:r>
      <w:r w:rsidR="006F3BD7" w:rsidRPr="0055217A">
        <w:rPr>
          <w:rFonts w:ascii="Times New Roman" w:hAnsi="Times New Roman"/>
          <w:sz w:val="24"/>
          <w:szCs w:val="24"/>
        </w:rPr>
        <w:t>que desempeñan</w:t>
      </w:r>
      <w:r w:rsidR="00C437E7" w:rsidRPr="0055217A">
        <w:rPr>
          <w:rFonts w:ascii="Times New Roman" w:hAnsi="Times New Roman"/>
          <w:sz w:val="24"/>
          <w:szCs w:val="24"/>
        </w:rPr>
        <w:t xml:space="preserve">, el 92.30% reportó haberla recibido y solamente el 7.70% manifestó no haber recibido capacitación; sobre el trabajo desempeñado anterior al actual predominó con el 26.9% ser su primer trabajo, el 23.10 se desempeñaba como albañil o ayudante en la obra, el 15.4% laboró como ladrillero y el mismo porcentaje como jornalero </w:t>
      </w:r>
      <w:r w:rsidRPr="0055217A">
        <w:rPr>
          <w:rFonts w:ascii="Times New Roman" w:hAnsi="Times New Roman"/>
          <w:sz w:val="24"/>
          <w:szCs w:val="24"/>
        </w:rPr>
        <w:t>(Tabla 2).</w:t>
      </w:r>
    </w:p>
    <w:p w14:paraId="1983B12A" w14:textId="77777777" w:rsidR="0055217A" w:rsidRDefault="0055217A" w:rsidP="0055217A">
      <w:pPr>
        <w:spacing w:line="360" w:lineRule="auto"/>
        <w:jc w:val="both"/>
        <w:rPr>
          <w:rFonts w:ascii="Times New Roman" w:hAnsi="Times New Roman"/>
          <w:sz w:val="24"/>
          <w:szCs w:val="24"/>
        </w:rPr>
      </w:pPr>
    </w:p>
    <w:p w14:paraId="6C3052A0" w14:textId="77777777" w:rsidR="0055217A" w:rsidRDefault="0055217A" w:rsidP="0055217A">
      <w:pPr>
        <w:spacing w:line="360" w:lineRule="auto"/>
        <w:jc w:val="both"/>
        <w:rPr>
          <w:rFonts w:ascii="Times New Roman" w:hAnsi="Times New Roman"/>
          <w:sz w:val="24"/>
          <w:szCs w:val="24"/>
        </w:rPr>
      </w:pPr>
    </w:p>
    <w:p w14:paraId="14DEB113" w14:textId="77777777" w:rsidR="0055217A" w:rsidRDefault="0055217A" w:rsidP="0055217A">
      <w:pPr>
        <w:spacing w:line="360" w:lineRule="auto"/>
        <w:jc w:val="both"/>
        <w:rPr>
          <w:rFonts w:ascii="Times New Roman" w:hAnsi="Times New Roman"/>
          <w:sz w:val="24"/>
          <w:szCs w:val="24"/>
        </w:rPr>
      </w:pPr>
    </w:p>
    <w:p w14:paraId="3E3BDD6D" w14:textId="77777777" w:rsidR="0055217A" w:rsidRPr="0055217A" w:rsidRDefault="0055217A" w:rsidP="0055217A">
      <w:pPr>
        <w:spacing w:line="360" w:lineRule="auto"/>
        <w:jc w:val="both"/>
        <w:rPr>
          <w:rFonts w:ascii="Times New Roman" w:hAnsi="Times New Roman"/>
          <w:sz w:val="24"/>
          <w:szCs w:val="24"/>
        </w:rPr>
      </w:pPr>
    </w:p>
    <w:tbl>
      <w:tblPr>
        <w:tblW w:w="6376" w:type="dxa"/>
        <w:tblInd w:w="1232" w:type="dxa"/>
        <w:tblCellMar>
          <w:left w:w="70" w:type="dxa"/>
          <w:right w:w="70" w:type="dxa"/>
        </w:tblCellMar>
        <w:tblLook w:val="04A0" w:firstRow="1" w:lastRow="0" w:firstColumn="1" w:lastColumn="0" w:noHBand="0" w:noVBand="1"/>
      </w:tblPr>
      <w:tblGrid>
        <w:gridCol w:w="2739"/>
        <w:gridCol w:w="1052"/>
        <w:gridCol w:w="1091"/>
        <w:gridCol w:w="1061"/>
        <w:gridCol w:w="433"/>
      </w:tblGrid>
      <w:tr w:rsidR="00A04517" w:rsidRPr="00A04517" w14:paraId="2059DFDA" w14:textId="77777777" w:rsidTr="001654AE">
        <w:trPr>
          <w:trHeight w:val="416"/>
        </w:trPr>
        <w:tc>
          <w:tcPr>
            <w:tcW w:w="6376" w:type="dxa"/>
            <w:gridSpan w:val="5"/>
            <w:tcBorders>
              <w:top w:val="single" w:sz="4" w:space="0" w:color="auto"/>
              <w:left w:val="single" w:sz="4" w:space="0" w:color="auto"/>
              <w:bottom w:val="single" w:sz="4" w:space="0" w:color="auto"/>
              <w:right w:val="single" w:sz="4" w:space="0" w:color="auto"/>
            </w:tcBorders>
            <w:shd w:val="clear" w:color="000000" w:fill="4F81BD"/>
            <w:noWrap/>
            <w:vAlign w:val="bottom"/>
            <w:hideMark/>
          </w:tcPr>
          <w:p w14:paraId="7441EE24" w14:textId="77777777" w:rsidR="00A04517" w:rsidRPr="00A04517" w:rsidRDefault="00A04517" w:rsidP="00A04517">
            <w:pPr>
              <w:spacing w:after="0" w:line="240" w:lineRule="auto"/>
              <w:jc w:val="center"/>
              <w:rPr>
                <w:rFonts w:ascii="Arial" w:hAnsi="Arial" w:cs="Arial"/>
                <w:b/>
                <w:bCs/>
                <w:color w:val="000000"/>
                <w:sz w:val="18"/>
                <w:szCs w:val="18"/>
                <w:lang w:eastAsia="es-MX"/>
              </w:rPr>
            </w:pPr>
            <w:r w:rsidRPr="00A04517">
              <w:rPr>
                <w:rFonts w:ascii="Arial" w:hAnsi="Arial" w:cs="Arial"/>
                <w:b/>
                <w:bCs/>
                <w:color w:val="000000"/>
                <w:sz w:val="18"/>
                <w:szCs w:val="18"/>
                <w:lang w:eastAsia="es-MX"/>
              </w:rPr>
              <w:lastRenderedPageBreak/>
              <w:t>Datos laborales</w:t>
            </w:r>
          </w:p>
        </w:tc>
      </w:tr>
      <w:tr w:rsidR="00C437E7" w:rsidRPr="00A04517" w14:paraId="5CC51BBC" w14:textId="77777777" w:rsidTr="001654AE">
        <w:trPr>
          <w:trHeight w:val="65"/>
        </w:trPr>
        <w:tc>
          <w:tcPr>
            <w:tcW w:w="6376" w:type="dxa"/>
            <w:gridSpan w:val="5"/>
            <w:tcBorders>
              <w:top w:val="nil"/>
              <w:left w:val="single" w:sz="4" w:space="0" w:color="auto"/>
              <w:bottom w:val="single" w:sz="4" w:space="0" w:color="auto"/>
              <w:right w:val="single" w:sz="4" w:space="0" w:color="auto"/>
            </w:tcBorders>
            <w:shd w:val="clear" w:color="000000" w:fill="4F81BD"/>
            <w:noWrap/>
            <w:vAlign w:val="bottom"/>
          </w:tcPr>
          <w:p w14:paraId="32ED82F1" w14:textId="77777777" w:rsidR="00C437E7" w:rsidRPr="00A04517" w:rsidRDefault="00C437E7" w:rsidP="00A04517">
            <w:pPr>
              <w:spacing w:after="0" w:line="240" w:lineRule="auto"/>
              <w:jc w:val="center"/>
              <w:rPr>
                <w:rFonts w:ascii="Arial" w:hAnsi="Arial" w:cs="Arial"/>
                <w:b/>
                <w:bCs/>
                <w:color w:val="000000"/>
                <w:sz w:val="18"/>
                <w:szCs w:val="18"/>
                <w:lang w:eastAsia="es-MX"/>
              </w:rPr>
            </w:pPr>
          </w:p>
        </w:tc>
      </w:tr>
      <w:tr w:rsidR="00C437E7" w:rsidRPr="00A04517" w14:paraId="59BD2E72" w14:textId="77777777" w:rsidTr="00F0539B">
        <w:trPr>
          <w:trHeight w:val="300"/>
        </w:trPr>
        <w:tc>
          <w:tcPr>
            <w:tcW w:w="2739" w:type="dxa"/>
            <w:tcBorders>
              <w:top w:val="nil"/>
              <w:left w:val="single" w:sz="4" w:space="0" w:color="auto"/>
              <w:bottom w:val="nil"/>
              <w:right w:val="nil"/>
            </w:tcBorders>
            <w:shd w:val="clear" w:color="000000" w:fill="4F81BD"/>
            <w:noWrap/>
            <w:vAlign w:val="bottom"/>
            <w:hideMark/>
          </w:tcPr>
          <w:p w14:paraId="10C5E061" w14:textId="77777777" w:rsidR="00A04517" w:rsidRPr="00A04517" w:rsidRDefault="00A04517" w:rsidP="00A04517">
            <w:pPr>
              <w:spacing w:after="0" w:line="240" w:lineRule="auto"/>
              <w:jc w:val="center"/>
              <w:rPr>
                <w:rFonts w:ascii="Arial" w:hAnsi="Arial" w:cs="Arial"/>
                <w:b/>
                <w:bCs/>
                <w:color w:val="000000"/>
                <w:sz w:val="18"/>
                <w:szCs w:val="18"/>
                <w:lang w:eastAsia="es-MX"/>
              </w:rPr>
            </w:pPr>
            <w:r w:rsidRPr="00A04517">
              <w:rPr>
                <w:rFonts w:ascii="Arial" w:hAnsi="Arial" w:cs="Arial"/>
                <w:b/>
                <w:bCs/>
                <w:color w:val="000000"/>
                <w:sz w:val="18"/>
                <w:szCs w:val="18"/>
                <w:lang w:eastAsia="es-MX"/>
              </w:rPr>
              <w:t> </w:t>
            </w:r>
          </w:p>
        </w:tc>
        <w:tc>
          <w:tcPr>
            <w:tcW w:w="1052" w:type="dxa"/>
            <w:tcBorders>
              <w:top w:val="nil"/>
              <w:left w:val="nil"/>
              <w:bottom w:val="nil"/>
              <w:right w:val="nil"/>
            </w:tcBorders>
            <w:shd w:val="clear" w:color="000000" w:fill="4F81BD"/>
            <w:noWrap/>
            <w:vAlign w:val="bottom"/>
            <w:hideMark/>
          </w:tcPr>
          <w:p w14:paraId="123D9DFE" w14:textId="77777777" w:rsidR="00A04517" w:rsidRPr="00A04517" w:rsidRDefault="00A04517" w:rsidP="00A04517">
            <w:pPr>
              <w:spacing w:after="0" w:line="240" w:lineRule="auto"/>
              <w:jc w:val="center"/>
              <w:rPr>
                <w:rFonts w:ascii="Arial" w:hAnsi="Arial" w:cs="Arial"/>
                <w:b/>
                <w:bCs/>
                <w:color w:val="000000"/>
                <w:sz w:val="18"/>
                <w:szCs w:val="18"/>
                <w:lang w:eastAsia="es-MX"/>
              </w:rPr>
            </w:pPr>
            <w:r w:rsidRPr="00A04517">
              <w:rPr>
                <w:rFonts w:ascii="Arial" w:hAnsi="Arial" w:cs="Arial"/>
                <w:b/>
                <w:bCs/>
                <w:color w:val="000000"/>
                <w:sz w:val="18"/>
                <w:szCs w:val="18"/>
                <w:lang w:eastAsia="es-MX"/>
              </w:rPr>
              <w:t> </w:t>
            </w:r>
          </w:p>
        </w:tc>
        <w:tc>
          <w:tcPr>
            <w:tcW w:w="1091" w:type="dxa"/>
            <w:tcBorders>
              <w:top w:val="nil"/>
              <w:left w:val="nil"/>
              <w:bottom w:val="nil"/>
              <w:right w:val="nil"/>
            </w:tcBorders>
            <w:shd w:val="clear" w:color="000000" w:fill="4F81BD"/>
            <w:noWrap/>
            <w:vAlign w:val="bottom"/>
            <w:hideMark/>
          </w:tcPr>
          <w:p w14:paraId="60E2C7F4" w14:textId="77777777" w:rsidR="00A04517" w:rsidRPr="00A04517" w:rsidRDefault="00A04517" w:rsidP="00A04517">
            <w:pPr>
              <w:spacing w:after="0" w:line="240" w:lineRule="auto"/>
              <w:jc w:val="center"/>
              <w:rPr>
                <w:rFonts w:ascii="Arial" w:hAnsi="Arial" w:cs="Arial"/>
                <w:b/>
                <w:bCs/>
                <w:color w:val="000000"/>
                <w:sz w:val="18"/>
                <w:szCs w:val="18"/>
                <w:lang w:eastAsia="es-MX"/>
              </w:rPr>
            </w:pPr>
            <w:r w:rsidRPr="00A04517">
              <w:rPr>
                <w:rFonts w:ascii="Arial" w:hAnsi="Arial" w:cs="Arial"/>
                <w:b/>
                <w:bCs/>
                <w:color w:val="000000"/>
                <w:sz w:val="18"/>
                <w:szCs w:val="18"/>
                <w:lang w:eastAsia="es-MX"/>
              </w:rPr>
              <w:t>Frecuencia</w:t>
            </w:r>
          </w:p>
        </w:tc>
        <w:tc>
          <w:tcPr>
            <w:tcW w:w="1061" w:type="dxa"/>
            <w:tcBorders>
              <w:top w:val="nil"/>
              <w:left w:val="nil"/>
              <w:bottom w:val="nil"/>
              <w:right w:val="nil"/>
            </w:tcBorders>
            <w:shd w:val="clear" w:color="000000" w:fill="4F81BD"/>
            <w:noWrap/>
            <w:vAlign w:val="bottom"/>
            <w:hideMark/>
          </w:tcPr>
          <w:p w14:paraId="771DBBB2" w14:textId="77777777" w:rsidR="00A04517" w:rsidRPr="00A04517" w:rsidRDefault="00A04517" w:rsidP="00A04517">
            <w:pPr>
              <w:spacing w:after="0" w:line="240" w:lineRule="auto"/>
              <w:jc w:val="center"/>
              <w:rPr>
                <w:rFonts w:ascii="Arial" w:hAnsi="Arial" w:cs="Arial"/>
                <w:b/>
                <w:bCs/>
                <w:color w:val="000000"/>
                <w:sz w:val="18"/>
                <w:szCs w:val="18"/>
                <w:lang w:eastAsia="es-MX"/>
              </w:rPr>
            </w:pPr>
            <w:r w:rsidRPr="00A04517">
              <w:rPr>
                <w:rFonts w:ascii="Arial" w:hAnsi="Arial" w:cs="Arial"/>
                <w:b/>
                <w:bCs/>
                <w:color w:val="000000"/>
                <w:sz w:val="18"/>
                <w:szCs w:val="18"/>
                <w:lang w:eastAsia="es-MX"/>
              </w:rPr>
              <w:t>Porcentaje</w:t>
            </w:r>
          </w:p>
        </w:tc>
        <w:tc>
          <w:tcPr>
            <w:tcW w:w="433" w:type="dxa"/>
            <w:tcBorders>
              <w:top w:val="nil"/>
              <w:left w:val="nil"/>
              <w:bottom w:val="nil"/>
              <w:right w:val="single" w:sz="4" w:space="0" w:color="auto"/>
            </w:tcBorders>
            <w:shd w:val="clear" w:color="000000" w:fill="4F81BD"/>
            <w:noWrap/>
            <w:vAlign w:val="bottom"/>
            <w:hideMark/>
          </w:tcPr>
          <w:p w14:paraId="4AB6969F" w14:textId="77777777" w:rsidR="00A04517" w:rsidRPr="00A04517" w:rsidRDefault="00A04517" w:rsidP="00A04517">
            <w:pPr>
              <w:spacing w:after="0" w:line="240" w:lineRule="auto"/>
              <w:jc w:val="center"/>
              <w:rPr>
                <w:rFonts w:ascii="Arial" w:hAnsi="Arial" w:cs="Arial"/>
                <w:b/>
                <w:bCs/>
                <w:color w:val="000000"/>
                <w:sz w:val="18"/>
                <w:szCs w:val="18"/>
                <w:lang w:eastAsia="es-MX"/>
              </w:rPr>
            </w:pPr>
            <w:r w:rsidRPr="00A04517">
              <w:rPr>
                <w:rFonts w:ascii="Arial" w:hAnsi="Arial" w:cs="Arial"/>
                <w:b/>
                <w:bCs/>
                <w:color w:val="000000"/>
                <w:sz w:val="18"/>
                <w:szCs w:val="18"/>
                <w:lang w:eastAsia="es-MX"/>
              </w:rPr>
              <w:t> </w:t>
            </w:r>
          </w:p>
        </w:tc>
      </w:tr>
      <w:tr w:rsidR="00F0539B" w:rsidRPr="00A04517" w14:paraId="46CFF027" w14:textId="77777777" w:rsidTr="00F0539B">
        <w:trPr>
          <w:trHeight w:val="300"/>
        </w:trPr>
        <w:tc>
          <w:tcPr>
            <w:tcW w:w="2739" w:type="dxa"/>
            <w:vMerge w:val="restart"/>
            <w:tcBorders>
              <w:top w:val="single" w:sz="4" w:space="0" w:color="auto"/>
              <w:left w:val="single" w:sz="4" w:space="0" w:color="auto"/>
              <w:bottom w:val="single" w:sz="8" w:space="0" w:color="000000"/>
              <w:right w:val="nil"/>
            </w:tcBorders>
            <w:vAlign w:val="bottom"/>
            <w:hideMark/>
          </w:tcPr>
          <w:p w14:paraId="49ABBFB4" w14:textId="77777777" w:rsidR="00A04517" w:rsidRPr="00A04517" w:rsidRDefault="00A04517" w:rsidP="00A04517">
            <w:pPr>
              <w:spacing w:after="0" w:line="240" w:lineRule="auto"/>
              <w:rPr>
                <w:rFonts w:ascii="Calibri" w:hAnsi="Calibri"/>
                <w:b/>
                <w:bCs/>
                <w:color w:val="000000"/>
                <w:sz w:val="18"/>
                <w:szCs w:val="18"/>
                <w:lang w:eastAsia="es-MX"/>
              </w:rPr>
            </w:pPr>
            <w:r w:rsidRPr="00A04517">
              <w:rPr>
                <w:rFonts w:ascii="Calibri" w:hAnsi="Calibri"/>
                <w:b/>
                <w:bCs/>
                <w:color w:val="000000"/>
                <w:sz w:val="18"/>
                <w:szCs w:val="18"/>
                <w:lang w:eastAsia="es-MX"/>
              </w:rPr>
              <w:t>Ciclos agrícolas trabajados en la empresa</w:t>
            </w:r>
          </w:p>
        </w:tc>
        <w:tc>
          <w:tcPr>
            <w:tcW w:w="1052" w:type="dxa"/>
            <w:tcBorders>
              <w:top w:val="single" w:sz="4" w:space="0" w:color="auto"/>
              <w:left w:val="nil"/>
              <w:bottom w:val="nil"/>
              <w:right w:val="nil"/>
            </w:tcBorders>
            <w:vAlign w:val="bottom"/>
            <w:hideMark/>
          </w:tcPr>
          <w:p w14:paraId="5CE632A2" w14:textId="77777777" w:rsidR="00A04517" w:rsidRPr="00A04517" w:rsidRDefault="00A04517" w:rsidP="00A04517">
            <w:pPr>
              <w:spacing w:after="0" w:line="240" w:lineRule="auto"/>
              <w:rPr>
                <w:rFonts w:ascii="Calibri" w:hAnsi="Calibri"/>
                <w:color w:val="000000"/>
                <w:sz w:val="18"/>
                <w:szCs w:val="18"/>
                <w:lang w:eastAsia="es-MX"/>
              </w:rPr>
            </w:pPr>
            <w:r w:rsidRPr="00A04517">
              <w:rPr>
                <w:rFonts w:ascii="Calibri" w:hAnsi="Calibri"/>
                <w:color w:val="000000"/>
                <w:sz w:val="18"/>
                <w:szCs w:val="18"/>
                <w:lang w:eastAsia="es-MX"/>
              </w:rPr>
              <w:t>1 a 4</w:t>
            </w:r>
          </w:p>
        </w:tc>
        <w:tc>
          <w:tcPr>
            <w:tcW w:w="1091" w:type="dxa"/>
            <w:tcBorders>
              <w:top w:val="single" w:sz="4" w:space="0" w:color="auto"/>
              <w:left w:val="nil"/>
              <w:bottom w:val="nil"/>
              <w:right w:val="nil"/>
            </w:tcBorders>
            <w:noWrap/>
            <w:vAlign w:val="bottom"/>
            <w:hideMark/>
          </w:tcPr>
          <w:p w14:paraId="06314D51" w14:textId="77777777" w:rsidR="00A04517" w:rsidRPr="00A04517" w:rsidRDefault="00A04517" w:rsidP="00A04517">
            <w:pPr>
              <w:spacing w:after="0" w:line="240" w:lineRule="auto"/>
              <w:jc w:val="center"/>
              <w:rPr>
                <w:rFonts w:ascii="Calibri" w:hAnsi="Calibri"/>
                <w:color w:val="000000"/>
                <w:sz w:val="18"/>
                <w:szCs w:val="18"/>
                <w:lang w:eastAsia="es-MX"/>
              </w:rPr>
            </w:pPr>
            <w:r w:rsidRPr="00A04517">
              <w:rPr>
                <w:rFonts w:ascii="Calibri" w:hAnsi="Calibri"/>
                <w:color w:val="000000"/>
                <w:sz w:val="18"/>
                <w:szCs w:val="18"/>
                <w:lang w:eastAsia="es-MX"/>
              </w:rPr>
              <w:t>18</w:t>
            </w:r>
          </w:p>
        </w:tc>
        <w:tc>
          <w:tcPr>
            <w:tcW w:w="1061" w:type="dxa"/>
            <w:tcBorders>
              <w:top w:val="single" w:sz="4" w:space="0" w:color="auto"/>
              <w:left w:val="nil"/>
              <w:bottom w:val="nil"/>
              <w:right w:val="nil"/>
            </w:tcBorders>
            <w:noWrap/>
            <w:vAlign w:val="bottom"/>
            <w:hideMark/>
          </w:tcPr>
          <w:p w14:paraId="2C6FD573" w14:textId="77777777" w:rsidR="00A04517" w:rsidRPr="00A04517" w:rsidRDefault="00A04517" w:rsidP="00A04517">
            <w:pPr>
              <w:spacing w:after="0" w:line="240" w:lineRule="auto"/>
              <w:jc w:val="center"/>
              <w:rPr>
                <w:rFonts w:ascii="Calibri" w:hAnsi="Calibri"/>
                <w:color w:val="000000"/>
                <w:sz w:val="18"/>
                <w:szCs w:val="18"/>
                <w:lang w:eastAsia="es-MX"/>
              </w:rPr>
            </w:pPr>
            <w:r w:rsidRPr="00A04517">
              <w:rPr>
                <w:rFonts w:ascii="Calibri" w:hAnsi="Calibri"/>
                <w:color w:val="000000"/>
                <w:sz w:val="18"/>
                <w:szCs w:val="18"/>
                <w:lang w:eastAsia="es-MX"/>
              </w:rPr>
              <w:t>69.24</w:t>
            </w:r>
          </w:p>
        </w:tc>
        <w:tc>
          <w:tcPr>
            <w:tcW w:w="433" w:type="dxa"/>
            <w:tcBorders>
              <w:top w:val="single" w:sz="4" w:space="0" w:color="auto"/>
              <w:left w:val="nil"/>
              <w:bottom w:val="nil"/>
              <w:right w:val="single" w:sz="4" w:space="0" w:color="auto"/>
            </w:tcBorders>
            <w:noWrap/>
            <w:vAlign w:val="bottom"/>
            <w:hideMark/>
          </w:tcPr>
          <w:p w14:paraId="595C5905" w14:textId="77777777" w:rsidR="00A04517" w:rsidRPr="00A04517" w:rsidRDefault="00A04517" w:rsidP="00A04517">
            <w:pPr>
              <w:spacing w:after="0" w:line="240" w:lineRule="auto"/>
              <w:rPr>
                <w:rFonts w:ascii="Calibri" w:hAnsi="Calibri"/>
                <w:color w:val="000000"/>
                <w:sz w:val="18"/>
                <w:szCs w:val="18"/>
                <w:lang w:eastAsia="es-MX"/>
              </w:rPr>
            </w:pPr>
            <w:r w:rsidRPr="00A04517">
              <w:rPr>
                <w:rFonts w:ascii="Calibri" w:hAnsi="Calibri"/>
                <w:color w:val="000000"/>
                <w:sz w:val="18"/>
                <w:szCs w:val="18"/>
                <w:lang w:eastAsia="es-MX"/>
              </w:rPr>
              <w:t> </w:t>
            </w:r>
          </w:p>
        </w:tc>
      </w:tr>
      <w:tr w:rsidR="00F0539B" w:rsidRPr="00A04517" w14:paraId="02F0E53F" w14:textId="77777777" w:rsidTr="00F0539B">
        <w:trPr>
          <w:trHeight w:val="300"/>
        </w:trPr>
        <w:tc>
          <w:tcPr>
            <w:tcW w:w="2739" w:type="dxa"/>
            <w:vMerge/>
            <w:tcBorders>
              <w:top w:val="single" w:sz="4" w:space="0" w:color="auto"/>
              <w:left w:val="single" w:sz="4" w:space="0" w:color="auto"/>
              <w:bottom w:val="single" w:sz="8" w:space="0" w:color="000000"/>
              <w:right w:val="nil"/>
            </w:tcBorders>
            <w:vAlign w:val="center"/>
            <w:hideMark/>
          </w:tcPr>
          <w:p w14:paraId="323CF21E" w14:textId="77777777" w:rsidR="00A04517" w:rsidRPr="00A04517" w:rsidRDefault="00A04517" w:rsidP="00A04517">
            <w:pPr>
              <w:spacing w:after="0" w:line="240" w:lineRule="auto"/>
              <w:rPr>
                <w:rFonts w:ascii="Calibri" w:hAnsi="Calibri"/>
                <w:b/>
                <w:bCs/>
                <w:color w:val="000000"/>
                <w:sz w:val="18"/>
                <w:szCs w:val="18"/>
                <w:lang w:eastAsia="es-MX"/>
              </w:rPr>
            </w:pPr>
          </w:p>
        </w:tc>
        <w:tc>
          <w:tcPr>
            <w:tcW w:w="1052" w:type="dxa"/>
            <w:tcBorders>
              <w:top w:val="nil"/>
              <w:left w:val="nil"/>
              <w:bottom w:val="nil"/>
              <w:right w:val="nil"/>
            </w:tcBorders>
            <w:noWrap/>
            <w:vAlign w:val="bottom"/>
            <w:hideMark/>
          </w:tcPr>
          <w:p w14:paraId="67213C97" w14:textId="77777777" w:rsidR="00A04517" w:rsidRPr="00A04517" w:rsidRDefault="00A04517" w:rsidP="00A04517">
            <w:pPr>
              <w:spacing w:after="0" w:line="240" w:lineRule="auto"/>
              <w:rPr>
                <w:rFonts w:ascii="Calibri" w:hAnsi="Calibri"/>
                <w:color w:val="000000"/>
                <w:sz w:val="18"/>
                <w:szCs w:val="18"/>
                <w:lang w:eastAsia="es-MX"/>
              </w:rPr>
            </w:pPr>
            <w:r w:rsidRPr="00A04517">
              <w:rPr>
                <w:rFonts w:ascii="Calibri" w:hAnsi="Calibri"/>
                <w:color w:val="000000"/>
                <w:sz w:val="18"/>
                <w:szCs w:val="18"/>
                <w:lang w:eastAsia="es-MX"/>
              </w:rPr>
              <w:t>5  a 9</w:t>
            </w:r>
          </w:p>
        </w:tc>
        <w:tc>
          <w:tcPr>
            <w:tcW w:w="1091" w:type="dxa"/>
            <w:tcBorders>
              <w:top w:val="nil"/>
              <w:left w:val="nil"/>
              <w:bottom w:val="nil"/>
              <w:right w:val="nil"/>
            </w:tcBorders>
            <w:noWrap/>
            <w:vAlign w:val="bottom"/>
            <w:hideMark/>
          </w:tcPr>
          <w:p w14:paraId="011E68F1" w14:textId="77777777" w:rsidR="00A04517" w:rsidRPr="00A04517" w:rsidRDefault="00A04517" w:rsidP="00A04517">
            <w:pPr>
              <w:spacing w:after="0" w:line="240" w:lineRule="auto"/>
              <w:jc w:val="center"/>
              <w:rPr>
                <w:rFonts w:ascii="Calibri" w:hAnsi="Calibri"/>
                <w:color w:val="000000"/>
                <w:sz w:val="18"/>
                <w:szCs w:val="18"/>
                <w:lang w:eastAsia="es-MX"/>
              </w:rPr>
            </w:pPr>
            <w:r w:rsidRPr="00A04517">
              <w:rPr>
                <w:rFonts w:ascii="Calibri" w:hAnsi="Calibri"/>
                <w:color w:val="000000"/>
                <w:sz w:val="18"/>
                <w:szCs w:val="18"/>
                <w:lang w:eastAsia="es-MX"/>
              </w:rPr>
              <w:t>4</w:t>
            </w:r>
          </w:p>
        </w:tc>
        <w:tc>
          <w:tcPr>
            <w:tcW w:w="1061" w:type="dxa"/>
            <w:tcBorders>
              <w:top w:val="nil"/>
              <w:left w:val="nil"/>
              <w:bottom w:val="nil"/>
              <w:right w:val="nil"/>
            </w:tcBorders>
            <w:noWrap/>
            <w:vAlign w:val="bottom"/>
            <w:hideMark/>
          </w:tcPr>
          <w:p w14:paraId="06AC913D" w14:textId="77777777" w:rsidR="00A04517" w:rsidRPr="00A04517" w:rsidRDefault="00A04517" w:rsidP="00A04517">
            <w:pPr>
              <w:spacing w:after="0" w:line="240" w:lineRule="auto"/>
              <w:jc w:val="center"/>
              <w:rPr>
                <w:rFonts w:ascii="Calibri" w:hAnsi="Calibri"/>
                <w:color w:val="000000"/>
                <w:sz w:val="18"/>
                <w:szCs w:val="18"/>
                <w:lang w:eastAsia="es-MX"/>
              </w:rPr>
            </w:pPr>
            <w:r w:rsidRPr="00A04517">
              <w:rPr>
                <w:rFonts w:ascii="Calibri" w:hAnsi="Calibri"/>
                <w:color w:val="000000"/>
                <w:sz w:val="18"/>
                <w:szCs w:val="18"/>
                <w:lang w:eastAsia="es-MX"/>
              </w:rPr>
              <w:t>15.38</w:t>
            </w:r>
          </w:p>
        </w:tc>
        <w:tc>
          <w:tcPr>
            <w:tcW w:w="433" w:type="dxa"/>
            <w:tcBorders>
              <w:top w:val="nil"/>
              <w:left w:val="nil"/>
              <w:bottom w:val="nil"/>
              <w:right w:val="single" w:sz="4" w:space="0" w:color="auto"/>
            </w:tcBorders>
            <w:noWrap/>
            <w:vAlign w:val="bottom"/>
            <w:hideMark/>
          </w:tcPr>
          <w:p w14:paraId="254C80AB" w14:textId="77777777" w:rsidR="00A04517" w:rsidRPr="00A04517" w:rsidRDefault="00A04517" w:rsidP="00A04517">
            <w:pPr>
              <w:spacing w:after="0" w:line="240" w:lineRule="auto"/>
              <w:jc w:val="center"/>
              <w:rPr>
                <w:rFonts w:ascii="Calibri" w:hAnsi="Calibri"/>
                <w:color w:val="000000"/>
                <w:sz w:val="18"/>
                <w:szCs w:val="18"/>
                <w:lang w:eastAsia="es-MX"/>
              </w:rPr>
            </w:pPr>
          </w:p>
        </w:tc>
      </w:tr>
      <w:tr w:rsidR="00F0539B" w:rsidRPr="00A04517" w14:paraId="6B821CE9" w14:textId="77777777" w:rsidTr="00F0539B">
        <w:trPr>
          <w:trHeight w:val="469"/>
        </w:trPr>
        <w:tc>
          <w:tcPr>
            <w:tcW w:w="2739" w:type="dxa"/>
            <w:vMerge/>
            <w:tcBorders>
              <w:top w:val="single" w:sz="4" w:space="0" w:color="auto"/>
              <w:left w:val="single" w:sz="4" w:space="0" w:color="auto"/>
              <w:bottom w:val="single" w:sz="8" w:space="0" w:color="000000"/>
              <w:right w:val="nil"/>
            </w:tcBorders>
            <w:vAlign w:val="center"/>
            <w:hideMark/>
          </w:tcPr>
          <w:p w14:paraId="6E9757CC" w14:textId="77777777" w:rsidR="00A04517" w:rsidRPr="00A04517" w:rsidRDefault="00A04517" w:rsidP="00A04517">
            <w:pPr>
              <w:spacing w:after="0" w:line="240" w:lineRule="auto"/>
              <w:rPr>
                <w:rFonts w:ascii="Calibri" w:hAnsi="Calibri"/>
                <w:b/>
                <w:bCs/>
                <w:color w:val="000000"/>
                <w:sz w:val="18"/>
                <w:szCs w:val="18"/>
                <w:lang w:eastAsia="es-MX"/>
              </w:rPr>
            </w:pPr>
          </w:p>
        </w:tc>
        <w:tc>
          <w:tcPr>
            <w:tcW w:w="1052" w:type="dxa"/>
            <w:tcBorders>
              <w:top w:val="nil"/>
              <w:left w:val="nil"/>
              <w:bottom w:val="single" w:sz="8" w:space="0" w:color="auto"/>
              <w:right w:val="nil"/>
            </w:tcBorders>
            <w:vAlign w:val="bottom"/>
            <w:hideMark/>
          </w:tcPr>
          <w:p w14:paraId="3F100E42" w14:textId="77777777" w:rsidR="00A04517" w:rsidRPr="00A04517" w:rsidRDefault="00A04517" w:rsidP="00A04517">
            <w:pPr>
              <w:spacing w:after="0" w:line="240" w:lineRule="auto"/>
              <w:rPr>
                <w:rFonts w:ascii="Calibri" w:hAnsi="Calibri"/>
                <w:color w:val="000000"/>
                <w:sz w:val="18"/>
                <w:szCs w:val="18"/>
                <w:lang w:eastAsia="es-MX"/>
              </w:rPr>
            </w:pPr>
            <w:r w:rsidRPr="00A04517">
              <w:rPr>
                <w:rFonts w:ascii="Calibri" w:hAnsi="Calibri"/>
                <w:color w:val="000000"/>
                <w:sz w:val="18"/>
                <w:szCs w:val="18"/>
                <w:lang w:eastAsia="es-MX"/>
              </w:rPr>
              <w:t>10 en adelante</w:t>
            </w:r>
          </w:p>
        </w:tc>
        <w:tc>
          <w:tcPr>
            <w:tcW w:w="1091" w:type="dxa"/>
            <w:tcBorders>
              <w:top w:val="nil"/>
              <w:left w:val="nil"/>
              <w:bottom w:val="single" w:sz="8" w:space="0" w:color="auto"/>
              <w:right w:val="nil"/>
            </w:tcBorders>
            <w:noWrap/>
            <w:vAlign w:val="bottom"/>
            <w:hideMark/>
          </w:tcPr>
          <w:p w14:paraId="65FFC461" w14:textId="77777777" w:rsidR="00A04517" w:rsidRPr="00A04517" w:rsidRDefault="00A04517" w:rsidP="00A04517">
            <w:pPr>
              <w:spacing w:after="0" w:line="240" w:lineRule="auto"/>
              <w:jc w:val="center"/>
              <w:rPr>
                <w:rFonts w:ascii="Calibri" w:hAnsi="Calibri"/>
                <w:color w:val="000000"/>
                <w:sz w:val="18"/>
                <w:szCs w:val="18"/>
                <w:lang w:eastAsia="es-MX"/>
              </w:rPr>
            </w:pPr>
            <w:r w:rsidRPr="00A04517">
              <w:rPr>
                <w:rFonts w:ascii="Calibri" w:hAnsi="Calibri"/>
                <w:color w:val="000000"/>
                <w:sz w:val="18"/>
                <w:szCs w:val="18"/>
                <w:lang w:eastAsia="es-MX"/>
              </w:rPr>
              <w:t>4</w:t>
            </w:r>
          </w:p>
        </w:tc>
        <w:tc>
          <w:tcPr>
            <w:tcW w:w="1061" w:type="dxa"/>
            <w:tcBorders>
              <w:top w:val="nil"/>
              <w:left w:val="nil"/>
              <w:bottom w:val="single" w:sz="8" w:space="0" w:color="auto"/>
              <w:right w:val="nil"/>
            </w:tcBorders>
            <w:noWrap/>
            <w:vAlign w:val="bottom"/>
            <w:hideMark/>
          </w:tcPr>
          <w:p w14:paraId="201DA53E" w14:textId="77777777" w:rsidR="00A04517" w:rsidRPr="00A04517" w:rsidRDefault="00A04517" w:rsidP="00A04517">
            <w:pPr>
              <w:spacing w:after="0" w:line="240" w:lineRule="auto"/>
              <w:jc w:val="center"/>
              <w:rPr>
                <w:rFonts w:ascii="Calibri" w:hAnsi="Calibri"/>
                <w:color w:val="000000"/>
                <w:sz w:val="18"/>
                <w:szCs w:val="18"/>
                <w:lang w:eastAsia="es-MX"/>
              </w:rPr>
            </w:pPr>
            <w:r w:rsidRPr="00A04517">
              <w:rPr>
                <w:rFonts w:ascii="Calibri" w:hAnsi="Calibri"/>
                <w:color w:val="000000"/>
                <w:sz w:val="18"/>
                <w:szCs w:val="18"/>
                <w:lang w:eastAsia="es-MX"/>
              </w:rPr>
              <w:t>15.38</w:t>
            </w:r>
          </w:p>
        </w:tc>
        <w:tc>
          <w:tcPr>
            <w:tcW w:w="433" w:type="dxa"/>
            <w:tcBorders>
              <w:top w:val="nil"/>
              <w:left w:val="nil"/>
              <w:bottom w:val="single" w:sz="8" w:space="0" w:color="auto"/>
              <w:right w:val="single" w:sz="4" w:space="0" w:color="auto"/>
            </w:tcBorders>
            <w:noWrap/>
            <w:vAlign w:val="bottom"/>
            <w:hideMark/>
          </w:tcPr>
          <w:p w14:paraId="2C58F37F" w14:textId="77777777" w:rsidR="00A04517" w:rsidRPr="00A04517" w:rsidRDefault="00A04517" w:rsidP="00A04517">
            <w:pPr>
              <w:spacing w:after="0" w:line="240" w:lineRule="auto"/>
              <w:rPr>
                <w:rFonts w:ascii="Calibri" w:hAnsi="Calibri"/>
                <w:color w:val="000000"/>
                <w:sz w:val="18"/>
                <w:szCs w:val="18"/>
                <w:lang w:eastAsia="es-MX"/>
              </w:rPr>
            </w:pPr>
            <w:r w:rsidRPr="00A04517">
              <w:rPr>
                <w:rFonts w:ascii="Calibri" w:hAnsi="Calibri"/>
                <w:color w:val="000000"/>
                <w:sz w:val="18"/>
                <w:szCs w:val="18"/>
                <w:lang w:eastAsia="es-MX"/>
              </w:rPr>
              <w:t> </w:t>
            </w:r>
          </w:p>
        </w:tc>
      </w:tr>
      <w:tr w:rsidR="00F0539B" w:rsidRPr="00A04517" w14:paraId="7EDCE140" w14:textId="77777777" w:rsidTr="00F0539B">
        <w:trPr>
          <w:trHeight w:val="300"/>
        </w:trPr>
        <w:tc>
          <w:tcPr>
            <w:tcW w:w="2739" w:type="dxa"/>
            <w:vMerge w:val="restart"/>
            <w:tcBorders>
              <w:top w:val="nil"/>
              <w:left w:val="single" w:sz="4" w:space="0" w:color="auto"/>
              <w:bottom w:val="single" w:sz="8" w:space="0" w:color="000000"/>
              <w:right w:val="nil"/>
            </w:tcBorders>
            <w:vAlign w:val="bottom"/>
            <w:hideMark/>
          </w:tcPr>
          <w:p w14:paraId="799C054F" w14:textId="77777777" w:rsidR="00A04517" w:rsidRPr="00A04517" w:rsidRDefault="00A04517" w:rsidP="00A04517">
            <w:pPr>
              <w:spacing w:after="0" w:line="240" w:lineRule="auto"/>
              <w:rPr>
                <w:rFonts w:ascii="Calibri" w:hAnsi="Calibri"/>
                <w:b/>
                <w:bCs/>
                <w:color w:val="000000"/>
                <w:sz w:val="18"/>
                <w:szCs w:val="18"/>
                <w:lang w:eastAsia="es-MX"/>
              </w:rPr>
            </w:pPr>
            <w:r w:rsidRPr="00A04517">
              <w:rPr>
                <w:rFonts w:ascii="Calibri" w:hAnsi="Calibri"/>
                <w:b/>
                <w:bCs/>
                <w:color w:val="000000"/>
                <w:sz w:val="18"/>
                <w:szCs w:val="18"/>
                <w:lang w:eastAsia="es-MX"/>
              </w:rPr>
              <w:t>Recibió capacitación para el trabajo actual</w:t>
            </w:r>
          </w:p>
        </w:tc>
        <w:tc>
          <w:tcPr>
            <w:tcW w:w="1052" w:type="dxa"/>
            <w:tcBorders>
              <w:top w:val="nil"/>
              <w:left w:val="nil"/>
              <w:bottom w:val="nil"/>
              <w:right w:val="nil"/>
            </w:tcBorders>
            <w:vAlign w:val="bottom"/>
            <w:hideMark/>
          </w:tcPr>
          <w:p w14:paraId="7184B2D7" w14:textId="77777777" w:rsidR="00A04517" w:rsidRPr="00A04517" w:rsidRDefault="00A04517" w:rsidP="00A04517">
            <w:pPr>
              <w:spacing w:after="0" w:line="240" w:lineRule="auto"/>
              <w:rPr>
                <w:rFonts w:ascii="Calibri" w:hAnsi="Calibri"/>
                <w:color w:val="000000"/>
                <w:sz w:val="18"/>
                <w:szCs w:val="18"/>
                <w:lang w:eastAsia="es-MX"/>
              </w:rPr>
            </w:pPr>
            <w:r w:rsidRPr="00A04517">
              <w:rPr>
                <w:rFonts w:ascii="Calibri" w:hAnsi="Calibri"/>
                <w:color w:val="000000"/>
                <w:sz w:val="18"/>
                <w:szCs w:val="18"/>
                <w:lang w:eastAsia="es-MX"/>
              </w:rPr>
              <w:t>Si</w:t>
            </w:r>
          </w:p>
        </w:tc>
        <w:tc>
          <w:tcPr>
            <w:tcW w:w="1091" w:type="dxa"/>
            <w:tcBorders>
              <w:top w:val="nil"/>
              <w:left w:val="nil"/>
              <w:bottom w:val="nil"/>
              <w:right w:val="nil"/>
            </w:tcBorders>
            <w:noWrap/>
            <w:vAlign w:val="bottom"/>
            <w:hideMark/>
          </w:tcPr>
          <w:p w14:paraId="0ACDC7C9" w14:textId="77777777" w:rsidR="00A04517" w:rsidRPr="00A04517" w:rsidRDefault="00A04517" w:rsidP="00A04517">
            <w:pPr>
              <w:spacing w:after="0" w:line="240" w:lineRule="auto"/>
              <w:jc w:val="center"/>
              <w:rPr>
                <w:rFonts w:ascii="Calibri" w:hAnsi="Calibri"/>
                <w:color w:val="000000"/>
                <w:sz w:val="18"/>
                <w:szCs w:val="18"/>
                <w:lang w:eastAsia="es-MX"/>
              </w:rPr>
            </w:pPr>
            <w:r w:rsidRPr="00A04517">
              <w:rPr>
                <w:rFonts w:ascii="Calibri" w:hAnsi="Calibri"/>
                <w:color w:val="000000"/>
                <w:sz w:val="18"/>
                <w:szCs w:val="18"/>
                <w:lang w:eastAsia="es-MX"/>
              </w:rPr>
              <w:t>24</w:t>
            </w:r>
          </w:p>
        </w:tc>
        <w:tc>
          <w:tcPr>
            <w:tcW w:w="1061" w:type="dxa"/>
            <w:tcBorders>
              <w:top w:val="nil"/>
              <w:left w:val="nil"/>
              <w:bottom w:val="nil"/>
              <w:right w:val="nil"/>
            </w:tcBorders>
            <w:noWrap/>
            <w:vAlign w:val="bottom"/>
            <w:hideMark/>
          </w:tcPr>
          <w:p w14:paraId="1376303B" w14:textId="77777777" w:rsidR="00A04517" w:rsidRPr="00A04517" w:rsidRDefault="00A04517" w:rsidP="00A04517">
            <w:pPr>
              <w:spacing w:after="0" w:line="240" w:lineRule="auto"/>
              <w:jc w:val="center"/>
              <w:rPr>
                <w:rFonts w:ascii="Calibri" w:hAnsi="Calibri"/>
                <w:color w:val="000000"/>
                <w:sz w:val="18"/>
                <w:szCs w:val="18"/>
                <w:lang w:eastAsia="es-MX"/>
              </w:rPr>
            </w:pPr>
            <w:r w:rsidRPr="00A04517">
              <w:rPr>
                <w:rFonts w:ascii="Calibri" w:hAnsi="Calibri"/>
                <w:color w:val="000000"/>
                <w:sz w:val="18"/>
                <w:szCs w:val="18"/>
                <w:lang w:eastAsia="es-MX"/>
              </w:rPr>
              <w:t>92.30</w:t>
            </w:r>
          </w:p>
        </w:tc>
        <w:tc>
          <w:tcPr>
            <w:tcW w:w="433" w:type="dxa"/>
            <w:tcBorders>
              <w:top w:val="nil"/>
              <w:left w:val="nil"/>
              <w:bottom w:val="nil"/>
              <w:right w:val="single" w:sz="4" w:space="0" w:color="auto"/>
            </w:tcBorders>
            <w:noWrap/>
            <w:vAlign w:val="bottom"/>
            <w:hideMark/>
          </w:tcPr>
          <w:p w14:paraId="3825027A" w14:textId="77777777" w:rsidR="00A04517" w:rsidRPr="00A04517" w:rsidRDefault="00A04517" w:rsidP="00A04517">
            <w:pPr>
              <w:spacing w:after="0" w:line="240" w:lineRule="auto"/>
              <w:rPr>
                <w:rFonts w:ascii="Calibri" w:hAnsi="Calibri"/>
                <w:color w:val="000000"/>
                <w:sz w:val="18"/>
                <w:szCs w:val="18"/>
                <w:lang w:eastAsia="es-MX"/>
              </w:rPr>
            </w:pPr>
            <w:r w:rsidRPr="00A04517">
              <w:rPr>
                <w:rFonts w:ascii="Calibri" w:hAnsi="Calibri"/>
                <w:color w:val="000000"/>
                <w:sz w:val="18"/>
                <w:szCs w:val="18"/>
                <w:lang w:eastAsia="es-MX"/>
              </w:rPr>
              <w:t> </w:t>
            </w:r>
          </w:p>
        </w:tc>
      </w:tr>
      <w:tr w:rsidR="00F0539B" w:rsidRPr="00A04517" w14:paraId="51A3E1B1" w14:textId="77777777" w:rsidTr="00F0539B">
        <w:trPr>
          <w:trHeight w:val="368"/>
        </w:trPr>
        <w:tc>
          <w:tcPr>
            <w:tcW w:w="2739" w:type="dxa"/>
            <w:vMerge/>
            <w:tcBorders>
              <w:top w:val="nil"/>
              <w:left w:val="single" w:sz="4" w:space="0" w:color="auto"/>
              <w:bottom w:val="single" w:sz="8" w:space="0" w:color="000000"/>
              <w:right w:val="nil"/>
            </w:tcBorders>
            <w:vAlign w:val="center"/>
            <w:hideMark/>
          </w:tcPr>
          <w:p w14:paraId="7ABA59C5" w14:textId="77777777" w:rsidR="00A04517" w:rsidRPr="00A04517" w:rsidRDefault="00A04517" w:rsidP="00A04517">
            <w:pPr>
              <w:spacing w:after="0" w:line="240" w:lineRule="auto"/>
              <w:rPr>
                <w:rFonts w:ascii="Calibri" w:hAnsi="Calibri"/>
                <w:b/>
                <w:bCs/>
                <w:color w:val="000000"/>
                <w:sz w:val="18"/>
                <w:szCs w:val="18"/>
                <w:lang w:eastAsia="es-MX"/>
              </w:rPr>
            </w:pPr>
          </w:p>
        </w:tc>
        <w:tc>
          <w:tcPr>
            <w:tcW w:w="1052" w:type="dxa"/>
            <w:tcBorders>
              <w:top w:val="nil"/>
              <w:left w:val="nil"/>
              <w:bottom w:val="single" w:sz="8" w:space="0" w:color="auto"/>
              <w:right w:val="nil"/>
            </w:tcBorders>
            <w:noWrap/>
            <w:vAlign w:val="bottom"/>
            <w:hideMark/>
          </w:tcPr>
          <w:p w14:paraId="5A12CEC7" w14:textId="77777777" w:rsidR="00A04517" w:rsidRPr="00A04517" w:rsidRDefault="00A04517" w:rsidP="00A04517">
            <w:pPr>
              <w:spacing w:after="0" w:line="240" w:lineRule="auto"/>
              <w:rPr>
                <w:rFonts w:ascii="Calibri" w:hAnsi="Calibri"/>
                <w:color w:val="000000"/>
                <w:sz w:val="18"/>
                <w:szCs w:val="18"/>
                <w:lang w:eastAsia="es-MX"/>
              </w:rPr>
            </w:pPr>
            <w:r w:rsidRPr="00A04517">
              <w:rPr>
                <w:rFonts w:ascii="Calibri" w:hAnsi="Calibri"/>
                <w:color w:val="000000"/>
                <w:sz w:val="18"/>
                <w:szCs w:val="18"/>
                <w:lang w:eastAsia="es-MX"/>
              </w:rPr>
              <w:t>No</w:t>
            </w:r>
          </w:p>
        </w:tc>
        <w:tc>
          <w:tcPr>
            <w:tcW w:w="1091" w:type="dxa"/>
            <w:tcBorders>
              <w:top w:val="nil"/>
              <w:left w:val="nil"/>
              <w:bottom w:val="single" w:sz="8" w:space="0" w:color="auto"/>
              <w:right w:val="nil"/>
            </w:tcBorders>
            <w:noWrap/>
            <w:vAlign w:val="bottom"/>
            <w:hideMark/>
          </w:tcPr>
          <w:p w14:paraId="1E939E02" w14:textId="77777777" w:rsidR="00A04517" w:rsidRPr="00A04517" w:rsidRDefault="00A04517" w:rsidP="00A04517">
            <w:pPr>
              <w:spacing w:after="0" w:line="240" w:lineRule="auto"/>
              <w:jc w:val="center"/>
              <w:rPr>
                <w:rFonts w:ascii="Calibri" w:hAnsi="Calibri"/>
                <w:color w:val="000000"/>
                <w:sz w:val="18"/>
                <w:szCs w:val="18"/>
                <w:lang w:eastAsia="es-MX"/>
              </w:rPr>
            </w:pPr>
            <w:r w:rsidRPr="00A04517">
              <w:rPr>
                <w:rFonts w:ascii="Calibri" w:hAnsi="Calibri"/>
                <w:color w:val="000000"/>
                <w:sz w:val="18"/>
                <w:szCs w:val="18"/>
                <w:lang w:eastAsia="es-MX"/>
              </w:rPr>
              <w:t>2</w:t>
            </w:r>
          </w:p>
        </w:tc>
        <w:tc>
          <w:tcPr>
            <w:tcW w:w="1061" w:type="dxa"/>
            <w:tcBorders>
              <w:top w:val="nil"/>
              <w:left w:val="nil"/>
              <w:bottom w:val="single" w:sz="8" w:space="0" w:color="auto"/>
              <w:right w:val="nil"/>
            </w:tcBorders>
            <w:noWrap/>
            <w:vAlign w:val="bottom"/>
            <w:hideMark/>
          </w:tcPr>
          <w:p w14:paraId="202173EB" w14:textId="77777777" w:rsidR="00A04517" w:rsidRPr="00A04517" w:rsidRDefault="00A04517" w:rsidP="00A04517">
            <w:pPr>
              <w:spacing w:after="0" w:line="240" w:lineRule="auto"/>
              <w:jc w:val="center"/>
              <w:rPr>
                <w:rFonts w:ascii="Calibri" w:hAnsi="Calibri"/>
                <w:color w:val="000000"/>
                <w:sz w:val="18"/>
                <w:szCs w:val="18"/>
                <w:lang w:eastAsia="es-MX"/>
              </w:rPr>
            </w:pPr>
            <w:r w:rsidRPr="00A04517">
              <w:rPr>
                <w:rFonts w:ascii="Calibri" w:hAnsi="Calibri"/>
                <w:color w:val="000000"/>
                <w:sz w:val="18"/>
                <w:szCs w:val="18"/>
                <w:lang w:eastAsia="es-MX"/>
              </w:rPr>
              <w:t>7.70</w:t>
            </w:r>
          </w:p>
        </w:tc>
        <w:tc>
          <w:tcPr>
            <w:tcW w:w="433" w:type="dxa"/>
            <w:tcBorders>
              <w:top w:val="nil"/>
              <w:left w:val="nil"/>
              <w:bottom w:val="single" w:sz="8" w:space="0" w:color="auto"/>
              <w:right w:val="single" w:sz="4" w:space="0" w:color="auto"/>
            </w:tcBorders>
            <w:noWrap/>
            <w:vAlign w:val="bottom"/>
            <w:hideMark/>
          </w:tcPr>
          <w:p w14:paraId="3E68B2E5" w14:textId="77777777" w:rsidR="00A04517" w:rsidRPr="00A04517" w:rsidRDefault="00A04517" w:rsidP="00A04517">
            <w:pPr>
              <w:spacing w:after="0" w:line="240" w:lineRule="auto"/>
              <w:rPr>
                <w:rFonts w:ascii="Calibri" w:hAnsi="Calibri"/>
                <w:color w:val="000000"/>
                <w:sz w:val="18"/>
                <w:szCs w:val="18"/>
                <w:lang w:eastAsia="es-MX"/>
              </w:rPr>
            </w:pPr>
            <w:r w:rsidRPr="00A04517">
              <w:rPr>
                <w:rFonts w:ascii="Calibri" w:hAnsi="Calibri"/>
                <w:color w:val="000000"/>
                <w:sz w:val="18"/>
                <w:szCs w:val="18"/>
                <w:lang w:eastAsia="es-MX"/>
              </w:rPr>
              <w:t> </w:t>
            </w:r>
          </w:p>
        </w:tc>
      </w:tr>
      <w:tr w:rsidR="00F0539B" w:rsidRPr="00A04517" w14:paraId="0FC43035" w14:textId="77777777" w:rsidTr="00F0539B">
        <w:trPr>
          <w:trHeight w:val="510"/>
        </w:trPr>
        <w:tc>
          <w:tcPr>
            <w:tcW w:w="2739" w:type="dxa"/>
            <w:vMerge w:val="restart"/>
            <w:tcBorders>
              <w:top w:val="nil"/>
              <w:left w:val="single" w:sz="4" w:space="0" w:color="auto"/>
              <w:bottom w:val="single" w:sz="8" w:space="0" w:color="000000"/>
              <w:right w:val="nil"/>
            </w:tcBorders>
            <w:vAlign w:val="bottom"/>
            <w:hideMark/>
          </w:tcPr>
          <w:p w14:paraId="17162FBA" w14:textId="77777777" w:rsidR="00A04517" w:rsidRPr="00A04517" w:rsidRDefault="00A04517" w:rsidP="00A04517">
            <w:pPr>
              <w:spacing w:after="0" w:line="240" w:lineRule="auto"/>
              <w:rPr>
                <w:rFonts w:ascii="Calibri" w:hAnsi="Calibri"/>
                <w:b/>
                <w:bCs/>
                <w:color w:val="000000"/>
                <w:sz w:val="18"/>
                <w:szCs w:val="18"/>
                <w:lang w:eastAsia="es-MX"/>
              </w:rPr>
            </w:pPr>
            <w:r w:rsidRPr="00A04517">
              <w:rPr>
                <w:rFonts w:ascii="Calibri" w:hAnsi="Calibri"/>
                <w:b/>
                <w:bCs/>
                <w:color w:val="000000"/>
                <w:sz w:val="18"/>
                <w:szCs w:val="18"/>
                <w:lang w:eastAsia="es-MX"/>
              </w:rPr>
              <w:t>Trabajo anterior</w:t>
            </w:r>
          </w:p>
        </w:tc>
        <w:tc>
          <w:tcPr>
            <w:tcW w:w="1052" w:type="dxa"/>
            <w:tcBorders>
              <w:top w:val="nil"/>
              <w:left w:val="nil"/>
              <w:bottom w:val="nil"/>
              <w:right w:val="nil"/>
            </w:tcBorders>
            <w:noWrap/>
            <w:vAlign w:val="bottom"/>
            <w:hideMark/>
          </w:tcPr>
          <w:p w14:paraId="49319FAD" w14:textId="77777777" w:rsidR="00A04517" w:rsidRPr="00A04517" w:rsidRDefault="00A04517" w:rsidP="00A04517">
            <w:pPr>
              <w:spacing w:after="0" w:line="240" w:lineRule="auto"/>
              <w:rPr>
                <w:rFonts w:ascii="Calibri" w:hAnsi="Calibri"/>
                <w:color w:val="000000"/>
                <w:sz w:val="18"/>
                <w:szCs w:val="18"/>
                <w:lang w:eastAsia="es-MX"/>
              </w:rPr>
            </w:pPr>
            <w:r w:rsidRPr="00A04517">
              <w:rPr>
                <w:rFonts w:ascii="Calibri" w:hAnsi="Calibri"/>
                <w:color w:val="000000"/>
                <w:sz w:val="18"/>
                <w:szCs w:val="18"/>
                <w:lang w:eastAsia="es-MX"/>
              </w:rPr>
              <w:t>Albañil</w:t>
            </w:r>
          </w:p>
        </w:tc>
        <w:tc>
          <w:tcPr>
            <w:tcW w:w="1091" w:type="dxa"/>
            <w:tcBorders>
              <w:top w:val="nil"/>
              <w:left w:val="nil"/>
              <w:bottom w:val="nil"/>
              <w:right w:val="nil"/>
            </w:tcBorders>
            <w:noWrap/>
            <w:vAlign w:val="bottom"/>
            <w:hideMark/>
          </w:tcPr>
          <w:p w14:paraId="0FC79707" w14:textId="77777777" w:rsidR="00A04517" w:rsidRPr="00A04517" w:rsidRDefault="00A04517" w:rsidP="00A04517">
            <w:pPr>
              <w:spacing w:after="0" w:line="240" w:lineRule="auto"/>
              <w:jc w:val="center"/>
              <w:rPr>
                <w:rFonts w:ascii="Calibri" w:hAnsi="Calibri"/>
                <w:color w:val="000000"/>
                <w:sz w:val="18"/>
                <w:szCs w:val="18"/>
                <w:lang w:eastAsia="es-MX"/>
              </w:rPr>
            </w:pPr>
            <w:r w:rsidRPr="00A04517">
              <w:rPr>
                <w:rFonts w:ascii="Calibri" w:hAnsi="Calibri"/>
                <w:color w:val="000000"/>
                <w:sz w:val="18"/>
                <w:szCs w:val="18"/>
                <w:lang w:eastAsia="es-MX"/>
              </w:rPr>
              <w:t>6</w:t>
            </w:r>
          </w:p>
        </w:tc>
        <w:tc>
          <w:tcPr>
            <w:tcW w:w="1061" w:type="dxa"/>
            <w:tcBorders>
              <w:top w:val="nil"/>
              <w:left w:val="nil"/>
              <w:bottom w:val="nil"/>
              <w:right w:val="nil"/>
            </w:tcBorders>
            <w:noWrap/>
            <w:vAlign w:val="bottom"/>
            <w:hideMark/>
          </w:tcPr>
          <w:p w14:paraId="76F99F96" w14:textId="77777777" w:rsidR="00A04517" w:rsidRPr="00A04517" w:rsidRDefault="00A04517" w:rsidP="00A04517">
            <w:pPr>
              <w:spacing w:after="0" w:line="240" w:lineRule="auto"/>
              <w:jc w:val="center"/>
              <w:rPr>
                <w:rFonts w:ascii="Calibri" w:hAnsi="Calibri"/>
                <w:color w:val="000000"/>
                <w:sz w:val="18"/>
                <w:szCs w:val="18"/>
                <w:lang w:eastAsia="es-MX"/>
              </w:rPr>
            </w:pPr>
            <w:r w:rsidRPr="00A04517">
              <w:rPr>
                <w:rFonts w:ascii="Calibri" w:hAnsi="Calibri"/>
                <w:color w:val="000000"/>
                <w:sz w:val="18"/>
                <w:szCs w:val="18"/>
                <w:lang w:eastAsia="es-MX"/>
              </w:rPr>
              <w:t>23.10</w:t>
            </w:r>
          </w:p>
        </w:tc>
        <w:tc>
          <w:tcPr>
            <w:tcW w:w="433" w:type="dxa"/>
            <w:tcBorders>
              <w:top w:val="nil"/>
              <w:left w:val="nil"/>
              <w:bottom w:val="nil"/>
              <w:right w:val="single" w:sz="4" w:space="0" w:color="auto"/>
            </w:tcBorders>
            <w:noWrap/>
            <w:vAlign w:val="bottom"/>
            <w:hideMark/>
          </w:tcPr>
          <w:p w14:paraId="616C3899" w14:textId="77777777" w:rsidR="00A04517" w:rsidRPr="00A04517" w:rsidRDefault="00A04517" w:rsidP="00A04517">
            <w:pPr>
              <w:spacing w:after="0" w:line="240" w:lineRule="auto"/>
              <w:rPr>
                <w:rFonts w:ascii="Calibri" w:hAnsi="Calibri"/>
                <w:color w:val="000000"/>
                <w:lang w:eastAsia="es-MX"/>
              </w:rPr>
            </w:pPr>
            <w:r w:rsidRPr="00A04517">
              <w:rPr>
                <w:rFonts w:ascii="Calibri" w:hAnsi="Calibri"/>
                <w:color w:val="000000"/>
                <w:lang w:eastAsia="es-MX"/>
              </w:rPr>
              <w:t> </w:t>
            </w:r>
          </w:p>
        </w:tc>
      </w:tr>
      <w:tr w:rsidR="00F0539B" w:rsidRPr="00A04517" w14:paraId="28124CAC" w14:textId="77777777" w:rsidTr="00F0539B">
        <w:trPr>
          <w:trHeight w:val="300"/>
        </w:trPr>
        <w:tc>
          <w:tcPr>
            <w:tcW w:w="2739" w:type="dxa"/>
            <w:vMerge/>
            <w:tcBorders>
              <w:top w:val="nil"/>
              <w:left w:val="single" w:sz="4" w:space="0" w:color="auto"/>
              <w:bottom w:val="single" w:sz="8" w:space="0" w:color="000000"/>
              <w:right w:val="nil"/>
            </w:tcBorders>
            <w:vAlign w:val="center"/>
            <w:hideMark/>
          </w:tcPr>
          <w:p w14:paraId="747A26EF" w14:textId="77777777" w:rsidR="00A04517" w:rsidRPr="00A04517" w:rsidRDefault="00A04517" w:rsidP="00A04517">
            <w:pPr>
              <w:spacing w:after="0" w:line="240" w:lineRule="auto"/>
              <w:rPr>
                <w:rFonts w:ascii="Calibri" w:hAnsi="Calibri"/>
                <w:b/>
                <w:bCs/>
                <w:color w:val="000000"/>
                <w:sz w:val="18"/>
                <w:szCs w:val="18"/>
                <w:lang w:eastAsia="es-MX"/>
              </w:rPr>
            </w:pPr>
          </w:p>
        </w:tc>
        <w:tc>
          <w:tcPr>
            <w:tcW w:w="1052" w:type="dxa"/>
            <w:tcBorders>
              <w:top w:val="nil"/>
              <w:left w:val="nil"/>
              <w:bottom w:val="nil"/>
              <w:right w:val="nil"/>
            </w:tcBorders>
            <w:noWrap/>
            <w:vAlign w:val="bottom"/>
            <w:hideMark/>
          </w:tcPr>
          <w:p w14:paraId="0D349C2F" w14:textId="77777777" w:rsidR="00A04517" w:rsidRPr="00A04517" w:rsidRDefault="00A04517" w:rsidP="00A04517">
            <w:pPr>
              <w:spacing w:after="0" w:line="240" w:lineRule="auto"/>
              <w:rPr>
                <w:rFonts w:ascii="Calibri" w:hAnsi="Calibri"/>
                <w:color w:val="000000"/>
                <w:sz w:val="18"/>
                <w:szCs w:val="18"/>
                <w:lang w:eastAsia="es-MX"/>
              </w:rPr>
            </w:pPr>
            <w:r w:rsidRPr="00A04517">
              <w:rPr>
                <w:rFonts w:ascii="Calibri" w:hAnsi="Calibri"/>
                <w:color w:val="000000"/>
                <w:sz w:val="18"/>
                <w:szCs w:val="18"/>
                <w:lang w:eastAsia="es-MX"/>
              </w:rPr>
              <w:t xml:space="preserve"> Ladrillero</w:t>
            </w:r>
          </w:p>
        </w:tc>
        <w:tc>
          <w:tcPr>
            <w:tcW w:w="1091" w:type="dxa"/>
            <w:tcBorders>
              <w:top w:val="nil"/>
              <w:left w:val="nil"/>
              <w:bottom w:val="nil"/>
              <w:right w:val="nil"/>
            </w:tcBorders>
            <w:noWrap/>
            <w:vAlign w:val="bottom"/>
            <w:hideMark/>
          </w:tcPr>
          <w:p w14:paraId="36586634" w14:textId="77777777" w:rsidR="00A04517" w:rsidRPr="00A04517" w:rsidRDefault="00A04517" w:rsidP="00A04517">
            <w:pPr>
              <w:spacing w:after="0" w:line="240" w:lineRule="auto"/>
              <w:jc w:val="center"/>
              <w:rPr>
                <w:rFonts w:ascii="Calibri" w:hAnsi="Calibri"/>
                <w:color w:val="000000"/>
                <w:sz w:val="18"/>
                <w:szCs w:val="18"/>
                <w:lang w:eastAsia="es-MX"/>
              </w:rPr>
            </w:pPr>
            <w:r w:rsidRPr="00A04517">
              <w:rPr>
                <w:rFonts w:ascii="Calibri" w:hAnsi="Calibri"/>
                <w:color w:val="000000"/>
                <w:sz w:val="18"/>
                <w:szCs w:val="18"/>
                <w:lang w:eastAsia="es-MX"/>
              </w:rPr>
              <w:t>4</w:t>
            </w:r>
          </w:p>
        </w:tc>
        <w:tc>
          <w:tcPr>
            <w:tcW w:w="1061" w:type="dxa"/>
            <w:tcBorders>
              <w:top w:val="nil"/>
              <w:left w:val="nil"/>
              <w:bottom w:val="nil"/>
              <w:right w:val="nil"/>
            </w:tcBorders>
            <w:noWrap/>
            <w:vAlign w:val="bottom"/>
            <w:hideMark/>
          </w:tcPr>
          <w:p w14:paraId="7855BC64" w14:textId="77777777" w:rsidR="00A04517" w:rsidRPr="00A04517" w:rsidRDefault="00A04517" w:rsidP="00A04517">
            <w:pPr>
              <w:spacing w:after="0" w:line="240" w:lineRule="auto"/>
              <w:jc w:val="center"/>
              <w:rPr>
                <w:rFonts w:ascii="Calibri" w:hAnsi="Calibri"/>
                <w:color w:val="000000"/>
                <w:sz w:val="18"/>
                <w:szCs w:val="18"/>
                <w:lang w:eastAsia="es-MX"/>
              </w:rPr>
            </w:pPr>
            <w:r w:rsidRPr="00A04517">
              <w:rPr>
                <w:rFonts w:ascii="Calibri" w:hAnsi="Calibri"/>
                <w:color w:val="000000"/>
                <w:sz w:val="18"/>
                <w:szCs w:val="18"/>
                <w:lang w:eastAsia="es-MX"/>
              </w:rPr>
              <w:t>15.4</w:t>
            </w:r>
          </w:p>
        </w:tc>
        <w:tc>
          <w:tcPr>
            <w:tcW w:w="433" w:type="dxa"/>
            <w:tcBorders>
              <w:top w:val="nil"/>
              <w:left w:val="nil"/>
              <w:bottom w:val="nil"/>
              <w:right w:val="single" w:sz="4" w:space="0" w:color="auto"/>
            </w:tcBorders>
            <w:noWrap/>
            <w:vAlign w:val="bottom"/>
            <w:hideMark/>
          </w:tcPr>
          <w:p w14:paraId="0C2950ED" w14:textId="77777777" w:rsidR="00A04517" w:rsidRPr="00A04517" w:rsidRDefault="00A04517" w:rsidP="00A04517">
            <w:pPr>
              <w:spacing w:after="0" w:line="240" w:lineRule="auto"/>
              <w:jc w:val="center"/>
              <w:rPr>
                <w:rFonts w:ascii="Calibri" w:hAnsi="Calibri"/>
                <w:color w:val="000000"/>
                <w:sz w:val="18"/>
                <w:szCs w:val="18"/>
                <w:lang w:eastAsia="es-MX"/>
              </w:rPr>
            </w:pPr>
          </w:p>
        </w:tc>
      </w:tr>
      <w:tr w:rsidR="00F0539B" w:rsidRPr="00A04517" w14:paraId="74A58040" w14:textId="77777777" w:rsidTr="00F0539B">
        <w:trPr>
          <w:trHeight w:val="300"/>
        </w:trPr>
        <w:tc>
          <w:tcPr>
            <w:tcW w:w="2739" w:type="dxa"/>
            <w:vMerge/>
            <w:tcBorders>
              <w:top w:val="nil"/>
              <w:left w:val="single" w:sz="4" w:space="0" w:color="auto"/>
              <w:bottom w:val="single" w:sz="8" w:space="0" w:color="000000"/>
              <w:right w:val="nil"/>
            </w:tcBorders>
            <w:vAlign w:val="center"/>
            <w:hideMark/>
          </w:tcPr>
          <w:p w14:paraId="61141B47" w14:textId="77777777" w:rsidR="00A04517" w:rsidRPr="00A04517" w:rsidRDefault="00A04517" w:rsidP="00A04517">
            <w:pPr>
              <w:spacing w:after="0" w:line="240" w:lineRule="auto"/>
              <w:rPr>
                <w:rFonts w:ascii="Calibri" w:hAnsi="Calibri"/>
                <w:b/>
                <w:bCs/>
                <w:color w:val="000000"/>
                <w:sz w:val="18"/>
                <w:szCs w:val="18"/>
                <w:lang w:eastAsia="es-MX"/>
              </w:rPr>
            </w:pPr>
          </w:p>
        </w:tc>
        <w:tc>
          <w:tcPr>
            <w:tcW w:w="1052" w:type="dxa"/>
            <w:tcBorders>
              <w:top w:val="nil"/>
              <w:left w:val="nil"/>
              <w:bottom w:val="nil"/>
              <w:right w:val="nil"/>
            </w:tcBorders>
            <w:noWrap/>
            <w:vAlign w:val="bottom"/>
            <w:hideMark/>
          </w:tcPr>
          <w:p w14:paraId="5B6766DB" w14:textId="77777777" w:rsidR="00A04517" w:rsidRPr="00A04517" w:rsidRDefault="00A04517" w:rsidP="00A04517">
            <w:pPr>
              <w:spacing w:after="0" w:line="240" w:lineRule="auto"/>
              <w:rPr>
                <w:rFonts w:ascii="Calibri" w:hAnsi="Calibri"/>
                <w:color w:val="000000"/>
                <w:sz w:val="18"/>
                <w:szCs w:val="18"/>
                <w:lang w:eastAsia="es-MX"/>
              </w:rPr>
            </w:pPr>
            <w:r w:rsidRPr="00A04517">
              <w:rPr>
                <w:rFonts w:ascii="Calibri" w:hAnsi="Calibri"/>
                <w:color w:val="000000"/>
                <w:sz w:val="18"/>
                <w:szCs w:val="18"/>
                <w:lang w:eastAsia="es-MX"/>
              </w:rPr>
              <w:t>Jornalero</w:t>
            </w:r>
          </w:p>
        </w:tc>
        <w:tc>
          <w:tcPr>
            <w:tcW w:w="1091" w:type="dxa"/>
            <w:tcBorders>
              <w:top w:val="nil"/>
              <w:left w:val="nil"/>
              <w:bottom w:val="nil"/>
              <w:right w:val="nil"/>
            </w:tcBorders>
            <w:noWrap/>
            <w:vAlign w:val="bottom"/>
            <w:hideMark/>
          </w:tcPr>
          <w:p w14:paraId="28E1C743" w14:textId="77777777" w:rsidR="00A04517" w:rsidRPr="00A04517" w:rsidRDefault="00A04517" w:rsidP="00A04517">
            <w:pPr>
              <w:spacing w:after="0" w:line="240" w:lineRule="auto"/>
              <w:jc w:val="center"/>
              <w:rPr>
                <w:rFonts w:ascii="Calibri" w:hAnsi="Calibri"/>
                <w:color w:val="000000"/>
                <w:sz w:val="18"/>
                <w:szCs w:val="18"/>
                <w:lang w:eastAsia="es-MX"/>
              </w:rPr>
            </w:pPr>
            <w:r w:rsidRPr="00A04517">
              <w:rPr>
                <w:rFonts w:ascii="Calibri" w:hAnsi="Calibri"/>
                <w:color w:val="000000"/>
                <w:sz w:val="18"/>
                <w:szCs w:val="18"/>
                <w:lang w:eastAsia="es-MX"/>
              </w:rPr>
              <w:t>4</w:t>
            </w:r>
          </w:p>
        </w:tc>
        <w:tc>
          <w:tcPr>
            <w:tcW w:w="1061" w:type="dxa"/>
            <w:tcBorders>
              <w:top w:val="nil"/>
              <w:left w:val="nil"/>
              <w:bottom w:val="nil"/>
              <w:right w:val="nil"/>
            </w:tcBorders>
            <w:noWrap/>
            <w:vAlign w:val="bottom"/>
            <w:hideMark/>
          </w:tcPr>
          <w:p w14:paraId="78A617CC" w14:textId="77777777" w:rsidR="00A04517" w:rsidRPr="00A04517" w:rsidRDefault="00A04517" w:rsidP="00A04517">
            <w:pPr>
              <w:spacing w:after="0" w:line="240" w:lineRule="auto"/>
              <w:jc w:val="center"/>
              <w:rPr>
                <w:rFonts w:ascii="Calibri" w:hAnsi="Calibri"/>
                <w:color w:val="000000"/>
                <w:sz w:val="18"/>
                <w:szCs w:val="18"/>
                <w:lang w:eastAsia="es-MX"/>
              </w:rPr>
            </w:pPr>
            <w:r w:rsidRPr="00A04517">
              <w:rPr>
                <w:rFonts w:ascii="Calibri" w:hAnsi="Calibri"/>
                <w:color w:val="000000"/>
                <w:sz w:val="18"/>
                <w:szCs w:val="18"/>
                <w:lang w:eastAsia="es-MX"/>
              </w:rPr>
              <w:t>15.4</w:t>
            </w:r>
          </w:p>
        </w:tc>
        <w:tc>
          <w:tcPr>
            <w:tcW w:w="433" w:type="dxa"/>
            <w:tcBorders>
              <w:top w:val="nil"/>
              <w:left w:val="nil"/>
              <w:bottom w:val="nil"/>
              <w:right w:val="single" w:sz="4" w:space="0" w:color="auto"/>
            </w:tcBorders>
            <w:noWrap/>
            <w:vAlign w:val="bottom"/>
            <w:hideMark/>
          </w:tcPr>
          <w:p w14:paraId="16EBF1BC" w14:textId="77777777" w:rsidR="00A04517" w:rsidRPr="00A04517" w:rsidRDefault="00A04517" w:rsidP="00A04517">
            <w:pPr>
              <w:spacing w:after="0" w:line="240" w:lineRule="auto"/>
              <w:jc w:val="center"/>
              <w:rPr>
                <w:rFonts w:ascii="Calibri" w:hAnsi="Calibri"/>
                <w:color w:val="000000"/>
                <w:sz w:val="18"/>
                <w:szCs w:val="18"/>
                <w:lang w:eastAsia="es-MX"/>
              </w:rPr>
            </w:pPr>
          </w:p>
        </w:tc>
      </w:tr>
      <w:tr w:rsidR="00F0539B" w:rsidRPr="00A04517" w14:paraId="518E5E7A" w14:textId="77777777" w:rsidTr="00F0539B">
        <w:trPr>
          <w:trHeight w:val="495"/>
        </w:trPr>
        <w:tc>
          <w:tcPr>
            <w:tcW w:w="2739" w:type="dxa"/>
            <w:vMerge/>
            <w:tcBorders>
              <w:top w:val="nil"/>
              <w:left w:val="single" w:sz="4" w:space="0" w:color="auto"/>
              <w:bottom w:val="single" w:sz="8" w:space="0" w:color="000000"/>
              <w:right w:val="nil"/>
            </w:tcBorders>
            <w:vAlign w:val="center"/>
            <w:hideMark/>
          </w:tcPr>
          <w:p w14:paraId="0C3617FB" w14:textId="77777777" w:rsidR="00A04517" w:rsidRPr="00A04517" w:rsidRDefault="00A04517" w:rsidP="00A04517">
            <w:pPr>
              <w:spacing w:after="0" w:line="240" w:lineRule="auto"/>
              <w:rPr>
                <w:rFonts w:ascii="Calibri" w:hAnsi="Calibri"/>
                <w:b/>
                <w:bCs/>
                <w:color w:val="000000"/>
                <w:sz w:val="18"/>
                <w:szCs w:val="18"/>
                <w:lang w:eastAsia="es-MX"/>
              </w:rPr>
            </w:pPr>
          </w:p>
        </w:tc>
        <w:tc>
          <w:tcPr>
            <w:tcW w:w="1052" w:type="dxa"/>
            <w:tcBorders>
              <w:top w:val="nil"/>
              <w:left w:val="nil"/>
              <w:bottom w:val="nil"/>
              <w:right w:val="nil"/>
            </w:tcBorders>
            <w:vAlign w:val="bottom"/>
            <w:hideMark/>
          </w:tcPr>
          <w:p w14:paraId="1242AE0F" w14:textId="77777777" w:rsidR="00A04517" w:rsidRPr="00A04517" w:rsidRDefault="00A04517" w:rsidP="00A04517">
            <w:pPr>
              <w:spacing w:after="0" w:line="240" w:lineRule="auto"/>
              <w:rPr>
                <w:rFonts w:ascii="Calibri" w:hAnsi="Calibri"/>
                <w:color w:val="000000"/>
                <w:sz w:val="18"/>
                <w:szCs w:val="18"/>
                <w:lang w:eastAsia="es-MX"/>
              </w:rPr>
            </w:pPr>
            <w:r w:rsidRPr="00A04517">
              <w:rPr>
                <w:rFonts w:ascii="Calibri" w:hAnsi="Calibri"/>
                <w:color w:val="000000"/>
                <w:sz w:val="18"/>
                <w:szCs w:val="18"/>
                <w:lang w:eastAsia="es-MX"/>
              </w:rPr>
              <w:t>Primer trabajo</w:t>
            </w:r>
          </w:p>
        </w:tc>
        <w:tc>
          <w:tcPr>
            <w:tcW w:w="1091" w:type="dxa"/>
            <w:tcBorders>
              <w:top w:val="nil"/>
              <w:left w:val="nil"/>
              <w:bottom w:val="nil"/>
              <w:right w:val="nil"/>
            </w:tcBorders>
            <w:noWrap/>
            <w:vAlign w:val="bottom"/>
            <w:hideMark/>
          </w:tcPr>
          <w:p w14:paraId="231C3FEE" w14:textId="77777777" w:rsidR="00A04517" w:rsidRPr="00A04517" w:rsidRDefault="00A04517" w:rsidP="00A04517">
            <w:pPr>
              <w:spacing w:after="0" w:line="240" w:lineRule="auto"/>
              <w:jc w:val="center"/>
              <w:rPr>
                <w:rFonts w:ascii="Calibri" w:hAnsi="Calibri"/>
                <w:color w:val="000000"/>
                <w:sz w:val="18"/>
                <w:szCs w:val="18"/>
                <w:lang w:eastAsia="es-MX"/>
              </w:rPr>
            </w:pPr>
            <w:r w:rsidRPr="00A04517">
              <w:rPr>
                <w:rFonts w:ascii="Calibri" w:hAnsi="Calibri"/>
                <w:color w:val="000000"/>
                <w:sz w:val="18"/>
                <w:szCs w:val="18"/>
                <w:lang w:eastAsia="es-MX"/>
              </w:rPr>
              <w:t>7</w:t>
            </w:r>
          </w:p>
        </w:tc>
        <w:tc>
          <w:tcPr>
            <w:tcW w:w="1061" w:type="dxa"/>
            <w:tcBorders>
              <w:top w:val="nil"/>
              <w:left w:val="nil"/>
              <w:bottom w:val="nil"/>
              <w:right w:val="nil"/>
            </w:tcBorders>
            <w:noWrap/>
            <w:vAlign w:val="bottom"/>
            <w:hideMark/>
          </w:tcPr>
          <w:p w14:paraId="0DCD5612" w14:textId="77777777" w:rsidR="00A04517" w:rsidRPr="00A04517" w:rsidRDefault="00A04517" w:rsidP="00A04517">
            <w:pPr>
              <w:spacing w:after="0" w:line="240" w:lineRule="auto"/>
              <w:jc w:val="center"/>
              <w:rPr>
                <w:rFonts w:ascii="Calibri" w:hAnsi="Calibri"/>
                <w:color w:val="000000"/>
                <w:sz w:val="18"/>
                <w:szCs w:val="18"/>
                <w:lang w:eastAsia="es-MX"/>
              </w:rPr>
            </w:pPr>
            <w:r w:rsidRPr="00A04517">
              <w:rPr>
                <w:rFonts w:ascii="Calibri" w:hAnsi="Calibri"/>
                <w:color w:val="000000"/>
                <w:sz w:val="18"/>
                <w:szCs w:val="18"/>
                <w:lang w:eastAsia="es-MX"/>
              </w:rPr>
              <w:t>26.9</w:t>
            </w:r>
          </w:p>
        </w:tc>
        <w:tc>
          <w:tcPr>
            <w:tcW w:w="433" w:type="dxa"/>
            <w:tcBorders>
              <w:top w:val="nil"/>
              <w:left w:val="nil"/>
              <w:bottom w:val="nil"/>
              <w:right w:val="single" w:sz="4" w:space="0" w:color="auto"/>
            </w:tcBorders>
            <w:noWrap/>
            <w:vAlign w:val="bottom"/>
            <w:hideMark/>
          </w:tcPr>
          <w:p w14:paraId="196BA464" w14:textId="77777777" w:rsidR="00A04517" w:rsidRPr="00A04517" w:rsidRDefault="00A04517" w:rsidP="00A04517">
            <w:pPr>
              <w:spacing w:after="0" w:line="240" w:lineRule="auto"/>
              <w:jc w:val="center"/>
              <w:rPr>
                <w:rFonts w:ascii="Calibri" w:hAnsi="Calibri"/>
                <w:color w:val="000000"/>
                <w:sz w:val="18"/>
                <w:szCs w:val="18"/>
                <w:lang w:eastAsia="es-MX"/>
              </w:rPr>
            </w:pPr>
          </w:p>
        </w:tc>
      </w:tr>
      <w:tr w:rsidR="00F0539B" w:rsidRPr="00A04517" w14:paraId="44B03E59" w14:textId="77777777" w:rsidTr="00F0539B">
        <w:trPr>
          <w:trHeight w:val="60"/>
        </w:trPr>
        <w:tc>
          <w:tcPr>
            <w:tcW w:w="2739" w:type="dxa"/>
            <w:vMerge/>
            <w:tcBorders>
              <w:top w:val="nil"/>
              <w:left w:val="single" w:sz="4" w:space="0" w:color="auto"/>
              <w:bottom w:val="single" w:sz="4" w:space="0" w:color="auto"/>
              <w:right w:val="nil"/>
            </w:tcBorders>
            <w:vAlign w:val="center"/>
            <w:hideMark/>
          </w:tcPr>
          <w:p w14:paraId="5DCB5977" w14:textId="77777777" w:rsidR="00A04517" w:rsidRPr="00A04517" w:rsidRDefault="00A04517" w:rsidP="00A04517">
            <w:pPr>
              <w:spacing w:after="0" w:line="240" w:lineRule="auto"/>
              <w:rPr>
                <w:rFonts w:ascii="Calibri" w:hAnsi="Calibri"/>
                <w:b/>
                <w:bCs/>
                <w:color w:val="000000"/>
                <w:sz w:val="18"/>
                <w:szCs w:val="18"/>
                <w:lang w:eastAsia="es-MX"/>
              </w:rPr>
            </w:pPr>
          </w:p>
        </w:tc>
        <w:tc>
          <w:tcPr>
            <w:tcW w:w="1052" w:type="dxa"/>
            <w:tcBorders>
              <w:top w:val="nil"/>
              <w:left w:val="nil"/>
              <w:bottom w:val="single" w:sz="4" w:space="0" w:color="auto"/>
              <w:right w:val="nil"/>
            </w:tcBorders>
            <w:noWrap/>
            <w:vAlign w:val="bottom"/>
            <w:hideMark/>
          </w:tcPr>
          <w:p w14:paraId="5D3420B1" w14:textId="77777777" w:rsidR="00A04517" w:rsidRPr="00A04517" w:rsidRDefault="00A04517" w:rsidP="00A04517">
            <w:pPr>
              <w:spacing w:after="0" w:line="240" w:lineRule="auto"/>
              <w:rPr>
                <w:rFonts w:ascii="Calibri" w:hAnsi="Calibri"/>
                <w:color w:val="000000"/>
                <w:sz w:val="18"/>
                <w:szCs w:val="18"/>
                <w:lang w:eastAsia="es-MX"/>
              </w:rPr>
            </w:pPr>
            <w:r w:rsidRPr="00A04517">
              <w:rPr>
                <w:rFonts w:ascii="Calibri" w:hAnsi="Calibri"/>
                <w:color w:val="000000"/>
                <w:sz w:val="18"/>
                <w:szCs w:val="18"/>
                <w:lang w:eastAsia="es-MX"/>
              </w:rPr>
              <w:t>Otro</w:t>
            </w:r>
          </w:p>
        </w:tc>
        <w:tc>
          <w:tcPr>
            <w:tcW w:w="1091" w:type="dxa"/>
            <w:tcBorders>
              <w:top w:val="nil"/>
              <w:left w:val="nil"/>
              <w:bottom w:val="single" w:sz="4" w:space="0" w:color="auto"/>
              <w:right w:val="nil"/>
            </w:tcBorders>
            <w:noWrap/>
            <w:vAlign w:val="bottom"/>
            <w:hideMark/>
          </w:tcPr>
          <w:p w14:paraId="33D706CF" w14:textId="77777777" w:rsidR="00A04517" w:rsidRPr="00A04517" w:rsidRDefault="00A04517" w:rsidP="00A04517">
            <w:pPr>
              <w:spacing w:after="0" w:line="240" w:lineRule="auto"/>
              <w:jc w:val="center"/>
              <w:rPr>
                <w:rFonts w:ascii="Calibri" w:hAnsi="Calibri"/>
                <w:color w:val="000000"/>
                <w:sz w:val="18"/>
                <w:szCs w:val="18"/>
                <w:lang w:eastAsia="es-MX"/>
              </w:rPr>
            </w:pPr>
            <w:r w:rsidRPr="00A04517">
              <w:rPr>
                <w:rFonts w:ascii="Calibri" w:hAnsi="Calibri"/>
                <w:color w:val="000000"/>
                <w:sz w:val="18"/>
                <w:szCs w:val="18"/>
                <w:lang w:eastAsia="es-MX"/>
              </w:rPr>
              <w:t>5</w:t>
            </w:r>
          </w:p>
        </w:tc>
        <w:tc>
          <w:tcPr>
            <w:tcW w:w="1061" w:type="dxa"/>
            <w:tcBorders>
              <w:top w:val="nil"/>
              <w:left w:val="nil"/>
              <w:bottom w:val="single" w:sz="4" w:space="0" w:color="auto"/>
              <w:right w:val="nil"/>
            </w:tcBorders>
            <w:noWrap/>
            <w:vAlign w:val="bottom"/>
            <w:hideMark/>
          </w:tcPr>
          <w:p w14:paraId="5B2D0B3D" w14:textId="77777777" w:rsidR="00A04517" w:rsidRPr="00A04517" w:rsidRDefault="00A04517" w:rsidP="00A04517">
            <w:pPr>
              <w:spacing w:after="0" w:line="240" w:lineRule="auto"/>
              <w:jc w:val="center"/>
              <w:rPr>
                <w:rFonts w:ascii="Calibri" w:hAnsi="Calibri"/>
                <w:color w:val="000000"/>
                <w:sz w:val="18"/>
                <w:szCs w:val="18"/>
                <w:lang w:eastAsia="es-MX"/>
              </w:rPr>
            </w:pPr>
            <w:r w:rsidRPr="00A04517">
              <w:rPr>
                <w:rFonts w:ascii="Calibri" w:hAnsi="Calibri"/>
                <w:color w:val="000000"/>
                <w:sz w:val="18"/>
                <w:szCs w:val="18"/>
                <w:lang w:eastAsia="es-MX"/>
              </w:rPr>
              <w:t>19.2</w:t>
            </w:r>
          </w:p>
        </w:tc>
        <w:tc>
          <w:tcPr>
            <w:tcW w:w="433" w:type="dxa"/>
            <w:tcBorders>
              <w:top w:val="nil"/>
              <w:left w:val="nil"/>
              <w:bottom w:val="single" w:sz="4" w:space="0" w:color="auto"/>
              <w:right w:val="single" w:sz="4" w:space="0" w:color="auto"/>
            </w:tcBorders>
            <w:noWrap/>
            <w:vAlign w:val="bottom"/>
            <w:hideMark/>
          </w:tcPr>
          <w:p w14:paraId="6A150D68" w14:textId="77777777" w:rsidR="00A04517" w:rsidRPr="00A04517" w:rsidRDefault="00A04517" w:rsidP="00A04517">
            <w:pPr>
              <w:spacing w:after="0" w:line="240" w:lineRule="auto"/>
              <w:rPr>
                <w:rFonts w:ascii="Calibri" w:hAnsi="Calibri"/>
                <w:color w:val="000000"/>
                <w:lang w:eastAsia="es-MX"/>
              </w:rPr>
            </w:pPr>
            <w:r w:rsidRPr="00A04517">
              <w:rPr>
                <w:rFonts w:ascii="Calibri" w:hAnsi="Calibri"/>
                <w:color w:val="000000"/>
                <w:lang w:eastAsia="es-MX"/>
              </w:rPr>
              <w:t> </w:t>
            </w:r>
          </w:p>
        </w:tc>
      </w:tr>
    </w:tbl>
    <w:p w14:paraId="3854C7EE" w14:textId="77777777" w:rsidR="00C437E7" w:rsidRPr="002253BF" w:rsidRDefault="00C437E7" w:rsidP="00C437E7">
      <w:pPr>
        <w:spacing w:after="0" w:line="240" w:lineRule="auto"/>
        <w:rPr>
          <w:rFonts w:ascii="Arial" w:hAnsi="Arial" w:cs="Arial"/>
          <w:b/>
          <w:bCs/>
          <w:color w:val="000000"/>
          <w:sz w:val="16"/>
          <w:szCs w:val="16"/>
          <w:lang w:eastAsia="es-MX"/>
        </w:rPr>
      </w:pPr>
      <w:r>
        <w:rPr>
          <w:rFonts w:ascii="Arial" w:hAnsi="Arial" w:cs="Arial"/>
          <w:b/>
          <w:bCs/>
          <w:color w:val="000000"/>
          <w:sz w:val="16"/>
          <w:szCs w:val="16"/>
          <w:lang w:eastAsia="es-MX"/>
        </w:rPr>
        <w:t xml:space="preserve">                          </w:t>
      </w:r>
      <w:r w:rsidRPr="002253BF">
        <w:rPr>
          <w:rFonts w:ascii="Arial" w:hAnsi="Arial" w:cs="Arial"/>
          <w:b/>
          <w:bCs/>
          <w:color w:val="000000"/>
          <w:sz w:val="16"/>
          <w:szCs w:val="16"/>
          <w:lang w:eastAsia="es-MX"/>
        </w:rPr>
        <w:t>Tabla 2. Características de las variables laborales.</w:t>
      </w:r>
    </w:p>
    <w:p w14:paraId="2786C902" w14:textId="77777777" w:rsidR="00551C02" w:rsidRDefault="00551C02" w:rsidP="00551C02">
      <w:pPr>
        <w:spacing w:line="360" w:lineRule="auto"/>
        <w:jc w:val="both"/>
        <w:rPr>
          <w:rFonts w:ascii="Arial" w:hAnsi="Arial" w:cs="Arial"/>
          <w:sz w:val="24"/>
          <w:szCs w:val="24"/>
        </w:rPr>
      </w:pPr>
    </w:p>
    <w:p w14:paraId="78DA1981" w14:textId="1AF8C5E1" w:rsidR="00551C02" w:rsidRDefault="00551C02" w:rsidP="00551C02">
      <w:pPr>
        <w:spacing w:line="360" w:lineRule="auto"/>
        <w:jc w:val="both"/>
        <w:rPr>
          <w:rFonts w:ascii="Times New Roman" w:hAnsi="Times New Roman"/>
          <w:sz w:val="24"/>
          <w:szCs w:val="24"/>
        </w:rPr>
      </w:pPr>
      <w:r w:rsidRPr="0055217A">
        <w:rPr>
          <w:rFonts w:ascii="Times New Roman" w:hAnsi="Times New Roman"/>
          <w:sz w:val="24"/>
          <w:szCs w:val="24"/>
        </w:rPr>
        <w:t>Sobre la expos</w:t>
      </w:r>
      <w:r w:rsidR="00C64CDF" w:rsidRPr="0055217A">
        <w:rPr>
          <w:rFonts w:ascii="Times New Roman" w:hAnsi="Times New Roman"/>
          <w:sz w:val="24"/>
          <w:szCs w:val="24"/>
        </w:rPr>
        <w:t>ición de factores psicosociales</w:t>
      </w:r>
      <w:r w:rsidRPr="0055217A">
        <w:rPr>
          <w:rFonts w:ascii="Times New Roman" w:hAnsi="Times New Roman"/>
          <w:sz w:val="24"/>
          <w:szCs w:val="24"/>
        </w:rPr>
        <w:t xml:space="preserve">, se encontró que el </w:t>
      </w:r>
      <w:r w:rsidR="00F0539B" w:rsidRPr="0055217A">
        <w:rPr>
          <w:rFonts w:ascii="Times New Roman" w:hAnsi="Times New Roman"/>
          <w:sz w:val="24"/>
          <w:szCs w:val="24"/>
        </w:rPr>
        <w:t>7</w:t>
      </w:r>
      <w:r w:rsidRPr="0055217A">
        <w:rPr>
          <w:rFonts w:ascii="Times New Roman" w:hAnsi="Times New Roman"/>
          <w:sz w:val="24"/>
          <w:szCs w:val="24"/>
        </w:rPr>
        <w:t>.7% presenta una exposición alta, el 6</w:t>
      </w:r>
      <w:r w:rsidR="00F0539B" w:rsidRPr="0055217A">
        <w:rPr>
          <w:rFonts w:ascii="Times New Roman" w:hAnsi="Times New Roman"/>
          <w:sz w:val="24"/>
          <w:szCs w:val="24"/>
        </w:rPr>
        <w:t>9</w:t>
      </w:r>
      <w:r w:rsidRPr="0055217A">
        <w:rPr>
          <w:rFonts w:ascii="Times New Roman" w:hAnsi="Times New Roman"/>
          <w:sz w:val="24"/>
          <w:szCs w:val="24"/>
        </w:rPr>
        <w:t xml:space="preserve">.2% se ubica en nivel medio, el resto que representan el </w:t>
      </w:r>
      <w:r w:rsidR="00F0539B" w:rsidRPr="0055217A">
        <w:rPr>
          <w:rFonts w:ascii="Times New Roman" w:hAnsi="Times New Roman"/>
          <w:sz w:val="24"/>
          <w:szCs w:val="24"/>
        </w:rPr>
        <w:t>23.1</w:t>
      </w:r>
      <w:r w:rsidRPr="0055217A">
        <w:rPr>
          <w:rFonts w:ascii="Times New Roman" w:hAnsi="Times New Roman"/>
          <w:sz w:val="24"/>
          <w:szCs w:val="24"/>
        </w:rPr>
        <w:t>% de los trabajadores encuestados, se encuentra en condiciones adecuadas.  De los factores psicosociales estudiados, la remuneración del rendimiento</w:t>
      </w:r>
      <w:r w:rsidR="00F0539B" w:rsidRPr="0055217A">
        <w:rPr>
          <w:rFonts w:ascii="Times New Roman" w:hAnsi="Times New Roman"/>
          <w:sz w:val="24"/>
          <w:szCs w:val="24"/>
        </w:rPr>
        <w:t>, el papel laboral y desarrollo de carrera,</w:t>
      </w:r>
      <w:r w:rsidRPr="0055217A">
        <w:rPr>
          <w:rFonts w:ascii="Times New Roman" w:hAnsi="Times New Roman"/>
          <w:sz w:val="24"/>
          <w:szCs w:val="24"/>
        </w:rPr>
        <w:t xml:space="preserve"> las exigencias laborales</w:t>
      </w:r>
      <w:r w:rsidR="00F0539B" w:rsidRPr="0055217A">
        <w:rPr>
          <w:rFonts w:ascii="Times New Roman" w:hAnsi="Times New Roman"/>
          <w:sz w:val="24"/>
          <w:szCs w:val="24"/>
        </w:rPr>
        <w:t xml:space="preserve"> y el contenido y características de la tarea</w:t>
      </w:r>
      <w:r w:rsidRPr="0055217A">
        <w:rPr>
          <w:rFonts w:ascii="Times New Roman" w:hAnsi="Times New Roman"/>
          <w:sz w:val="24"/>
          <w:szCs w:val="24"/>
        </w:rPr>
        <w:t xml:space="preserve">, presentan mayor afectación, con un porcentaje de </w:t>
      </w:r>
      <w:r w:rsidR="00F0539B" w:rsidRPr="0055217A">
        <w:rPr>
          <w:rFonts w:ascii="Times New Roman" w:hAnsi="Times New Roman"/>
          <w:sz w:val="24"/>
          <w:szCs w:val="24"/>
        </w:rPr>
        <w:t>26</w:t>
      </w:r>
      <w:r w:rsidRPr="0055217A">
        <w:rPr>
          <w:rFonts w:ascii="Times New Roman" w:hAnsi="Times New Roman"/>
          <w:sz w:val="24"/>
          <w:szCs w:val="24"/>
        </w:rPr>
        <w:t>.</w:t>
      </w:r>
      <w:r w:rsidR="00F0539B" w:rsidRPr="0055217A">
        <w:rPr>
          <w:rFonts w:ascii="Times New Roman" w:hAnsi="Times New Roman"/>
          <w:sz w:val="24"/>
          <w:szCs w:val="24"/>
        </w:rPr>
        <w:t>9</w:t>
      </w:r>
      <w:r w:rsidRPr="0055217A">
        <w:rPr>
          <w:rFonts w:ascii="Times New Roman" w:hAnsi="Times New Roman"/>
          <w:sz w:val="24"/>
          <w:szCs w:val="24"/>
        </w:rPr>
        <w:t>% y 1</w:t>
      </w:r>
      <w:r w:rsidR="00F0539B" w:rsidRPr="0055217A">
        <w:rPr>
          <w:rFonts w:ascii="Times New Roman" w:hAnsi="Times New Roman"/>
          <w:sz w:val="24"/>
          <w:szCs w:val="24"/>
        </w:rPr>
        <w:t>1</w:t>
      </w:r>
      <w:r w:rsidRPr="0055217A">
        <w:rPr>
          <w:rFonts w:ascii="Times New Roman" w:hAnsi="Times New Roman"/>
          <w:sz w:val="24"/>
          <w:szCs w:val="24"/>
        </w:rPr>
        <w:t>.</w:t>
      </w:r>
      <w:r w:rsidR="00F0539B" w:rsidRPr="0055217A">
        <w:rPr>
          <w:rFonts w:ascii="Times New Roman" w:hAnsi="Times New Roman"/>
          <w:sz w:val="24"/>
          <w:szCs w:val="24"/>
        </w:rPr>
        <w:t>5</w:t>
      </w:r>
      <w:r w:rsidR="003D1CF4" w:rsidRPr="0055217A">
        <w:rPr>
          <w:rFonts w:ascii="Times New Roman" w:hAnsi="Times New Roman"/>
          <w:sz w:val="24"/>
          <w:szCs w:val="24"/>
        </w:rPr>
        <w:t>% respectivamente (ver T</w:t>
      </w:r>
      <w:r w:rsidRPr="0055217A">
        <w:rPr>
          <w:rFonts w:ascii="Times New Roman" w:hAnsi="Times New Roman"/>
          <w:sz w:val="24"/>
          <w:szCs w:val="24"/>
        </w:rPr>
        <w:t>abla3).</w:t>
      </w:r>
    </w:p>
    <w:p w14:paraId="38382D72" w14:textId="77777777" w:rsidR="0055217A" w:rsidRDefault="0055217A" w:rsidP="00551C02">
      <w:pPr>
        <w:spacing w:line="360" w:lineRule="auto"/>
        <w:jc w:val="both"/>
        <w:rPr>
          <w:rFonts w:ascii="Times New Roman" w:hAnsi="Times New Roman"/>
          <w:sz w:val="24"/>
          <w:szCs w:val="24"/>
        </w:rPr>
      </w:pPr>
    </w:p>
    <w:p w14:paraId="5E343BD0" w14:textId="77777777" w:rsidR="0055217A" w:rsidRDefault="0055217A" w:rsidP="00551C02">
      <w:pPr>
        <w:spacing w:line="360" w:lineRule="auto"/>
        <w:jc w:val="both"/>
        <w:rPr>
          <w:rFonts w:ascii="Times New Roman" w:hAnsi="Times New Roman"/>
          <w:sz w:val="24"/>
          <w:szCs w:val="24"/>
        </w:rPr>
      </w:pPr>
    </w:p>
    <w:p w14:paraId="14E78CC2" w14:textId="77777777" w:rsidR="0055217A" w:rsidRDefault="0055217A" w:rsidP="00551C02">
      <w:pPr>
        <w:spacing w:line="360" w:lineRule="auto"/>
        <w:jc w:val="both"/>
        <w:rPr>
          <w:rFonts w:ascii="Times New Roman" w:hAnsi="Times New Roman"/>
          <w:sz w:val="24"/>
          <w:szCs w:val="24"/>
        </w:rPr>
      </w:pPr>
    </w:p>
    <w:p w14:paraId="120F9B10" w14:textId="77777777" w:rsidR="0055217A" w:rsidRDefault="0055217A" w:rsidP="00551C02">
      <w:pPr>
        <w:spacing w:line="360" w:lineRule="auto"/>
        <w:jc w:val="both"/>
        <w:rPr>
          <w:rFonts w:ascii="Times New Roman" w:hAnsi="Times New Roman"/>
          <w:sz w:val="24"/>
          <w:szCs w:val="24"/>
        </w:rPr>
      </w:pPr>
    </w:p>
    <w:p w14:paraId="7BBC6B35" w14:textId="77777777" w:rsidR="0055217A" w:rsidRDefault="0055217A" w:rsidP="00551C02">
      <w:pPr>
        <w:spacing w:line="360" w:lineRule="auto"/>
        <w:jc w:val="both"/>
        <w:rPr>
          <w:rFonts w:ascii="Times New Roman" w:hAnsi="Times New Roman"/>
          <w:sz w:val="24"/>
          <w:szCs w:val="24"/>
        </w:rPr>
      </w:pPr>
    </w:p>
    <w:p w14:paraId="0669CB84" w14:textId="77777777" w:rsidR="0055217A" w:rsidRDefault="0055217A" w:rsidP="00551C02">
      <w:pPr>
        <w:spacing w:line="360" w:lineRule="auto"/>
        <w:jc w:val="both"/>
        <w:rPr>
          <w:rFonts w:ascii="Times New Roman" w:hAnsi="Times New Roman"/>
          <w:sz w:val="24"/>
          <w:szCs w:val="24"/>
        </w:rPr>
      </w:pPr>
    </w:p>
    <w:p w14:paraId="23B132CA" w14:textId="77777777" w:rsidR="0055217A" w:rsidRPr="0055217A" w:rsidRDefault="0055217A" w:rsidP="00551C02">
      <w:pPr>
        <w:spacing w:line="360" w:lineRule="auto"/>
        <w:jc w:val="both"/>
        <w:rPr>
          <w:rFonts w:ascii="Times New Roman" w:hAnsi="Times New Roman"/>
          <w:sz w:val="24"/>
          <w:szCs w:val="24"/>
        </w:rPr>
      </w:pPr>
    </w:p>
    <w:p w14:paraId="25ACC86A" w14:textId="77777777" w:rsidR="00F96B01" w:rsidRDefault="00F96B01" w:rsidP="00551C02">
      <w:pPr>
        <w:spacing w:line="360" w:lineRule="auto"/>
        <w:jc w:val="both"/>
        <w:rPr>
          <w:rFonts w:ascii="Arial" w:hAnsi="Arial" w:cs="Arial"/>
          <w:sz w:val="24"/>
          <w:szCs w:val="24"/>
        </w:rPr>
      </w:pPr>
    </w:p>
    <w:tbl>
      <w:tblPr>
        <w:tblW w:w="8502" w:type="dxa"/>
        <w:tblInd w:w="777" w:type="dxa"/>
        <w:tblCellMar>
          <w:left w:w="70" w:type="dxa"/>
          <w:right w:w="70" w:type="dxa"/>
        </w:tblCellMar>
        <w:tblLook w:val="04A0" w:firstRow="1" w:lastRow="0" w:firstColumn="1" w:lastColumn="0" w:noHBand="0" w:noVBand="1"/>
      </w:tblPr>
      <w:tblGrid>
        <w:gridCol w:w="1755"/>
        <w:gridCol w:w="1415"/>
        <w:gridCol w:w="609"/>
        <w:gridCol w:w="1415"/>
        <w:gridCol w:w="1283"/>
        <w:gridCol w:w="1415"/>
        <w:gridCol w:w="610"/>
      </w:tblGrid>
      <w:tr w:rsidR="00E104B2" w:rsidRPr="00E104B2" w14:paraId="4D9DD152" w14:textId="77777777" w:rsidTr="001654AE">
        <w:trPr>
          <w:trHeight w:val="236"/>
        </w:trPr>
        <w:tc>
          <w:tcPr>
            <w:tcW w:w="1755" w:type="dxa"/>
            <w:tcBorders>
              <w:top w:val="single" w:sz="4" w:space="0" w:color="auto"/>
              <w:left w:val="single" w:sz="4" w:space="0" w:color="auto"/>
              <w:bottom w:val="single" w:sz="8" w:space="0" w:color="auto"/>
              <w:right w:val="nil"/>
            </w:tcBorders>
            <w:noWrap/>
            <w:vAlign w:val="bottom"/>
            <w:hideMark/>
          </w:tcPr>
          <w:p w14:paraId="18A2E0D4" w14:textId="77777777" w:rsidR="00E104B2" w:rsidRPr="00E104B2" w:rsidRDefault="00E104B2" w:rsidP="00E104B2">
            <w:pPr>
              <w:spacing w:after="0" w:line="240" w:lineRule="auto"/>
              <w:rPr>
                <w:rFonts w:ascii="Times New Roman" w:hAnsi="Times New Roman"/>
                <w:sz w:val="24"/>
                <w:szCs w:val="24"/>
                <w:lang w:eastAsia="es-MX"/>
              </w:rPr>
            </w:pPr>
          </w:p>
        </w:tc>
        <w:tc>
          <w:tcPr>
            <w:tcW w:w="6747" w:type="dxa"/>
            <w:gridSpan w:val="6"/>
            <w:tcBorders>
              <w:top w:val="single" w:sz="4" w:space="0" w:color="auto"/>
              <w:left w:val="nil"/>
              <w:bottom w:val="single" w:sz="8" w:space="0" w:color="auto"/>
              <w:right w:val="single" w:sz="4" w:space="0" w:color="auto"/>
            </w:tcBorders>
            <w:shd w:val="clear" w:color="000000" w:fill="7030A0"/>
            <w:noWrap/>
            <w:vAlign w:val="bottom"/>
            <w:hideMark/>
          </w:tcPr>
          <w:p w14:paraId="3B97E7A1" w14:textId="77777777" w:rsidR="00E104B2" w:rsidRPr="00E104B2" w:rsidRDefault="00E104B2" w:rsidP="00E104B2">
            <w:pPr>
              <w:spacing w:after="0" w:line="240" w:lineRule="auto"/>
              <w:jc w:val="center"/>
              <w:rPr>
                <w:rFonts w:ascii="Calibri" w:hAnsi="Calibri"/>
                <w:b/>
                <w:bCs/>
                <w:color w:val="FFFFFF"/>
                <w:sz w:val="16"/>
                <w:szCs w:val="16"/>
                <w:lang w:eastAsia="es-MX"/>
              </w:rPr>
            </w:pPr>
            <w:r w:rsidRPr="00E104B2">
              <w:rPr>
                <w:rFonts w:ascii="Calibri" w:hAnsi="Calibri"/>
                <w:b/>
                <w:bCs/>
                <w:color w:val="FFFFFF"/>
                <w:sz w:val="16"/>
                <w:szCs w:val="16"/>
                <w:lang w:eastAsia="es-MX"/>
              </w:rPr>
              <w:t>Prevalencia de Factores Psicosociales</w:t>
            </w:r>
          </w:p>
        </w:tc>
      </w:tr>
      <w:tr w:rsidR="00E104B2" w:rsidRPr="00E104B2" w14:paraId="5D632BC0" w14:textId="77777777" w:rsidTr="001654AE">
        <w:trPr>
          <w:trHeight w:val="226"/>
        </w:trPr>
        <w:tc>
          <w:tcPr>
            <w:tcW w:w="1755" w:type="dxa"/>
            <w:vMerge w:val="restart"/>
            <w:tcBorders>
              <w:top w:val="single" w:sz="8" w:space="0" w:color="auto"/>
              <w:left w:val="single" w:sz="4" w:space="0" w:color="auto"/>
              <w:bottom w:val="nil"/>
              <w:right w:val="nil"/>
            </w:tcBorders>
            <w:vAlign w:val="center"/>
            <w:hideMark/>
          </w:tcPr>
          <w:p w14:paraId="3A741BB8" w14:textId="77777777" w:rsidR="00E104B2" w:rsidRPr="00E104B2" w:rsidRDefault="00E104B2" w:rsidP="00E104B2">
            <w:pPr>
              <w:spacing w:after="0" w:line="240" w:lineRule="auto"/>
              <w:jc w:val="center"/>
              <w:rPr>
                <w:rFonts w:ascii="Arial" w:hAnsi="Arial" w:cs="Arial"/>
                <w:b/>
                <w:bCs/>
                <w:color w:val="000000"/>
                <w:sz w:val="16"/>
                <w:szCs w:val="16"/>
                <w:lang w:eastAsia="es-MX"/>
              </w:rPr>
            </w:pPr>
            <w:r w:rsidRPr="00E104B2">
              <w:rPr>
                <w:rFonts w:ascii="Arial" w:hAnsi="Arial" w:cs="Arial"/>
                <w:b/>
                <w:bCs/>
                <w:color w:val="000000"/>
                <w:sz w:val="16"/>
                <w:szCs w:val="16"/>
                <w:lang w:eastAsia="es-MX"/>
              </w:rPr>
              <w:t>Dimensiones de los Factores Psicosociales</w:t>
            </w:r>
          </w:p>
        </w:tc>
        <w:tc>
          <w:tcPr>
            <w:tcW w:w="2024" w:type="dxa"/>
            <w:gridSpan w:val="2"/>
            <w:tcBorders>
              <w:top w:val="single" w:sz="8" w:space="0" w:color="auto"/>
              <w:left w:val="nil"/>
              <w:bottom w:val="nil"/>
              <w:right w:val="nil"/>
            </w:tcBorders>
            <w:shd w:val="clear" w:color="000000" w:fill="8DB4E2"/>
            <w:vAlign w:val="center"/>
            <w:hideMark/>
          </w:tcPr>
          <w:p w14:paraId="13582F06" w14:textId="77777777" w:rsidR="00E104B2" w:rsidRPr="00E104B2" w:rsidRDefault="00E104B2" w:rsidP="00E104B2">
            <w:pPr>
              <w:spacing w:after="0" w:line="240" w:lineRule="auto"/>
              <w:jc w:val="center"/>
              <w:rPr>
                <w:rFonts w:ascii="Arial" w:hAnsi="Arial" w:cs="Arial"/>
                <w:b/>
                <w:bCs/>
                <w:color w:val="000000"/>
                <w:sz w:val="16"/>
                <w:szCs w:val="16"/>
                <w:lang w:eastAsia="es-MX"/>
              </w:rPr>
            </w:pPr>
            <w:r w:rsidRPr="00E104B2">
              <w:rPr>
                <w:rFonts w:ascii="Arial" w:hAnsi="Arial" w:cs="Arial"/>
                <w:b/>
                <w:bCs/>
                <w:color w:val="000000"/>
                <w:sz w:val="16"/>
                <w:szCs w:val="16"/>
                <w:lang w:eastAsia="es-MX"/>
              </w:rPr>
              <w:t>Alto</w:t>
            </w:r>
          </w:p>
        </w:tc>
        <w:tc>
          <w:tcPr>
            <w:tcW w:w="2698" w:type="dxa"/>
            <w:gridSpan w:val="2"/>
            <w:tcBorders>
              <w:top w:val="single" w:sz="8" w:space="0" w:color="auto"/>
              <w:left w:val="nil"/>
              <w:bottom w:val="nil"/>
              <w:right w:val="nil"/>
            </w:tcBorders>
            <w:vAlign w:val="center"/>
            <w:hideMark/>
          </w:tcPr>
          <w:p w14:paraId="3910B01A" w14:textId="77777777" w:rsidR="00E104B2" w:rsidRPr="00E104B2" w:rsidRDefault="00E104B2" w:rsidP="00E104B2">
            <w:pPr>
              <w:spacing w:after="0" w:line="240" w:lineRule="auto"/>
              <w:jc w:val="center"/>
              <w:rPr>
                <w:rFonts w:ascii="Arial" w:hAnsi="Arial" w:cs="Arial"/>
                <w:b/>
                <w:bCs/>
                <w:color w:val="000000"/>
                <w:sz w:val="16"/>
                <w:szCs w:val="16"/>
                <w:lang w:eastAsia="es-MX"/>
              </w:rPr>
            </w:pPr>
            <w:r w:rsidRPr="00E104B2">
              <w:rPr>
                <w:rFonts w:ascii="Arial" w:hAnsi="Arial" w:cs="Arial"/>
                <w:b/>
                <w:bCs/>
                <w:color w:val="000000"/>
                <w:sz w:val="16"/>
                <w:szCs w:val="16"/>
                <w:lang w:eastAsia="es-MX"/>
              </w:rPr>
              <w:t>Medio</w:t>
            </w:r>
          </w:p>
        </w:tc>
        <w:tc>
          <w:tcPr>
            <w:tcW w:w="2025" w:type="dxa"/>
            <w:gridSpan w:val="2"/>
            <w:tcBorders>
              <w:top w:val="single" w:sz="8" w:space="0" w:color="auto"/>
              <w:left w:val="nil"/>
              <w:bottom w:val="nil"/>
              <w:right w:val="single" w:sz="4" w:space="0" w:color="auto"/>
            </w:tcBorders>
            <w:shd w:val="clear" w:color="000000" w:fill="8DB4E2"/>
            <w:vAlign w:val="center"/>
            <w:hideMark/>
          </w:tcPr>
          <w:p w14:paraId="5040B4C1" w14:textId="77777777" w:rsidR="00E104B2" w:rsidRPr="00E104B2" w:rsidRDefault="00E104B2" w:rsidP="00E104B2">
            <w:pPr>
              <w:spacing w:after="0" w:line="240" w:lineRule="auto"/>
              <w:jc w:val="center"/>
              <w:rPr>
                <w:rFonts w:ascii="Arial" w:hAnsi="Arial" w:cs="Arial"/>
                <w:b/>
                <w:bCs/>
                <w:color w:val="000000"/>
                <w:sz w:val="16"/>
                <w:szCs w:val="16"/>
                <w:lang w:eastAsia="es-MX"/>
              </w:rPr>
            </w:pPr>
            <w:r w:rsidRPr="00E104B2">
              <w:rPr>
                <w:rFonts w:ascii="Arial" w:hAnsi="Arial" w:cs="Arial"/>
                <w:b/>
                <w:bCs/>
                <w:color w:val="000000"/>
                <w:sz w:val="16"/>
                <w:szCs w:val="16"/>
                <w:lang w:eastAsia="es-MX"/>
              </w:rPr>
              <w:t>Bajo</w:t>
            </w:r>
          </w:p>
        </w:tc>
      </w:tr>
      <w:tr w:rsidR="00E104B2" w:rsidRPr="00E104B2" w14:paraId="30EA4C1F" w14:textId="77777777" w:rsidTr="001654AE">
        <w:trPr>
          <w:trHeight w:val="520"/>
        </w:trPr>
        <w:tc>
          <w:tcPr>
            <w:tcW w:w="1755" w:type="dxa"/>
            <w:vMerge/>
            <w:tcBorders>
              <w:top w:val="single" w:sz="8" w:space="0" w:color="auto"/>
              <w:left w:val="single" w:sz="4" w:space="0" w:color="auto"/>
              <w:bottom w:val="single" w:sz="4" w:space="0" w:color="auto"/>
              <w:right w:val="nil"/>
            </w:tcBorders>
            <w:vAlign w:val="center"/>
            <w:hideMark/>
          </w:tcPr>
          <w:p w14:paraId="40924435" w14:textId="77777777" w:rsidR="00E104B2" w:rsidRPr="00E104B2" w:rsidRDefault="00E104B2" w:rsidP="00E104B2">
            <w:pPr>
              <w:spacing w:after="0" w:line="240" w:lineRule="auto"/>
              <w:rPr>
                <w:rFonts w:ascii="Arial" w:hAnsi="Arial" w:cs="Arial"/>
                <w:b/>
                <w:bCs/>
                <w:color w:val="000000"/>
                <w:sz w:val="16"/>
                <w:szCs w:val="16"/>
                <w:lang w:eastAsia="es-MX"/>
              </w:rPr>
            </w:pPr>
          </w:p>
        </w:tc>
        <w:tc>
          <w:tcPr>
            <w:tcW w:w="1415" w:type="dxa"/>
            <w:tcBorders>
              <w:top w:val="nil"/>
              <w:left w:val="nil"/>
              <w:bottom w:val="single" w:sz="4" w:space="0" w:color="auto"/>
              <w:right w:val="nil"/>
            </w:tcBorders>
            <w:shd w:val="clear" w:color="000000" w:fill="8DB4E2"/>
            <w:vAlign w:val="center"/>
            <w:hideMark/>
          </w:tcPr>
          <w:p w14:paraId="464F8ED4" w14:textId="77777777" w:rsidR="00E104B2" w:rsidRPr="00E104B2" w:rsidRDefault="00E104B2" w:rsidP="00E104B2">
            <w:pPr>
              <w:spacing w:after="0" w:line="240" w:lineRule="auto"/>
              <w:jc w:val="center"/>
              <w:rPr>
                <w:rFonts w:ascii="Arial" w:hAnsi="Arial" w:cs="Arial"/>
                <w:b/>
                <w:bCs/>
                <w:color w:val="000000"/>
                <w:sz w:val="16"/>
                <w:szCs w:val="16"/>
                <w:lang w:eastAsia="es-MX"/>
              </w:rPr>
            </w:pPr>
            <w:r w:rsidRPr="00E104B2">
              <w:rPr>
                <w:rFonts w:ascii="Arial" w:hAnsi="Arial" w:cs="Arial"/>
                <w:b/>
                <w:bCs/>
                <w:color w:val="000000"/>
                <w:sz w:val="16"/>
                <w:szCs w:val="16"/>
                <w:lang w:eastAsia="es-MX"/>
              </w:rPr>
              <w:t xml:space="preserve">Frecuencia </w:t>
            </w:r>
          </w:p>
        </w:tc>
        <w:tc>
          <w:tcPr>
            <w:tcW w:w="609" w:type="dxa"/>
            <w:tcBorders>
              <w:top w:val="nil"/>
              <w:left w:val="nil"/>
              <w:bottom w:val="single" w:sz="4" w:space="0" w:color="auto"/>
              <w:right w:val="nil"/>
            </w:tcBorders>
            <w:shd w:val="clear" w:color="000000" w:fill="8DB4E2"/>
            <w:vAlign w:val="center"/>
            <w:hideMark/>
          </w:tcPr>
          <w:p w14:paraId="7527323B" w14:textId="77777777" w:rsidR="00E104B2" w:rsidRPr="00E104B2" w:rsidRDefault="00E104B2" w:rsidP="00E104B2">
            <w:pPr>
              <w:spacing w:after="0" w:line="240" w:lineRule="auto"/>
              <w:jc w:val="center"/>
              <w:rPr>
                <w:rFonts w:ascii="Arial" w:hAnsi="Arial" w:cs="Arial"/>
                <w:b/>
                <w:bCs/>
                <w:color w:val="000000"/>
                <w:sz w:val="16"/>
                <w:szCs w:val="16"/>
                <w:lang w:eastAsia="es-MX"/>
              </w:rPr>
            </w:pPr>
            <w:r w:rsidRPr="00E104B2">
              <w:rPr>
                <w:rFonts w:ascii="Arial" w:hAnsi="Arial" w:cs="Arial"/>
                <w:b/>
                <w:bCs/>
                <w:color w:val="000000"/>
                <w:sz w:val="16"/>
                <w:szCs w:val="16"/>
                <w:lang w:eastAsia="es-MX"/>
              </w:rPr>
              <w:t xml:space="preserve">% </w:t>
            </w:r>
          </w:p>
        </w:tc>
        <w:tc>
          <w:tcPr>
            <w:tcW w:w="1415" w:type="dxa"/>
            <w:tcBorders>
              <w:top w:val="nil"/>
              <w:left w:val="nil"/>
              <w:bottom w:val="single" w:sz="4" w:space="0" w:color="auto"/>
              <w:right w:val="nil"/>
            </w:tcBorders>
            <w:vAlign w:val="center"/>
            <w:hideMark/>
          </w:tcPr>
          <w:p w14:paraId="7BBEEBC1" w14:textId="77777777" w:rsidR="00E104B2" w:rsidRPr="00E104B2" w:rsidRDefault="00E104B2" w:rsidP="00E104B2">
            <w:pPr>
              <w:spacing w:after="0" w:line="240" w:lineRule="auto"/>
              <w:jc w:val="center"/>
              <w:rPr>
                <w:rFonts w:ascii="Arial" w:hAnsi="Arial" w:cs="Arial"/>
                <w:b/>
                <w:bCs/>
                <w:color w:val="000000"/>
                <w:sz w:val="16"/>
                <w:szCs w:val="16"/>
                <w:lang w:eastAsia="es-MX"/>
              </w:rPr>
            </w:pPr>
            <w:r w:rsidRPr="00E104B2">
              <w:rPr>
                <w:rFonts w:ascii="Arial" w:hAnsi="Arial" w:cs="Arial"/>
                <w:b/>
                <w:bCs/>
                <w:color w:val="000000"/>
                <w:sz w:val="16"/>
                <w:szCs w:val="16"/>
                <w:lang w:eastAsia="es-MX"/>
              </w:rPr>
              <w:t xml:space="preserve">Frecuencia </w:t>
            </w:r>
          </w:p>
        </w:tc>
        <w:tc>
          <w:tcPr>
            <w:tcW w:w="1283" w:type="dxa"/>
            <w:tcBorders>
              <w:top w:val="nil"/>
              <w:left w:val="nil"/>
              <w:bottom w:val="single" w:sz="4" w:space="0" w:color="auto"/>
              <w:right w:val="nil"/>
            </w:tcBorders>
            <w:vAlign w:val="center"/>
            <w:hideMark/>
          </w:tcPr>
          <w:p w14:paraId="666741B9" w14:textId="77777777" w:rsidR="00E104B2" w:rsidRPr="00E104B2" w:rsidRDefault="00E104B2" w:rsidP="00E104B2">
            <w:pPr>
              <w:spacing w:after="0" w:line="240" w:lineRule="auto"/>
              <w:jc w:val="center"/>
              <w:rPr>
                <w:rFonts w:ascii="Arial" w:hAnsi="Arial" w:cs="Arial"/>
                <w:b/>
                <w:bCs/>
                <w:color w:val="000000"/>
                <w:sz w:val="16"/>
                <w:szCs w:val="16"/>
                <w:lang w:eastAsia="es-MX"/>
              </w:rPr>
            </w:pPr>
            <w:r w:rsidRPr="00E104B2">
              <w:rPr>
                <w:rFonts w:ascii="Arial" w:hAnsi="Arial" w:cs="Arial"/>
                <w:b/>
                <w:bCs/>
                <w:color w:val="000000"/>
                <w:sz w:val="16"/>
                <w:szCs w:val="16"/>
                <w:lang w:eastAsia="es-MX"/>
              </w:rPr>
              <w:t xml:space="preserve">% </w:t>
            </w:r>
          </w:p>
        </w:tc>
        <w:tc>
          <w:tcPr>
            <w:tcW w:w="1415" w:type="dxa"/>
            <w:tcBorders>
              <w:top w:val="nil"/>
              <w:left w:val="nil"/>
              <w:bottom w:val="single" w:sz="4" w:space="0" w:color="auto"/>
              <w:right w:val="nil"/>
            </w:tcBorders>
            <w:shd w:val="clear" w:color="000000" w:fill="8DB4E2"/>
            <w:vAlign w:val="center"/>
            <w:hideMark/>
          </w:tcPr>
          <w:p w14:paraId="225144BA" w14:textId="77777777" w:rsidR="00E104B2" w:rsidRPr="00E104B2" w:rsidRDefault="00E104B2" w:rsidP="00E104B2">
            <w:pPr>
              <w:spacing w:after="0" w:line="240" w:lineRule="auto"/>
              <w:jc w:val="center"/>
              <w:rPr>
                <w:rFonts w:ascii="Arial" w:hAnsi="Arial" w:cs="Arial"/>
                <w:b/>
                <w:bCs/>
                <w:color w:val="000000"/>
                <w:sz w:val="16"/>
                <w:szCs w:val="16"/>
                <w:lang w:eastAsia="es-MX"/>
              </w:rPr>
            </w:pPr>
            <w:r w:rsidRPr="00E104B2">
              <w:rPr>
                <w:rFonts w:ascii="Arial" w:hAnsi="Arial" w:cs="Arial"/>
                <w:b/>
                <w:bCs/>
                <w:color w:val="000000"/>
                <w:sz w:val="16"/>
                <w:szCs w:val="16"/>
                <w:lang w:eastAsia="es-MX"/>
              </w:rPr>
              <w:t xml:space="preserve">Frecuencia </w:t>
            </w:r>
          </w:p>
        </w:tc>
        <w:tc>
          <w:tcPr>
            <w:tcW w:w="610" w:type="dxa"/>
            <w:tcBorders>
              <w:top w:val="nil"/>
              <w:left w:val="nil"/>
              <w:bottom w:val="single" w:sz="4" w:space="0" w:color="auto"/>
              <w:right w:val="single" w:sz="4" w:space="0" w:color="auto"/>
            </w:tcBorders>
            <w:shd w:val="clear" w:color="000000" w:fill="8DB4E2"/>
            <w:vAlign w:val="center"/>
            <w:hideMark/>
          </w:tcPr>
          <w:p w14:paraId="22C66A57" w14:textId="77777777" w:rsidR="00E104B2" w:rsidRPr="00E104B2" w:rsidRDefault="00E104B2" w:rsidP="00E104B2">
            <w:pPr>
              <w:spacing w:after="0" w:line="240" w:lineRule="auto"/>
              <w:jc w:val="center"/>
              <w:rPr>
                <w:rFonts w:ascii="Arial" w:hAnsi="Arial" w:cs="Arial"/>
                <w:b/>
                <w:bCs/>
                <w:color w:val="000000"/>
                <w:sz w:val="16"/>
                <w:szCs w:val="16"/>
                <w:lang w:eastAsia="es-MX"/>
              </w:rPr>
            </w:pPr>
            <w:r w:rsidRPr="00E104B2">
              <w:rPr>
                <w:rFonts w:ascii="Arial" w:hAnsi="Arial" w:cs="Arial"/>
                <w:b/>
                <w:bCs/>
                <w:color w:val="000000"/>
                <w:sz w:val="16"/>
                <w:szCs w:val="16"/>
                <w:lang w:eastAsia="es-MX"/>
              </w:rPr>
              <w:t xml:space="preserve">% </w:t>
            </w:r>
          </w:p>
        </w:tc>
      </w:tr>
      <w:tr w:rsidR="00E104B2" w:rsidRPr="00E104B2" w14:paraId="5F07599A" w14:textId="77777777" w:rsidTr="001654AE">
        <w:trPr>
          <w:trHeight w:val="520"/>
        </w:trPr>
        <w:tc>
          <w:tcPr>
            <w:tcW w:w="1755" w:type="dxa"/>
            <w:tcBorders>
              <w:top w:val="single" w:sz="4" w:space="0" w:color="auto"/>
              <w:left w:val="single" w:sz="4" w:space="0" w:color="auto"/>
              <w:bottom w:val="nil"/>
              <w:right w:val="nil"/>
            </w:tcBorders>
            <w:vAlign w:val="bottom"/>
            <w:hideMark/>
          </w:tcPr>
          <w:p w14:paraId="277703CD" w14:textId="77777777" w:rsidR="00E104B2" w:rsidRPr="00E104B2" w:rsidRDefault="00E104B2" w:rsidP="00E104B2">
            <w:pPr>
              <w:spacing w:after="0" w:line="240" w:lineRule="auto"/>
              <w:rPr>
                <w:rFonts w:ascii="Calibri" w:hAnsi="Calibri"/>
                <w:color w:val="000000"/>
                <w:sz w:val="16"/>
                <w:szCs w:val="16"/>
                <w:lang w:eastAsia="es-MX"/>
              </w:rPr>
            </w:pPr>
            <w:r w:rsidRPr="00E104B2">
              <w:rPr>
                <w:rFonts w:ascii="Calibri" w:hAnsi="Calibri"/>
                <w:color w:val="000000"/>
                <w:sz w:val="16"/>
                <w:szCs w:val="16"/>
                <w:lang w:eastAsia="es-MX"/>
              </w:rPr>
              <w:t>Condiciones del lugar de trabajo</w:t>
            </w:r>
          </w:p>
        </w:tc>
        <w:tc>
          <w:tcPr>
            <w:tcW w:w="1415" w:type="dxa"/>
            <w:tcBorders>
              <w:top w:val="single" w:sz="4" w:space="0" w:color="auto"/>
              <w:left w:val="nil"/>
              <w:bottom w:val="nil"/>
              <w:right w:val="nil"/>
            </w:tcBorders>
            <w:noWrap/>
            <w:vAlign w:val="bottom"/>
            <w:hideMark/>
          </w:tcPr>
          <w:p w14:paraId="1BD98E57"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1</w:t>
            </w:r>
          </w:p>
        </w:tc>
        <w:tc>
          <w:tcPr>
            <w:tcW w:w="609" w:type="dxa"/>
            <w:tcBorders>
              <w:top w:val="single" w:sz="4" w:space="0" w:color="auto"/>
              <w:left w:val="nil"/>
              <w:bottom w:val="nil"/>
              <w:right w:val="nil"/>
            </w:tcBorders>
            <w:noWrap/>
            <w:vAlign w:val="bottom"/>
            <w:hideMark/>
          </w:tcPr>
          <w:p w14:paraId="0436624C"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3.8</w:t>
            </w:r>
          </w:p>
        </w:tc>
        <w:tc>
          <w:tcPr>
            <w:tcW w:w="1415" w:type="dxa"/>
            <w:tcBorders>
              <w:top w:val="single" w:sz="4" w:space="0" w:color="auto"/>
              <w:left w:val="nil"/>
              <w:bottom w:val="nil"/>
              <w:right w:val="nil"/>
            </w:tcBorders>
            <w:noWrap/>
            <w:vAlign w:val="bottom"/>
            <w:hideMark/>
          </w:tcPr>
          <w:p w14:paraId="3565A40C"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21</w:t>
            </w:r>
          </w:p>
        </w:tc>
        <w:tc>
          <w:tcPr>
            <w:tcW w:w="1283" w:type="dxa"/>
            <w:tcBorders>
              <w:top w:val="single" w:sz="4" w:space="0" w:color="auto"/>
              <w:left w:val="nil"/>
              <w:bottom w:val="nil"/>
              <w:right w:val="nil"/>
            </w:tcBorders>
            <w:noWrap/>
            <w:vAlign w:val="bottom"/>
            <w:hideMark/>
          </w:tcPr>
          <w:p w14:paraId="1753412B"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80.8</w:t>
            </w:r>
          </w:p>
        </w:tc>
        <w:tc>
          <w:tcPr>
            <w:tcW w:w="1415" w:type="dxa"/>
            <w:tcBorders>
              <w:top w:val="single" w:sz="4" w:space="0" w:color="auto"/>
              <w:left w:val="nil"/>
              <w:bottom w:val="nil"/>
              <w:right w:val="nil"/>
            </w:tcBorders>
            <w:noWrap/>
            <w:vAlign w:val="bottom"/>
            <w:hideMark/>
          </w:tcPr>
          <w:p w14:paraId="6FF7DC2B"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4</w:t>
            </w:r>
          </w:p>
        </w:tc>
        <w:tc>
          <w:tcPr>
            <w:tcW w:w="610" w:type="dxa"/>
            <w:tcBorders>
              <w:top w:val="single" w:sz="4" w:space="0" w:color="auto"/>
              <w:left w:val="nil"/>
              <w:bottom w:val="nil"/>
              <w:right w:val="single" w:sz="4" w:space="0" w:color="auto"/>
            </w:tcBorders>
            <w:noWrap/>
            <w:vAlign w:val="bottom"/>
            <w:hideMark/>
          </w:tcPr>
          <w:p w14:paraId="12C65DC0"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15.4</w:t>
            </w:r>
          </w:p>
        </w:tc>
      </w:tr>
      <w:tr w:rsidR="00E104B2" w:rsidRPr="00E104B2" w14:paraId="0EDE6BD4" w14:textId="77777777" w:rsidTr="001654AE">
        <w:trPr>
          <w:trHeight w:val="226"/>
        </w:trPr>
        <w:tc>
          <w:tcPr>
            <w:tcW w:w="1755" w:type="dxa"/>
            <w:tcBorders>
              <w:top w:val="nil"/>
              <w:left w:val="single" w:sz="4" w:space="0" w:color="auto"/>
              <w:bottom w:val="nil"/>
              <w:right w:val="nil"/>
            </w:tcBorders>
            <w:noWrap/>
            <w:vAlign w:val="bottom"/>
            <w:hideMark/>
          </w:tcPr>
          <w:p w14:paraId="38055465" w14:textId="77777777" w:rsidR="00E104B2" w:rsidRPr="00E104B2" w:rsidRDefault="00E104B2" w:rsidP="00E104B2">
            <w:pPr>
              <w:spacing w:after="0" w:line="240" w:lineRule="auto"/>
              <w:rPr>
                <w:rFonts w:ascii="Calibri" w:hAnsi="Calibri"/>
                <w:color w:val="000000"/>
                <w:sz w:val="16"/>
                <w:szCs w:val="16"/>
                <w:lang w:eastAsia="es-MX"/>
              </w:rPr>
            </w:pPr>
            <w:r w:rsidRPr="00E104B2">
              <w:rPr>
                <w:rFonts w:ascii="Calibri" w:hAnsi="Calibri"/>
                <w:color w:val="000000"/>
                <w:sz w:val="16"/>
                <w:szCs w:val="16"/>
                <w:lang w:eastAsia="es-MX"/>
              </w:rPr>
              <w:t>Carga de trabajo</w:t>
            </w:r>
          </w:p>
        </w:tc>
        <w:tc>
          <w:tcPr>
            <w:tcW w:w="1415" w:type="dxa"/>
            <w:tcBorders>
              <w:top w:val="nil"/>
              <w:left w:val="nil"/>
              <w:bottom w:val="nil"/>
              <w:right w:val="nil"/>
            </w:tcBorders>
            <w:noWrap/>
            <w:vAlign w:val="bottom"/>
            <w:hideMark/>
          </w:tcPr>
          <w:p w14:paraId="3F836C4D"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1</w:t>
            </w:r>
          </w:p>
        </w:tc>
        <w:tc>
          <w:tcPr>
            <w:tcW w:w="609" w:type="dxa"/>
            <w:tcBorders>
              <w:top w:val="nil"/>
              <w:left w:val="nil"/>
              <w:bottom w:val="nil"/>
              <w:right w:val="nil"/>
            </w:tcBorders>
            <w:noWrap/>
            <w:vAlign w:val="bottom"/>
            <w:hideMark/>
          </w:tcPr>
          <w:p w14:paraId="2FDE95FF"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3.8</w:t>
            </w:r>
          </w:p>
        </w:tc>
        <w:tc>
          <w:tcPr>
            <w:tcW w:w="1415" w:type="dxa"/>
            <w:tcBorders>
              <w:top w:val="nil"/>
              <w:left w:val="nil"/>
              <w:bottom w:val="nil"/>
              <w:right w:val="nil"/>
            </w:tcBorders>
            <w:noWrap/>
            <w:vAlign w:val="bottom"/>
            <w:hideMark/>
          </w:tcPr>
          <w:p w14:paraId="092D312E"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17</w:t>
            </w:r>
          </w:p>
        </w:tc>
        <w:tc>
          <w:tcPr>
            <w:tcW w:w="1283" w:type="dxa"/>
            <w:tcBorders>
              <w:top w:val="nil"/>
              <w:left w:val="nil"/>
              <w:bottom w:val="nil"/>
              <w:right w:val="nil"/>
            </w:tcBorders>
            <w:noWrap/>
            <w:vAlign w:val="bottom"/>
            <w:hideMark/>
          </w:tcPr>
          <w:p w14:paraId="25C46783"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65.4</w:t>
            </w:r>
          </w:p>
        </w:tc>
        <w:tc>
          <w:tcPr>
            <w:tcW w:w="1415" w:type="dxa"/>
            <w:tcBorders>
              <w:top w:val="nil"/>
              <w:left w:val="nil"/>
              <w:bottom w:val="nil"/>
              <w:right w:val="nil"/>
            </w:tcBorders>
            <w:noWrap/>
            <w:vAlign w:val="bottom"/>
            <w:hideMark/>
          </w:tcPr>
          <w:p w14:paraId="7AC3D019"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8</w:t>
            </w:r>
          </w:p>
        </w:tc>
        <w:tc>
          <w:tcPr>
            <w:tcW w:w="610" w:type="dxa"/>
            <w:tcBorders>
              <w:top w:val="nil"/>
              <w:left w:val="nil"/>
              <w:bottom w:val="nil"/>
              <w:right w:val="single" w:sz="4" w:space="0" w:color="auto"/>
            </w:tcBorders>
            <w:noWrap/>
            <w:vAlign w:val="bottom"/>
            <w:hideMark/>
          </w:tcPr>
          <w:p w14:paraId="4513422C"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30.8</w:t>
            </w:r>
          </w:p>
        </w:tc>
      </w:tr>
      <w:tr w:rsidR="00E104B2" w:rsidRPr="00E104B2" w14:paraId="58CE700E" w14:textId="77777777" w:rsidTr="001654AE">
        <w:trPr>
          <w:trHeight w:val="520"/>
        </w:trPr>
        <w:tc>
          <w:tcPr>
            <w:tcW w:w="1755" w:type="dxa"/>
            <w:tcBorders>
              <w:top w:val="nil"/>
              <w:left w:val="single" w:sz="4" w:space="0" w:color="auto"/>
              <w:bottom w:val="nil"/>
              <w:right w:val="nil"/>
            </w:tcBorders>
            <w:vAlign w:val="bottom"/>
            <w:hideMark/>
          </w:tcPr>
          <w:p w14:paraId="05DB4F54" w14:textId="77777777" w:rsidR="00E104B2" w:rsidRPr="00E104B2" w:rsidRDefault="00E104B2" w:rsidP="00E104B2">
            <w:pPr>
              <w:spacing w:after="0" w:line="240" w:lineRule="auto"/>
              <w:rPr>
                <w:rFonts w:ascii="Calibri" w:hAnsi="Calibri"/>
                <w:color w:val="000000"/>
                <w:sz w:val="16"/>
                <w:szCs w:val="16"/>
                <w:lang w:eastAsia="es-MX"/>
              </w:rPr>
            </w:pPr>
            <w:r w:rsidRPr="00E104B2">
              <w:rPr>
                <w:rFonts w:ascii="Calibri" w:hAnsi="Calibri"/>
                <w:color w:val="000000"/>
                <w:sz w:val="16"/>
                <w:szCs w:val="16"/>
                <w:lang w:eastAsia="es-MX"/>
              </w:rPr>
              <w:t>Contenido y características de la tarea</w:t>
            </w:r>
          </w:p>
        </w:tc>
        <w:tc>
          <w:tcPr>
            <w:tcW w:w="1415" w:type="dxa"/>
            <w:tcBorders>
              <w:top w:val="nil"/>
              <w:left w:val="nil"/>
              <w:bottom w:val="nil"/>
              <w:right w:val="nil"/>
            </w:tcBorders>
            <w:noWrap/>
            <w:vAlign w:val="bottom"/>
            <w:hideMark/>
          </w:tcPr>
          <w:p w14:paraId="497EFC8B"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3</w:t>
            </w:r>
          </w:p>
        </w:tc>
        <w:tc>
          <w:tcPr>
            <w:tcW w:w="609" w:type="dxa"/>
            <w:tcBorders>
              <w:top w:val="nil"/>
              <w:left w:val="nil"/>
              <w:bottom w:val="nil"/>
              <w:right w:val="nil"/>
            </w:tcBorders>
            <w:noWrap/>
            <w:vAlign w:val="bottom"/>
            <w:hideMark/>
          </w:tcPr>
          <w:p w14:paraId="27AB2EB9"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11.5</w:t>
            </w:r>
          </w:p>
        </w:tc>
        <w:tc>
          <w:tcPr>
            <w:tcW w:w="1415" w:type="dxa"/>
            <w:tcBorders>
              <w:top w:val="nil"/>
              <w:left w:val="nil"/>
              <w:bottom w:val="nil"/>
              <w:right w:val="nil"/>
            </w:tcBorders>
            <w:noWrap/>
            <w:vAlign w:val="bottom"/>
            <w:hideMark/>
          </w:tcPr>
          <w:p w14:paraId="6D2C3AF5"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17</w:t>
            </w:r>
          </w:p>
        </w:tc>
        <w:tc>
          <w:tcPr>
            <w:tcW w:w="1283" w:type="dxa"/>
            <w:tcBorders>
              <w:top w:val="nil"/>
              <w:left w:val="nil"/>
              <w:bottom w:val="nil"/>
              <w:right w:val="nil"/>
            </w:tcBorders>
            <w:noWrap/>
            <w:vAlign w:val="bottom"/>
            <w:hideMark/>
          </w:tcPr>
          <w:p w14:paraId="54DEBB58"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65.4</w:t>
            </w:r>
          </w:p>
        </w:tc>
        <w:tc>
          <w:tcPr>
            <w:tcW w:w="1415" w:type="dxa"/>
            <w:tcBorders>
              <w:top w:val="nil"/>
              <w:left w:val="nil"/>
              <w:bottom w:val="nil"/>
              <w:right w:val="nil"/>
            </w:tcBorders>
            <w:noWrap/>
            <w:vAlign w:val="bottom"/>
            <w:hideMark/>
          </w:tcPr>
          <w:p w14:paraId="7FC5FFFF"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6</w:t>
            </w:r>
          </w:p>
        </w:tc>
        <w:tc>
          <w:tcPr>
            <w:tcW w:w="610" w:type="dxa"/>
            <w:tcBorders>
              <w:top w:val="nil"/>
              <w:left w:val="nil"/>
              <w:bottom w:val="nil"/>
              <w:right w:val="single" w:sz="4" w:space="0" w:color="auto"/>
            </w:tcBorders>
            <w:noWrap/>
            <w:vAlign w:val="bottom"/>
            <w:hideMark/>
          </w:tcPr>
          <w:p w14:paraId="69FAE274"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23.1</w:t>
            </w:r>
          </w:p>
        </w:tc>
      </w:tr>
      <w:tr w:rsidR="00E104B2" w:rsidRPr="00E104B2" w14:paraId="290EB119" w14:textId="77777777" w:rsidTr="001654AE">
        <w:trPr>
          <w:trHeight w:val="350"/>
        </w:trPr>
        <w:tc>
          <w:tcPr>
            <w:tcW w:w="1755" w:type="dxa"/>
            <w:tcBorders>
              <w:top w:val="nil"/>
              <w:left w:val="single" w:sz="4" w:space="0" w:color="auto"/>
              <w:bottom w:val="nil"/>
              <w:right w:val="nil"/>
            </w:tcBorders>
            <w:vAlign w:val="bottom"/>
            <w:hideMark/>
          </w:tcPr>
          <w:p w14:paraId="02ADA2DB" w14:textId="77777777" w:rsidR="00E104B2" w:rsidRPr="00E104B2" w:rsidRDefault="00E104B2" w:rsidP="00E104B2">
            <w:pPr>
              <w:spacing w:after="0" w:line="240" w:lineRule="auto"/>
              <w:rPr>
                <w:rFonts w:ascii="Calibri" w:hAnsi="Calibri"/>
                <w:color w:val="000000"/>
                <w:sz w:val="16"/>
                <w:szCs w:val="16"/>
                <w:lang w:eastAsia="es-MX"/>
              </w:rPr>
            </w:pPr>
            <w:r w:rsidRPr="00E104B2">
              <w:rPr>
                <w:rFonts w:ascii="Calibri" w:hAnsi="Calibri"/>
                <w:color w:val="000000"/>
                <w:sz w:val="16"/>
                <w:szCs w:val="16"/>
                <w:lang w:eastAsia="es-MX"/>
              </w:rPr>
              <w:t>Exigencias laborales</w:t>
            </w:r>
          </w:p>
        </w:tc>
        <w:tc>
          <w:tcPr>
            <w:tcW w:w="1415" w:type="dxa"/>
            <w:tcBorders>
              <w:top w:val="nil"/>
              <w:left w:val="nil"/>
              <w:bottom w:val="nil"/>
              <w:right w:val="nil"/>
            </w:tcBorders>
            <w:noWrap/>
            <w:vAlign w:val="bottom"/>
            <w:hideMark/>
          </w:tcPr>
          <w:p w14:paraId="5A4D4FE6"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3</w:t>
            </w:r>
          </w:p>
        </w:tc>
        <w:tc>
          <w:tcPr>
            <w:tcW w:w="609" w:type="dxa"/>
            <w:tcBorders>
              <w:top w:val="nil"/>
              <w:left w:val="nil"/>
              <w:bottom w:val="nil"/>
              <w:right w:val="nil"/>
            </w:tcBorders>
            <w:noWrap/>
            <w:vAlign w:val="bottom"/>
            <w:hideMark/>
          </w:tcPr>
          <w:p w14:paraId="62FF0811"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11.5</w:t>
            </w:r>
          </w:p>
        </w:tc>
        <w:tc>
          <w:tcPr>
            <w:tcW w:w="1415" w:type="dxa"/>
            <w:tcBorders>
              <w:top w:val="nil"/>
              <w:left w:val="nil"/>
              <w:bottom w:val="nil"/>
              <w:right w:val="nil"/>
            </w:tcBorders>
            <w:noWrap/>
            <w:vAlign w:val="bottom"/>
            <w:hideMark/>
          </w:tcPr>
          <w:p w14:paraId="6CE55907"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18</w:t>
            </w:r>
          </w:p>
        </w:tc>
        <w:tc>
          <w:tcPr>
            <w:tcW w:w="1283" w:type="dxa"/>
            <w:tcBorders>
              <w:top w:val="nil"/>
              <w:left w:val="nil"/>
              <w:bottom w:val="nil"/>
              <w:right w:val="nil"/>
            </w:tcBorders>
            <w:noWrap/>
            <w:vAlign w:val="bottom"/>
            <w:hideMark/>
          </w:tcPr>
          <w:p w14:paraId="35954E1D"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69.2</w:t>
            </w:r>
          </w:p>
        </w:tc>
        <w:tc>
          <w:tcPr>
            <w:tcW w:w="1415" w:type="dxa"/>
            <w:tcBorders>
              <w:top w:val="nil"/>
              <w:left w:val="nil"/>
              <w:bottom w:val="nil"/>
              <w:right w:val="nil"/>
            </w:tcBorders>
            <w:noWrap/>
            <w:vAlign w:val="bottom"/>
            <w:hideMark/>
          </w:tcPr>
          <w:p w14:paraId="3BE29004"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5</w:t>
            </w:r>
          </w:p>
        </w:tc>
        <w:tc>
          <w:tcPr>
            <w:tcW w:w="610" w:type="dxa"/>
            <w:tcBorders>
              <w:top w:val="nil"/>
              <w:left w:val="nil"/>
              <w:bottom w:val="nil"/>
              <w:right w:val="single" w:sz="4" w:space="0" w:color="auto"/>
            </w:tcBorders>
            <w:noWrap/>
            <w:vAlign w:val="bottom"/>
            <w:hideMark/>
          </w:tcPr>
          <w:p w14:paraId="7DBBCF5A"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19.2</w:t>
            </w:r>
          </w:p>
        </w:tc>
      </w:tr>
      <w:tr w:rsidR="00E104B2" w:rsidRPr="00E104B2" w14:paraId="34F67A32" w14:textId="77777777" w:rsidTr="001654AE">
        <w:trPr>
          <w:trHeight w:val="520"/>
        </w:trPr>
        <w:tc>
          <w:tcPr>
            <w:tcW w:w="1755" w:type="dxa"/>
            <w:tcBorders>
              <w:top w:val="nil"/>
              <w:left w:val="single" w:sz="4" w:space="0" w:color="auto"/>
              <w:bottom w:val="nil"/>
              <w:right w:val="nil"/>
            </w:tcBorders>
            <w:vAlign w:val="bottom"/>
            <w:hideMark/>
          </w:tcPr>
          <w:p w14:paraId="33ACDA3C" w14:textId="77777777" w:rsidR="00E104B2" w:rsidRPr="00E104B2" w:rsidRDefault="00E104B2" w:rsidP="00E104B2">
            <w:pPr>
              <w:spacing w:after="0" w:line="240" w:lineRule="auto"/>
              <w:rPr>
                <w:rFonts w:ascii="Calibri" w:hAnsi="Calibri"/>
                <w:color w:val="000000"/>
                <w:sz w:val="16"/>
                <w:szCs w:val="16"/>
                <w:lang w:eastAsia="es-MX"/>
              </w:rPr>
            </w:pPr>
            <w:r w:rsidRPr="00E104B2">
              <w:rPr>
                <w:rFonts w:ascii="Calibri" w:hAnsi="Calibri"/>
                <w:color w:val="000000"/>
                <w:sz w:val="16"/>
                <w:szCs w:val="16"/>
                <w:lang w:eastAsia="es-MX"/>
              </w:rPr>
              <w:t>Papel laboral y desarrollo de la carrera</w:t>
            </w:r>
          </w:p>
        </w:tc>
        <w:tc>
          <w:tcPr>
            <w:tcW w:w="1415" w:type="dxa"/>
            <w:tcBorders>
              <w:top w:val="nil"/>
              <w:left w:val="nil"/>
              <w:bottom w:val="nil"/>
              <w:right w:val="nil"/>
            </w:tcBorders>
            <w:noWrap/>
            <w:vAlign w:val="bottom"/>
            <w:hideMark/>
          </w:tcPr>
          <w:p w14:paraId="093CF496"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3</w:t>
            </w:r>
          </w:p>
        </w:tc>
        <w:tc>
          <w:tcPr>
            <w:tcW w:w="609" w:type="dxa"/>
            <w:tcBorders>
              <w:top w:val="nil"/>
              <w:left w:val="nil"/>
              <w:bottom w:val="nil"/>
              <w:right w:val="nil"/>
            </w:tcBorders>
            <w:noWrap/>
            <w:vAlign w:val="bottom"/>
            <w:hideMark/>
          </w:tcPr>
          <w:p w14:paraId="027FC83B"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11.5</w:t>
            </w:r>
          </w:p>
        </w:tc>
        <w:tc>
          <w:tcPr>
            <w:tcW w:w="1415" w:type="dxa"/>
            <w:tcBorders>
              <w:top w:val="nil"/>
              <w:left w:val="nil"/>
              <w:bottom w:val="nil"/>
              <w:right w:val="nil"/>
            </w:tcBorders>
            <w:noWrap/>
            <w:vAlign w:val="bottom"/>
            <w:hideMark/>
          </w:tcPr>
          <w:p w14:paraId="7B313993"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18</w:t>
            </w:r>
          </w:p>
        </w:tc>
        <w:tc>
          <w:tcPr>
            <w:tcW w:w="1283" w:type="dxa"/>
            <w:tcBorders>
              <w:top w:val="nil"/>
              <w:left w:val="nil"/>
              <w:bottom w:val="nil"/>
              <w:right w:val="nil"/>
            </w:tcBorders>
            <w:noWrap/>
            <w:vAlign w:val="bottom"/>
            <w:hideMark/>
          </w:tcPr>
          <w:p w14:paraId="2A7ABACF"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69.2</w:t>
            </w:r>
          </w:p>
        </w:tc>
        <w:tc>
          <w:tcPr>
            <w:tcW w:w="1415" w:type="dxa"/>
            <w:tcBorders>
              <w:top w:val="nil"/>
              <w:left w:val="nil"/>
              <w:bottom w:val="nil"/>
              <w:right w:val="nil"/>
            </w:tcBorders>
            <w:noWrap/>
            <w:vAlign w:val="bottom"/>
            <w:hideMark/>
          </w:tcPr>
          <w:p w14:paraId="415D7216"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5</w:t>
            </w:r>
          </w:p>
        </w:tc>
        <w:tc>
          <w:tcPr>
            <w:tcW w:w="610" w:type="dxa"/>
            <w:tcBorders>
              <w:top w:val="nil"/>
              <w:left w:val="nil"/>
              <w:bottom w:val="nil"/>
              <w:right w:val="single" w:sz="4" w:space="0" w:color="auto"/>
            </w:tcBorders>
            <w:noWrap/>
            <w:vAlign w:val="bottom"/>
            <w:hideMark/>
          </w:tcPr>
          <w:p w14:paraId="38EE9C7F"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19.2</w:t>
            </w:r>
          </w:p>
        </w:tc>
      </w:tr>
      <w:tr w:rsidR="00E104B2" w:rsidRPr="00E104B2" w14:paraId="0F6846EF" w14:textId="77777777" w:rsidTr="001654AE">
        <w:trPr>
          <w:trHeight w:val="860"/>
        </w:trPr>
        <w:tc>
          <w:tcPr>
            <w:tcW w:w="1755" w:type="dxa"/>
            <w:tcBorders>
              <w:top w:val="nil"/>
              <w:left w:val="single" w:sz="4" w:space="0" w:color="auto"/>
              <w:bottom w:val="nil"/>
              <w:right w:val="nil"/>
            </w:tcBorders>
            <w:vAlign w:val="bottom"/>
            <w:hideMark/>
          </w:tcPr>
          <w:p w14:paraId="6EBAA3A2" w14:textId="77777777" w:rsidR="00E104B2" w:rsidRPr="00E104B2" w:rsidRDefault="00E104B2" w:rsidP="00E104B2">
            <w:pPr>
              <w:spacing w:after="0" w:line="240" w:lineRule="auto"/>
              <w:rPr>
                <w:rFonts w:ascii="Calibri" w:hAnsi="Calibri"/>
                <w:color w:val="000000"/>
                <w:sz w:val="16"/>
                <w:szCs w:val="16"/>
                <w:lang w:eastAsia="es-MX"/>
              </w:rPr>
            </w:pPr>
            <w:r w:rsidRPr="00E104B2">
              <w:rPr>
                <w:rFonts w:ascii="Calibri" w:hAnsi="Calibri"/>
                <w:color w:val="000000"/>
                <w:sz w:val="16"/>
                <w:szCs w:val="16"/>
                <w:lang w:eastAsia="es-MX"/>
              </w:rPr>
              <w:t>Interacción social y aspectos org</w:t>
            </w:r>
            <w:r>
              <w:rPr>
                <w:rFonts w:ascii="Calibri" w:hAnsi="Calibri"/>
                <w:color w:val="000000"/>
                <w:sz w:val="16"/>
                <w:szCs w:val="16"/>
                <w:lang w:eastAsia="es-MX"/>
              </w:rPr>
              <w:t>a</w:t>
            </w:r>
            <w:r w:rsidRPr="00E104B2">
              <w:rPr>
                <w:rFonts w:ascii="Calibri" w:hAnsi="Calibri"/>
                <w:color w:val="000000"/>
                <w:sz w:val="16"/>
                <w:szCs w:val="16"/>
                <w:lang w:eastAsia="es-MX"/>
              </w:rPr>
              <w:t>nizacionales</w:t>
            </w:r>
          </w:p>
        </w:tc>
        <w:tc>
          <w:tcPr>
            <w:tcW w:w="1415" w:type="dxa"/>
            <w:tcBorders>
              <w:top w:val="nil"/>
              <w:left w:val="nil"/>
              <w:bottom w:val="nil"/>
              <w:right w:val="nil"/>
            </w:tcBorders>
            <w:noWrap/>
            <w:vAlign w:val="bottom"/>
            <w:hideMark/>
          </w:tcPr>
          <w:p w14:paraId="09246508"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0</w:t>
            </w:r>
          </w:p>
        </w:tc>
        <w:tc>
          <w:tcPr>
            <w:tcW w:w="609" w:type="dxa"/>
            <w:tcBorders>
              <w:top w:val="nil"/>
              <w:left w:val="nil"/>
              <w:bottom w:val="nil"/>
              <w:right w:val="nil"/>
            </w:tcBorders>
            <w:noWrap/>
            <w:vAlign w:val="bottom"/>
            <w:hideMark/>
          </w:tcPr>
          <w:p w14:paraId="54449C07"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0</w:t>
            </w:r>
          </w:p>
        </w:tc>
        <w:tc>
          <w:tcPr>
            <w:tcW w:w="1415" w:type="dxa"/>
            <w:tcBorders>
              <w:top w:val="nil"/>
              <w:left w:val="nil"/>
              <w:bottom w:val="nil"/>
              <w:right w:val="nil"/>
            </w:tcBorders>
            <w:noWrap/>
            <w:vAlign w:val="bottom"/>
            <w:hideMark/>
          </w:tcPr>
          <w:p w14:paraId="67229441"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15</w:t>
            </w:r>
          </w:p>
        </w:tc>
        <w:tc>
          <w:tcPr>
            <w:tcW w:w="1283" w:type="dxa"/>
            <w:tcBorders>
              <w:top w:val="nil"/>
              <w:left w:val="nil"/>
              <w:bottom w:val="nil"/>
              <w:right w:val="nil"/>
            </w:tcBorders>
            <w:noWrap/>
            <w:vAlign w:val="bottom"/>
            <w:hideMark/>
          </w:tcPr>
          <w:p w14:paraId="349E680B"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57.7</w:t>
            </w:r>
          </w:p>
        </w:tc>
        <w:tc>
          <w:tcPr>
            <w:tcW w:w="1415" w:type="dxa"/>
            <w:tcBorders>
              <w:top w:val="nil"/>
              <w:left w:val="nil"/>
              <w:bottom w:val="nil"/>
              <w:right w:val="nil"/>
            </w:tcBorders>
            <w:noWrap/>
            <w:vAlign w:val="bottom"/>
            <w:hideMark/>
          </w:tcPr>
          <w:p w14:paraId="3C0A2D16"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11</w:t>
            </w:r>
          </w:p>
        </w:tc>
        <w:tc>
          <w:tcPr>
            <w:tcW w:w="610" w:type="dxa"/>
            <w:tcBorders>
              <w:top w:val="nil"/>
              <w:left w:val="nil"/>
              <w:bottom w:val="nil"/>
              <w:right w:val="single" w:sz="4" w:space="0" w:color="auto"/>
            </w:tcBorders>
            <w:noWrap/>
            <w:vAlign w:val="bottom"/>
            <w:hideMark/>
          </w:tcPr>
          <w:p w14:paraId="6D707C95"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42.3</w:t>
            </w:r>
          </w:p>
        </w:tc>
      </w:tr>
      <w:tr w:rsidR="00E104B2" w:rsidRPr="00E104B2" w14:paraId="3C237BA8" w14:textId="77777777" w:rsidTr="001654AE">
        <w:trPr>
          <w:trHeight w:val="344"/>
        </w:trPr>
        <w:tc>
          <w:tcPr>
            <w:tcW w:w="1755" w:type="dxa"/>
            <w:tcBorders>
              <w:top w:val="nil"/>
              <w:left w:val="single" w:sz="4" w:space="0" w:color="auto"/>
              <w:bottom w:val="nil"/>
              <w:right w:val="nil"/>
            </w:tcBorders>
            <w:vAlign w:val="bottom"/>
            <w:hideMark/>
          </w:tcPr>
          <w:p w14:paraId="2E75FA65" w14:textId="77777777" w:rsidR="00E104B2" w:rsidRPr="00E104B2" w:rsidRDefault="00E104B2" w:rsidP="00E104B2">
            <w:pPr>
              <w:spacing w:after="0" w:line="240" w:lineRule="auto"/>
              <w:rPr>
                <w:rFonts w:ascii="Calibri" w:hAnsi="Calibri"/>
                <w:color w:val="000000"/>
                <w:sz w:val="16"/>
                <w:szCs w:val="16"/>
                <w:lang w:eastAsia="es-MX"/>
              </w:rPr>
            </w:pPr>
            <w:r w:rsidRPr="00E104B2">
              <w:rPr>
                <w:rFonts w:ascii="Calibri" w:hAnsi="Calibri"/>
                <w:color w:val="000000"/>
                <w:sz w:val="16"/>
                <w:szCs w:val="16"/>
                <w:lang w:eastAsia="es-MX"/>
              </w:rPr>
              <w:t>Remuneración del rendimiento</w:t>
            </w:r>
          </w:p>
        </w:tc>
        <w:tc>
          <w:tcPr>
            <w:tcW w:w="1415" w:type="dxa"/>
            <w:tcBorders>
              <w:top w:val="nil"/>
              <w:left w:val="nil"/>
              <w:bottom w:val="nil"/>
              <w:right w:val="nil"/>
            </w:tcBorders>
            <w:noWrap/>
            <w:vAlign w:val="bottom"/>
            <w:hideMark/>
          </w:tcPr>
          <w:p w14:paraId="7F13B7AC"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7</w:t>
            </w:r>
          </w:p>
        </w:tc>
        <w:tc>
          <w:tcPr>
            <w:tcW w:w="609" w:type="dxa"/>
            <w:tcBorders>
              <w:top w:val="nil"/>
              <w:left w:val="nil"/>
              <w:bottom w:val="nil"/>
              <w:right w:val="nil"/>
            </w:tcBorders>
            <w:noWrap/>
            <w:vAlign w:val="bottom"/>
            <w:hideMark/>
          </w:tcPr>
          <w:p w14:paraId="327A5086"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26.9</w:t>
            </w:r>
          </w:p>
        </w:tc>
        <w:tc>
          <w:tcPr>
            <w:tcW w:w="1415" w:type="dxa"/>
            <w:tcBorders>
              <w:top w:val="nil"/>
              <w:left w:val="nil"/>
              <w:bottom w:val="nil"/>
              <w:right w:val="nil"/>
            </w:tcBorders>
            <w:noWrap/>
            <w:vAlign w:val="bottom"/>
            <w:hideMark/>
          </w:tcPr>
          <w:p w14:paraId="196FF515"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12</w:t>
            </w:r>
          </w:p>
        </w:tc>
        <w:tc>
          <w:tcPr>
            <w:tcW w:w="1283" w:type="dxa"/>
            <w:tcBorders>
              <w:top w:val="nil"/>
              <w:left w:val="nil"/>
              <w:bottom w:val="nil"/>
              <w:right w:val="nil"/>
            </w:tcBorders>
            <w:noWrap/>
            <w:vAlign w:val="bottom"/>
            <w:hideMark/>
          </w:tcPr>
          <w:p w14:paraId="7719D648"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46.2</w:t>
            </w:r>
          </w:p>
        </w:tc>
        <w:tc>
          <w:tcPr>
            <w:tcW w:w="1415" w:type="dxa"/>
            <w:tcBorders>
              <w:top w:val="nil"/>
              <w:left w:val="nil"/>
              <w:bottom w:val="nil"/>
              <w:right w:val="nil"/>
            </w:tcBorders>
            <w:noWrap/>
            <w:vAlign w:val="bottom"/>
            <w:hideMark/>
          </w:tcPr>
          <w:p w14:paraId="353E7614"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7</w:t>
            </w:r>
          </w:p>
        </w:tc>
        <w:tc>
          <w:tcPr>
            <w:tcW w:w="610" w:type="dxa"/>
            <w:tcBorders>
              <w:top w:val="nil"/>
              <w:left w:val="nil"/>
              <w:bottom w:val="nil"/>
              <w:right w:val="single" w:sz="4" w:space="0" w:color="auto"/>
            </w:tcBorders>
            <w:noWrap/>
            <w:vAlign w:val="bottom"/>
            <w:hideMark/>
          </w:tcPr>
          <w:p w14:paraId="3844A2BA"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26.9</w:t>
            </w:r>
          </w:p>
        </w:tc>
      </w:tr>
      <w:tr w:rsidR="00E104B2" w:rsidRPr="00E104B2" w14:paraId="1043838D" w14:textId="77777777" w:rsidTr="001654AE">
        <w:trPr>
          <w:trHeight w:val="226"/>
        </w:trPr>
        <w:tc>
          <w:tcPr>
            <w:tcW w:w="1755" w:type="dxa"/>
            <w:tcBorders>
              <w:top w:val="nil"/>
              <w:left w:val="single" w:sz="4" w:space="0" w:color="auto"/>
              <w:bottom w:val="nil"/>
              <w:right w:val="nil"/>
            </w:tcBorders>
            <w:noWrap/>
            <w:vAlign w:val="bottom"/>
            <w:hideMark/>
          </w:tcPr>
          <w:p w14:paraId="384BBDD0" w14:textId="77777777" w:rsidR="00E104B2" w:rsidRPr="00E104B2" w:rsidRDefault="00E104B2" w:rsidP="00E104B2">
            <w:pPr>
              <w:spacing w:after="0" w:line="240" w:lineRule="auto"/>
              <w:rPr>
                <w:rFonts w:ascii="Calibri" w:hAnsi="Calibri"/>
                <w:color w:val="000000"/>
                <w:sz w:val="16"/>
                <w:szCs w:val="16"/>
                <w:lang w:eastAsia="es-MX"/>
              </w:rPr>
            </w:pPr>
            <w:r w:rsidRPr="00E104B2">
              <w:rPr>
                <w:rFonts w:ascii="Calibri" w:hAnsi="Calibri"/>
                <w:color w:val="000000"/>
                <w:sz w:val="16"/>
                <w:szCs w:val="16"/>
                <w:lang w:eastAsia="es-MX"/>
              </w:rPr>
              <w:t>General</w:t>
            </w:r>
          </w:p>
        </w:tc>
        <w:tc>
          <w:tcPr>
            <w:tcW w:w="1415" w:type="dxa"/>
            <w:tcBorders>
              <w:top w:val="nil"/>
              <w:left w:val="nil"/>
              <w:bottom w:val="nil"/>
              <w:right w:val="nil"/>
            </w:tcBorders>
            <w:noWrap/>
            <w:vAlign w:val="bottom"/>
            <w:hideMark/>
          </w:tcPr>
          <w:p w14:paraId="4CBDAFF9"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2</w:t>
            </w:r>
          </w:p>
        </w:tc>
        <w:tc>
          <w:tcPr>
            <w:tcW w:w="609" w:type="dxa"/>
            <w:tcBorders>
              <w:top w:val="nil"/>
              <w:left w:val="nil"/>
              <w:bottom w:val="nil"/>
              <w:right w:val="nil"/>
            </w:tcBorders>
            <w:noWrap/>
            <w:vAlign w:val="bottom"/>
            <w:hideMark/>
          </w:tcPr>
          <w:p w14:paraId="2414D460"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7.7</w:t>
            </w:r>
          </w:p>
        </w:tc>
        <w:tc>
          <w:tcPr>
            <w:tcW w:w="1415" w:type="dxa"/>
            <w:tcBorders>
              <w:top w:val="nil"/>
              <w:left w:val="nil"/>
              <w:bottom w:val="nil"/>
              <w:right w:val="nil"/>
            </w:tcBorders>
            <w:noWrap/>
            <w:vAlign w:val="bottom"/>
            <w:hideMark/>
          </w:tcPr>
          <w:p w14:paraId="4E243673"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18</w:t>
            </w:r>
          </w:p>
        </w:tc>
        <w:tc>
          <w:tcPr>
            <w:tcW w:w="1283" w:type="dxa"/>
            <w:tcBorders>
              <w:top w:val="nil"/>
              <w:left w:val="nil"/>
              <w:bottom w:val="nil"/>
              <w:right w:val="nil"/>
            </w:tcBorders>
            <w:noWrap/>
            <w:vAlign w:val="bottom"/>
            <w:hideMark/>
          </w:tcPr>
          <w:p w14:paraId="5E49AFDE"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69.2</w:t>
            </w:r>
          </w:p>
        </w:tc>
        <w:tc>
          <w:tcPr>
            <w:tcW w:w="1415" w:type="dxa"/>
            <w:tcBorders>
              <w:top w:val="nil"/>
              <w:left w:val="nil"/>
              <w:bottom w:val="nil"/>
              <w:right w:val="nil"/>
            </w:tcBorders>
            <w:noWrap/>
            <w:vAlign w:val="bottom"/>
            <w:hideMark/>
          </w:tcPr>
          <w:p w14:paraId="4BECCC89"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6</w:t>
            </w:r>
          </w:p>
        </w:tc>
        <w:tc>
          <w:tcPr>
            <w:tcW w:w="610" w:type="dxa"/>
            <w:tcBorders>
              <w:top w:val="nil"/>
              <w:left w:val="nil"/>
              <w:bottom w:val="nil"/>
              <w:right w:val="single" w:sz="4" w:space="0" w:color="auto"/>
            </w:tcBorders>
            <w:noWrap/>
            <w:vAlign w:val="bottom"/>
            <w:hideMark/>
          </w:tcPr>
          <w:p w14:paraId="566F8B65" w14:textId="77777777" w:rsidR="00E104B2" w:rsidRPr="00E104B2" w:rsidRDefault="00E104B2" w:rsidP="00E104B2">
            <w:pPr>
              <w:spacing w:after="0" w:line="240" w:lineRule="auto"/>
              <w:jc w:val="right"/>
              <w:rPr>
                <w:rFonts w:ascii="Calibri" w:hAnsi="Calibri"/>
                <w:color w:val="000000"/>
                <w:sz w:val="16"/>
                <w:szCs w:val="16"/>
                <w:lang w:eastAsia="es-MX"/>
              </w:rPr>
            </w:pPr>
            <w:r w:rsidRPr="00E104B2">
              <w:rPr>
                <w:rFonts w:ascii="Calibri" w:hAnsi="Calibri"/>
                <w:color w:val="000000"/>
                <w:sz w:val="16"/>
                <w:szCs w:val="16"/>
                <w:lang w:eastAsia="es-MX"/>
              </w:rPr>
              <w:t>23.1</w:t>
            </w:r>
          </w:p>
        </w:tc>
      </w:tr>
      <w:tr w:rsidR="00E104B2" w:rsidRPr="00E104B2" w14:paraId="386AE1BB" w14:textId="77777777" w:rsidTr="001654AE">
        <w:trPr>
          <w:trHeight w:val="57"/>
        </w:trPr>
        <w:tc>
          <w:tcPr>
            <w:tcW w:w="1755" w:type="dxa"/>
            <w:tcBorders>
              <w:top w:val="nil"/>
              <w:left w:val="single" w:sz="4" w:space="0" w:color="auto"/>
              <w:bottom w:val="single" w:sz="4" w:space="0" w:color="auto"/>
              <w:right w:val="nil"/>
            </w:tcBorders>
            <w:vAlign w:val="bottom"/>
            <w:hideMark/>
          </w:tcPr>
          <w:p w14:paraId="091A743E" w14:textId="77777777" w:rsidR="00E104B2" w:rsidRPr="00E104B2" w:rsidRDefault="00E104B2" w:rsidP="00E104B2">
            <w:pPr>
              <w:spacing w:after="0" w:line="240" w:lineRule="auto"/>
              <w:rPr>
                <w:rFonts w:ascii="Calibri" w:hAnsi="Calibri"/>
                <w:color w:val="000000"/>
                <w:sz w:val="16"/>
                <w:szCs w:val="16"/>
                <w:lang w:eastAsia="es-MX"/>
              </w:rPr>
            </w:pPr>
          </w:p>
        </w:tc>
        <w:tc>
          <w:tcPr>
            <w:tcW w:w="1415" w:type="dxa"/>
            <w:tcBorders>
              <w:top w:val="nil"/>
              <w:left w:val="nil"/>
              <w:bottom w:val="single" w:sz="4" w:space="0" w:color="auto"/>
              <w:right w:val="nil"/>
            </w:tcBorders>
            <w:noWrap/>
            <w:vAlign w:val="bottom"/>
            <w:hideMark/>
          </w:tcPr>
          <w:p w14:paraId="56EA34F4" w14:textId="77777777" w:rsidR="00E104B2" w:rsidRPr="00E104B2" w:rsidRDefault="00E104B2" w:rsidP="00E104B2">
            <w:pPr>
              <w:spacing w:after="0" w:line="240" w:lineRule="auto"/>
              <w:rPr>
                <w:rFonts w:ascii="Calibri" w:hAnsi="Calibri"/>
                <w:color w:val="000000"/>
                <w:sz w:val="16"/>
                <w:szCs w:val="16"/>
                <w:lang w:eastAsia="es-MX"/>
              </w:rPr>
            </w:pPr>
          </w:p>
        </w:tc>
        <w:tc>
          <w:tcPr>
            <w:tcW w:w="609" w:type="dxa"/>
            <w:tcBorders>
              <w:top w:val="nil"/>
              <w:left w:val="nil"/>
              <w:bottom w:val="single" w:sz="4" w:space="0" w:color="auto"/>
              <w:right w:val="nil"/>
            </w:tcBorders>
            <w:noWrap/>
            <w:vAlign w:val="bottom"/>
            <w:hideMark/>
          </w:tcPr>
          <w:p w14:paraId="71FE6AF3" w14:textId="77777777" w:rsidR="00E104B2" w:rsidRPr="00E104B2" w:rsidRDefault="00E104B2" w:rsidP="00E104B2">
            <w:pPr>
              <w:spacing w:after="0" w:line="240" w:lineRule="auto"/>
              <w:rPr>
                <w:rFonts w:ascii="Times New Roman" w:hAnsi="Times New Roman"/>
                <w:sz w:val="20"/>
                <w:szCs w:val="20"/>
                <w:lang w:eastAsia="es-MX"/>
              </w:rPr>
            </w:pPr>
          </w:p>
        </w:tc>
        <w:tc>
          <w:tcPr>
            <w:tcW w:w="1415" w:type="dxa"/>
            <w:tcBorders>
              <w:top w:val="nil"/>
              <w:left w:val="nil"/>
              <w:bottom w:val="single" w:sz="4" w:space="0" w:color="auto"/>
              <w:right w:val="nil"/>
            </w:tcBorders>
            <w:noWrap/>
            <w:vAlign w:val="bottom"/>
            <w:hideMark/>
          </w:tcPr>
          <w:p w14:paraId="4859E536" w14:textId="77777777" w:rsidR="00E104B2" w:rsidRPr="00E104B2" w:rsidRDefault="00E104B2" w:rsidP="00E104B2">
            <w:pPr>
              <w:spacing w:after="0" w:line="240" w:lineRule="auto"/>
              <w:rPr>
                <w:rFonts w:ascii="Times New Roman" w:hAnsi="Times New Roman"/>
                <w:sz w:val="20"/>
                <w:szCs w:val="20"/>
                <w:lang w:eastAsia="es-MX"/>
              </w:rPr>
            </w:pPr>
          </w:p>
        </w:tc>
        <w:tc>
          <w:tcPr>
            <w:tcW w:w="1283" w:type="dxa"/>
            <w:tcBorders>
              <w:top w:val="nil"/>
              <w:left w:val="nil"/>
              <w:bottom w:val="single" w:sz="4" w:space="0" w:color="auto"/>
              <w:right w:val="nil"/>
            </w:tcBorders>
            <w:noWrap/>
            <w:vAlign w:val="bottom"/>
            <w:hideMark/>
          </w:tcPr>
          <w:p w14:paraId="3BBB290D" w14:textId="77777777" w:rsidR="00E104B2" w:rsidRPr="00E104B2" w:rsidRDefault="00E104B2" w:rsidP="00E104B2">
            <w:pPr>
              <w:spacing w:after="0" w:line="240" w:lineRule="auto"/>
              <w:rPr>
                <w:rFonts w:ascii="Times New Roman" w:hAnsi="Times New Roman"/>
                <w:sz w:val="20"/>
                <w:szCs w:val="20"/>
                <w:lang w:eastAsia="es-MX"/>
              </w:rPr>
            </w:pPr>
          </w:p>
        </w:tc>
        <w:tc>
          <w:tcPr>
            <w:tcW w:w="1415" w:type="dxa"/>
            <w:tcBorders>
              <w:top w:val="nil"/>
              <w:left w:val="nil"/>
              <w:bottom w:val="single" w:sz="4" w:space="0" w:color="auto"/>
              <w:right w:val="nil"/>
            </w:tcBorders>
            <w:noWrap/>
            <w:vAlign w:val="bottom"/>
            <w:hideMark/>
          </w:tcPr>
          <w:p w14:paraId="1622A8CC" w14:textId="77777777" w:rsidR="00E104B2" w:rsidRPr="00E104B2" w:rsidRDefault="00E104B2" w:rsidP="00E104B2">
            <w:pPr>
              <w:spacing w:after="0" w:line="240" w:lineRule="auto"/>
              <w:rPr>
                <w:rFonts w:ascii="Times New Roman" w:hAnsi="Times New Roman"/>
                <w:sz w:val="20"/>
                <w:szCs w:val="20"/>
                <w:lang w:eastAsia="es-MX"/>
              </w:rPr>
            </w:pPr>
          </w:p>
        </w:tc>
        <w:tc>
          <w:tcPr>
            <w:tcW w:w="610" w:type="dxa"/>
            <w:tcBorders>
              <w:top w:val="nil"/>
              <w:left w:val="nil"/>
              <w:bottom w:val="single" w:sz="4" w:space="0" w:color="auto"/>
              <w:right w:val="single" w:sz="4" w:space="0" w:color="auto"/>
            </w:tcBorders>
            <w:noWrap/>
            <w:vAlign w:val="bottom"/>
            <w:hideMark/>
          </w:tcPr>
          <w:p w14:paraId="4AB2621D" w14:textId="77777777" w:rsidR="00E104B2" w:rsidRPr="00E104B2" w:rsidRDefault="00E104B2" w:rsidP="00E104B2">
            <w:pPr>
              <w:spacing w:after="0" w:line="240" w:lineRule="auto"/>
              <w:rPr>
                <w:rFonts w:ascii="Times New Roman" w:hAnsi="Times New Roman"/>
                <w:sz w:val="20"/>
                <w:szCs w:val="20"/>
                <w:lang w:eastAsia="es-MX"/>
              </w:rPr>
            </w:pPr>
          </w:p>
        </w:tc>
      </w:tr>
    </w:tbl>
    <w:p w14:paraId="77628BB0" w14:textId="6A78143F" w:rsidR="00E104B2" w:rsidRPr="002253BF" w:rsidRDefault="001654AE" w:rsidP="00E104B2">
      <w:pPr>
        <w:spacing w:line="360" w:lineRule="auto"/>
        <w:jc w:val="both"/>
        <w:rPr>
          <w:rFonts w:ascii="Arial" w:hAnsi="Arial" w:cs="Arial"/>
          <w:b/>
          <w:sz w:val="16"/>
          <w:szCs w:val="16"/>
        </w:rPr>
      </w:pPr>
      <w:r>
        <w:rPr>
          <w:rFonts w:ascii="Arial" w:hAnsi="Arial" w:cs="Arial"/>
          <w:b/>
          <w:sz w:val="16"/>
          <w:szCs w:val="16"/>
        </w:rPr>
        <w:t xml:space="preserve">              </w:t>
      </w:r>
      <w:r w:rsidR="00E104B2">
        <w:rPr>
          <w:rFonts w:ascii="Arial" w:hAnsi="Arial" w:cs="Arial"/>
          <w:b/>
          <w:sz w:val="16"/>
          <w:szCs w:val="16"/>
        </w:rPr>
        <w:t xml:space="preserve"> </w:t>
      </w:r>
      <w:r w:rsidR="00E104B2" w:rsidRPr="002253BF">
        <w:rPr>
          <w:rFonts w:ascii="Arial" w:hAnsi="Arial" w:cs="Arial"/>
          <w:b/>
          <w:sz w:val="16"/>
          <w:szCs w:val="16"/>
        </w:rPr>
        <w:t>Tabla 3. Prevalencia de factores psicosociales.</w:t>
      </w:r>
    </w:p>
    <w:p w14:paraId="7F038369" w14:textId="1D659F95" w:rsidR="00551C02" w:rsidRPr="0055217A" w:rsidRDefault="00551C02" w:rsidP="00551C02">
      <w:pPr>
        <w:spacing w:after="0" w:line="360" w:lineRule="auto"/>
        <w:jc w:val="both"/>
        <w:rPr>
          <w:rFonts w:ascii="Times New Roman" w:hAnsi="Times New Roman"/>
          <w:sz w:val="24"/>
          <w:szCs w:val="24"/>
          <w:lang w:eastAsia="es-MX"/>
        </w:rPr>
      </w:pPr>
      <w:r w:rsidRPr="0055217A">
        <w:rPr>
          <w:rFonts w:ascii="Times New Roman" w:hAnsi="Times New Roman"/>
          <w:sz w:val="24"/>
          <w:szCs w:val="24"/>
          <w:lang w:eastAsia="es-MX"/>
        </w:rPr>
        <w:t xml:space="preserve">La Tabla 4, muestra la </w:t>
      </w:r>
      <w:r w:rsidR="00F0539B" w:rsidRPr="0055217A">
        <w:rPr>
          <w:rFonts w:ascii="Times New Roman" w:hAnsi="Times New Roman"/>
          <w:sz w:val="24"/>
          <w:szCs w:val="24"/>
          <w:lang w:eastAsia="es-MX"/>
        </w:rPr>
        <w:t xml:space="preserve">experiencia del Work Engagement </w:t>
      </w:r>
      <w:r w:rsidRPr="0055217A">
        <w:rPr>
          <w:rFonts w:ascii="Times New Roman" w:hAnsi="Times New Roman"/>
          <w:sz w:val="24"/>
          <w:szCs w:val="24"/>
          <w:lang w:eastAsia="es-MX"/>
        </w:rPr>
        <w:t>por dime</w:t>
      </w:r>
      <w:r w:rsidR="00F0539B" w:rsidRPr="0055217A">
        <w:rPr>
          <w:rFonts w:ascii="Times New Roman" w:hAnsi="Times New Roman"/>
          <w:sz w:val="24"/>
          <w:szCs w:val="24"/>
          <w:lang w:eastAsia="es-MX"/>
        </w:rPr>
        <w:t>nsión, se reporta como Muy Alto la absorción con 4</w:t>
      </w:r>
      <w:r w:rsidRPr="0055217A">
        <w:rPr>
          <w:rFonts w:ascii="Times New Roman" w:hAnsi="Times New Roman"/>
          <w:sz w:val="24"/>
          <w:szCs w:val="24"/>
          <w:lang w:eastAsia="es-MX"/>
        </w:rPr>
        <w:t>6.2%</w:t>
      </w:r>
      <w:r w:rsidR="00F0539B" w:rsidRPr="0055217A">
        <w:rPr>
          <w:rFonts w:ascii="Times New Roman" w:hAnsi="Times New Roman"/>
          <w:sz w:val="24"/>
          <w:szCs w:val="24"/>
          <w:lang w:eastAsia="es-MX"/>
        </w:rPr>
        <w:t xml:space="preserve">, la dedicación 34.6% y </w:t>
      </w:r>
      <w:r w:rsidRPr="0055217A">
        <w:rPr>
          <w:rFonts w:ascii="Times New Roman" w:hAnsi="Times New Roman"/>
          <w:sz w:val="24"/>
          <w:szCs w:val="24"/>
          <w:lang w:eastAsia="es-MX"/>
        </w:rPr>
        <w:t>con 2</w:t>
      </w:r>
      <w:r w:rsidR="00F0539B" w:rsidRPr="0055217A">
        <w:rPr>
          <w:rFonts w:ascii="Times New Roman" w:hAnsi="Times New Roman"/>
          <w:sz w:val="24"/>
          <w:szCs w:val="24"/>
          <w:lang w:eastAsia="es-MX"/>
        </w:rPr>
        <w:t>3</w:t>
      </w:r>
      <w:r w:rsidRPr="0055217A">
        <w:rPr>
          <w:rFonts w:ascii="Times New Roman" w:hAnsi="Times New Roman"/>
          <w:sz w:val="24"/>
          <w:szCs w:val="24"/>
          <w:lang w:eastAsia="es-MX"/>
        </w:rPr>
        <w:t>.</w:t>
      </w:r>
      <w:r w:rsidR="00F0539B" w:rsidRPr="0055217A">
        <w:rPr>
          <w:rFonts w:ascii="Times New Roman" w:hAnsi="Times New Roman"/>
          <w:sz w:val="24"/>
          <w:szCs w:val="24"/>
          <w:lang w:eastAsia="es-MX"/>
        </w:rPr>
        <w:t>1</w:t>
      </w:r>
      <w:r w:rsidRPr="0055217A">
        <w:rPr>
          <w:rFonts w:ascii="Times New Roman" w:hAnsi="Times New Roman"/>
          <w:sz w:val="24"/>
          <w:szCs w:val="24"/>
          <w:lang w:eastAsia="es-MX"/>
        </w:rPr>
        <w:t>%</w:t>
      </w:r>
      <w:r w:rsidR="00F0539B" w:rsidRPr="0055217A">
        <w:rPr>
          <w:rFonts w:ascii="Times New Roman" w:hAnsi="Times New Roman"/>
          <w:sz w:val="24"/>
          <w:szCs w:val="24"/>
          <w:lang w:eastAsia="es-MX"/>
        </w:rPr>
        <w:t xml:space="preserve"> el vigor</w:t>
      </w:r>
      <w:r w:rsidR="004F7F2B" w:rsidRPr="0055217A">
        <w:rPr>
          <w:rFonts w:ascii="Times New Roman" w:hAnsi="Times New Roman"/>
          <w:sz w:val="24"/>
          <w:szCs w:val="24"/>
          <w:lang w:eastAsia="es-MX"/>
        </w:rPr>
        <w:t>, se ubicó</w:t>
      </w:r>
      <w:r w:rsidRPr="0055217A">
        <w:rPr>
          <w:rFonts w:ascii="Times New Roman" w:hAnsi="Times New Roman"/>
          <w:sz w:val="24"/>
          <w:szCs w:val="24"/>
          <w:lang w:eastAsia="es-MX"/>
        </w:rPr>
        <w:t xml:space="preserve">  en Alto el </w:t>
      </w:r>
      <w:r w:rsidR="004F7F2B" w:rsidRPr="0055217A">
        <w:rPr>
          <w:rFonts w:ascii="Times New Roman" w:hAnsi="Times New Roman"/>
          <w:sz w:val="24"/>
          <w:szCs w:val="24"/>
          <w:lang w:eastAsia="es-MX"/>
        </w:rPr>
        <w:t>vigor</w:t>
      </w:r>
      <w:r w:rsidRPr="0055217A">
        <w:rPr>
          <w:rFonts w:ascii="Times New Roman" w:hAnsi="Times New Roman"/>
          <w:sz w:val="24"/>
          <w:szCs w:val="24"/>
          <w:lang w:eastAsia="es-MX"/>
        </w:rPr>
        <w:t xml:space="preserve"> con </w:t>
      </w:r>
      <w:r w:rsidR="004F7F2B" w:rsidRPr="0055217A">
        <w:rPr>
          <w:rFonts w:ascii="Times New Roman" w:hAnsi="Times New Roman"/>
          <w:sz w:val="24"/>
          <w:szCs w:val="24"/>
          <w:lang w:eastAsia="es-MX"/>
        </w:rPr>
        <w:t>30</w:t>
      </w:r>
      <w:r w:rsidRPr="0055217A">
        <w:rPr>
          <w:rFonts w:ascii="Times New Roman" w:hAnsi="Times New Roman"/>
          <w:sz w:val="24"/>
          <w:szCs w:val="24"/>
          <w:lang w:eastAsia="es-MX"/>
        </w:rPr>
        <w:t>.</w:t>
      </w:r>
      <w:r w:rsidR="004F7F2B" w:rsidRPr="0055217A">
        <w:rPr>
          <w:rFonts w:ascii="Times New Roman" w:hAnsi="Times New Roman"/>
          <w:sz w:val="24"/>
          <w:szCs w:val="24"/>
          <w:lang w:eastAsia="es-MX"/>
        </w:rPr>
        <w:t>8</w:t>
      </w:r>
      <w:r w:rsidRPr="0055217A">
        <w:rPr>
          <w:rFonts w:ascii="Times New Roman" w:hAnsi="Times New Roman"/>
          <w:sz w:val="24"/>
          <w:szCs w:val="24"/>
          <w:lang w:eastAsia="es-MX"/>
        </w:rPr>
        <w:t xml:space="preserve">%; </w:t>
      </w:r>
      <w:r w:rsidR="004F7F2B" w:rsidRPr="0055217A">
        <w:rPr>
          <w:rFonts w:ascii="Times New Roman" w:hAnsi="Times New Roman"/>
          <w:sz w:val="24"/>
          <w:szCs w:val="24"/>
          <w:lang w:eastAsia="es-MX"/>
        </w:rPr>
        <w:t xml:space="preserve">seguido de la absorción con 26.9% y el 7.7% la dedicación; </w:t>
      </w:r>
      <w:r w:rsidRPr="0055217A">
        <w:rPr>
          <w:rFonts w:ascii="Times New Roman" w:hAnsi="Times New Roman"/>
          <w:sz w:val="24"/>
          <w:szCs w:val="24"/>
          <w:lang w:eastAsia="es-MX"/>
        </w:rPr>
        <w:t xml:space="preserve">en </w:t>
      </w:r>
      <w:r w:rsidR="004F7F2B" w:rsidRPr="0055217A">
        <w:rPr>
          <w:rFonts w:ascii="Times New Roman" w:hAnsi="Times New Roman"/>
          <w:sz w:val="24"/>
          <w:szCs w:val="24"/>
          <w:lang w:eastAsia="es-MX"/>
        </w:rPr>
        <w:t>nivel Promedio prevalece la dedicación con 42.3%, le sigue el vigor con 30.77% y la absorción en 19.2%; las cifras de Bajo a Muy Bajo se ubicó el vigor con 7.7% en ambos, la dedicación en 3.8% y 11.5% respectivamente y finalmente con 3.8%</w:t>
      </w:r>
      <w:r w:rsidR="00B43172" w:rsidRPr="0055217A">
        <w:rPr>
          <w:rFonts w:ascii="Times New Roman" w:hAnsi="Times New Roman"/>
          <w:sz w:val="24"/>
          <w:szCs w:val="24"/>
          <w:lang w:eastAsia="es-MX"/>
        </w:rPr>
        <w:t xml:space="preserve"> en ambos la absorción</w:t>
      </w:r>
      <w:r w:rsidR="00646E71" w:rsidRPr="0055217A">
        <w:rPr>
          <w:rFonts w:ascii="Times New Roman" w:hAnsi="Times New Roman"/>
          <w:sz w:val="24"/>
          <w:szCs w:val="24"/>
          <w:lang w:eastAsia="es-MX"/>
        </w:rPr>
        <w:t xml:space="preserve"> (Tabla 4)</w:t>
      </w:r>
      <w:r w:rsidR="003412E6" w:rsidRPr="0055217A">
        <w:rPr>
          <w:rFonts w:ascii="Times New Roman" w:hAnsi="Times New Roman"/>
          <w:sz w:val="24"/>
          <w:szCs w:val="24"/>
          <w:lang w:eastAsia="es-MX"/>
        </w:rPr>
        <w:t>,</w:t>
      </w:r>
      <w:r w:rsidR="00C64CDF" w:rsidRPr="0055217A">
        <w:rPr>
          <w:rFonts w:ascii="Times New Roman" w:hAnsi="Times New Roman"/>
          <w:sz w:val="24"/>
          <w:szCs w:val="24"/>
          <w:lang w:eastAsia="es-MX"/>
        </w:rPr>
        <w:t xml:space="preserve"> lo anterior </w:t>
      </w:r>
      <w:r w:rsidR="001463B7" w:rsidRPr="0055217A">
        <w:rPr>
          <w:rFonts w:ascii="Times New Roman" w:hAnsi="Times New Roman"/>
          <w:sz w:val="24"/>
          <w:szCs w:val="24"/>
          <w:lang w:eastAsia="es-MX"/>
        </w:rPr>
        <w:t xml:space="preserve">deja de manifiesto que </w:t>
      </w:r>
      <w:r w:rsidR="001463B7" w:rsidRPr="0055217A">
        <w:rPr>
          <w:rFonts w:ascii="Times New Roman" w:hAnsi="Times New Roman"/>
          <w:sz w:val="24"/>
          <w:szCs w:val="24"/>
        </w:rPr>
        <w:t xml:space="preserve">la experiencia de </w:t>
      </w:r>
      <w:proofErr w:type="spellStart"/>
      <w:r w:rsidR="001463B7" w:rsidRPr="0055217A">
        <w:rPr>
          <w:rFonts w:ascii="Times New Roman" w:hAnsi="Times New Roman"/>
          <w:sz w:val="24"/>
          <w:szCs w:val="24"/>
        </w:rPr>
        <w:t>work</w:t>
      </w:r>
      <w:proofErr w:type="spellEnd"/>
      <w:r w:rsidR="001463B7" w:rsidRPr="0055217A">
        <w:rPr>
          <w:rFonts w:ascii="Times New Roman" w:hAnsi="Times New Roman"/>
          <w:sz w:val="24"/>
          <w:szCs w:val="24"/>
        </w:rPr>
        <w:t xml:space="preserve"> </w:t>
      </w:r>
      <w:proofErr w:type="spellStart"/>
      <w:r w:rsidR="001463B7" w:rsidRPr="0055217A">
        <w:rPr>
          <w:rFonts w:ascii="Times New Roman" w:hAnsi="Times New Roman"/>
          <w:sz w:val="24"/>
          <w:szCs w:val="24"/>
        </w:rPr>
        <w:t>engagement</w:t>
      </w:r>
      <w:proofErr w:type="spellEnd"/>
      <w:r w:rsidR="001463B7" w:rsidRPr="0055217A">
        <w:rPr>
          <w:rFonts w:ascii="Times New Roman" w:hAnsi="Times New Roman"/>
          <w:sz w:val="24"/>
          <w:szCs w:val="24"/>
        </w:rPr>
        <w:t xml:space="preserve">, se presenta con 42.3% en la dimensión dedicación; 53.9% en el vigor; y el mayor compromiso organizacional </w:t>
      </w:r>
      <w:r w:rsidR="003412E6" w:rsidRPr="0055217A">
        <w:rPr>
          <w:rFonts w:ascii="Times New Roman" w:hAnsi="Times New Roman"/>
          <w:sz w:val="24"/>
          <w:szCs w:val="24"/>
        </w:rPr>
        <w:t>se ubica</w:t>
      </w:r>
      <w:r w:rsidR="001463B7" w:rsidRPr="0055217A">
        <w:rPr>
          <w:rFonts w:ascii="Times New Roman" w:hAnsi="Times New Roman"/>
          <w:sz w:val="24"/>
          <w:szCs w:val="24"/>
        </w:rPr>
        <w:t xml:space="preserve"> en la absorción con 73.1%</w:t>
      </w:r>
      <w:r w:rsidRPr="0055217A">
        <w:rPr>
          <w:rFonts w:ascii="Times New Roman" w:hAnsi="Times New Roman"/>
          <w:sz w:val="24"/>
          <w:szCs w:val="24"/>
          <w:lang w:eastAsia="es-MX"/>
        </w:rPr>
        <w:t>.</w:t>
      </w:r>
    </w:p>
    <w:p w14:paraId="44D54CFA" w14:textId="77777777" w:rsidR="00551C02" w:rsidRDefault="00551C02" w:rsidP="00551C02">
      <w:pPr>
        <w:spacing w:after="0" w:line="360" w:lineRule="auto"/>
        <w:jc w:val="both"/>
        <w:rPr>
          <w:rFonts w:ascii="Arial" w:hAnsi="Arial" w:cs="Arial"/>
          <w:sz w:val="24"/>
          <w:szCs w:val="24"/>
          <w:lang w:eastAsia="es-MX"/>
        </w:rPr>
      </w:pPr>
    </w:p>
    <w:tbl>
      <w:tblPr>
        <w:tblW w:w="7990" w:type="dxa"/>
        <w:tblInd w:w="70" w:type="dxa"/>
        <w:tblCellMar>
          <w:left w:w="70" w:type="dxa"/>
          <w:right w:w="70" w:type="dxa"/>
        </w:tblCellMar>
        <w:tblLook w:val="04A0" w:firstRow="1" w:lastRow="0" w:firstColumn="1" w:lastColumn="0" w:noHBand="0" w:noVBand="1"/>
      </w:tblPr>
      <w:tblGrid>
        <w:gridCol w:w="1136"/>
        <w:gridCol w:w="1348"/>
        <w:gridCol w:w="452"/>
        <w:gridCol w:w="985"/>
        <w:gridCol w:w="452"/>
        <w:gridCol w:w="985"/>
        <w:gridCol w:w="541"/>
        <w:gridCol w:w="985"/>
        <w:gridCol w:w="363"/>
        <w:gridCol w:w="985"/>
        <w:gridCol w:w="452"/>
      </w:tblGrid>
      <w:tr w:rsidR="00F0539B" w:rsidRPr="00F0539B" w14:paraId="7A0696E2" w14:textId="77777777" w:rsidTr="00F0539B">
        <w:trPr>
          <w:trHeight w:val="332"/>
        </w:trPr>
        <w:tc>
          <w:tcPr>
            <w:tcW w:w="442" w:type="dxa"/>
            <w:tcBorders>
              <w:top w:val="nil"/>
              <w:left w:val="nil"/>
              <w:bottom w:val="nil"/>
              <w:right w:val="nil"/>
            </w:tcBorders>
            <w:noWrap/>
            <w:vAlign w:val="bottom"/>
            <w:hideMark/>
          </w:tcPr>
          <w:p w14:paraId="45F6FA25" w14:textId="77777777" w:rsidR="00F0539B" w:rsidRPr="00F0539B" w:rsidRDefault="00F0539B" w:rsidP="00F0539B">
            <w:pPr>
              <w:spacing w:after="0" w:line="240" w:lineRule="auto"/>
              <w:rPr>
                <w:rFonts w:ascii="Times New Roman" w:hAnsi="Times New Roman"/>
                <w:sz w:val="24"/>
                <w:szCs w:val="24"/>
                <w:lang w:eastAsia="es-MX"/>
              </w:rPr>
            </w:pPr>
          </w:p>
        </w:tc>
        <w:tc>
          <w:tcPr>
            <w:tcW w:w="7548" w:type="dxa"/>
            <w:gridSpan w:val="10"/>
            <w:tcBorders>
              <w:top w:val="nil"/>
              <w:left w:val="nil"/>
              <w:bottom w:val="single" w:sz="8" w:space="0" w:color="auto"/>
              <w:right w:val="nil"/>
            </w:tcBorders>
            <w:shd w:val="clear" w:color="000000" w:fill="92D050"/>
            <w:noWrap/>
            <w:vAlign w:val="bottom"/>
            <w:hideMark/>
          </w:tcPr>
          <w:p w14:paraId="2EE749CA" w14:textId="77777777" w:rsidR="00F0539B" w:rsidRPr="00F0539B" w:rsidRDefault="00B43172" w:rsidP="00F0539B">
            <w:pPr>
              <w:spacing w:after="0" w:line="240" w:lineRule="auto"/>
              <w:jc w:val="center"/>
              <w:rPr>
                <w:rFonts w:ascii="Calibri" w:hAnsi="Calibri"/>
                <w:b/>
                <w:bCs/>
                <w:color w:val="FFFFFF"/>
                <w:sz w:val="20"/>
                <w:szCs w:val="20"/>
                <w:lang w:eastAsia="es-MX"/>
              </w:rPr>
            </w:pPr>
            <w:r>
              <w:rPr>
                <w:rFonts w:ascii="Calibri" w:hAnsi="Calibri"/>
                <w:b/>
                <w:bCs/>
                <w:color w:val="FFFFFF"/>
                <w:sz w:val="20"/>
                <w:szCs w:val="20"/>
                <w:lang w:eastAsia="es-MX"/>
              </w:rPr>
              <w:t xml:space="preserve">Experiencia del  </w:t>
            </w:r>
            <w:r w:rsidR="00F0539B" w:rsidRPr="00F0539B">
              <w:rPr>
                <w:rFonts w:ascii="Calibri" w:hAnsi="Calibri"/>
                <w:b/>
                <w:bCs/>
                <w:color w:val="FFFFFF"/>
                <w:sz w:val="20"/>
                <w:szCs w:val="20"/>
                <w:lang w:eastAsia="es-MX"/>
              </w:rPr>
              <w:t>Work Engagement</w:t>
            </w:r>
          </w:p>
        </w:tc>
      </w:tr>
      <w:tr w:rsidR="00F0539B" w:rsidRPr="00F0539B" w14:paraId="3433FD5B" w14:textId="77777777" w:rsidTr="00F0539B">
        <w:trPr>
          <w:trHeight w:val="316"/>
        </w:trPr>
        <w:tc>
          <w:tcPr>
            <w:tcW w:w="442" w:type="dxa"/>
            <w:vMerge w:val="restart"/>
            <w:tcBorders>
              <w:top w:val="single" w:sz="8" w:space="0" w:color="auto"/>
              <w:left w:val="single" w:sz="8" w:space="0" w:color="auto"/>
              <w:bottom w:val="nil"/>
              <w:right w:val="nil"/>
            </w:tcBorders>
            <w:vAlign w:val="center"/>
            <w:hideMark/>
          </w:tcPr>
          <w:p w14:paraId="69D74766" w14:textId="77777777" w:rsidR="00F0539B" w:rsidRPr="00F0539B" w:rsidRDefault="00F0539B" w:rsidP="00F0539B">
            <w:pPr>
              <w:spacing w:after="0" w:line="240" w:lineRule="auto"/>
              <w:jc w:val="center"/>
              <w:rPr>
                <w:rFonts w:ascii="Arial" w:hAnsi="Arial" w:cs="Arial"/>
                <w:b/>
                <w:bCs/>
                <w:color w:val="000000"/>
                <w:sz w:val="16"/>
                <w:szCs w:val="16"/>
                <w:lang w:eastAsia="es-MX"/>
              </w:rPr>
            </w:pPr>
            <w:r w:rsidRPr="00F0539B">
              <w:rPr>
                <w:rFonts w:ascii="Arial" w:hAnsi="Arial" w:cs="Arial"/>
                <w:b/>
                <w:bCs/>
                <w:color w:val="000000"/>
                <w:sz w:val="16"/>
                <w:szCs w:val="16"/>
                <w:lang w:eastAsia="es-MX"/>
              </w:rPr>
              <w:t>Dimensiones del Work Engagement</w:t>
            </w:r>
          </w:p>
        </w:tc>
        <w:tc>
          <w:tcPr>
            <w:tcW w:w="3663" w:type="dxa"/>
            <w:gridSpan w:val="2"/>
            <w:tcBorders>
              <w:top w:val="single" w:sz="8" w:space="0" w:color="auto"/>
              <w:left w:val="nil"/>
              <w:bottom w:val="nil"/>
              <w:right w:val="nil"/>
            </w:tcBorders>
            <w:shd w:val="clear" w:color="000000" w:fill="92D050"/>
            <w:vAlign w:val="center"/>
            <w:hideMark/>
          </w:tcPr>
          <w:p w14:paraId="02DAF218" w14:textId="77777777" w:rsidR="00F0539B" w:rsidRPr="00F0539B" w:rsidRDefault="00F0539B" w:rsidP="00F0539B">
            <w:pPr>
              <w:spacing w:after="0" w:line="240" w:lineRule="auto"/>
              <w:jc w:val="center"/>
              <w:rPr>
                <w:rFonts w:ascii="Arial" w:hAnsi="Arial" w:cs="Arial"/>
                <w:b/>
                <w:bCs/>
                <w:color w:val="000000"/>
                <w:sz w:val="16"/>
                <w:szCs w:val="16"/>
                <w:lang w:eastAsia="es-MX"/>
              </w:rPr>
            </w:pPr>
            <w:r w:rsidRPr="00F0539B">
              <w:rPr>
                <w:rFonts w:ascii="Arial" w:hAnsi="Arial" w:cs="Arial"/>
                <w:b/>
                <w:bCs/>
                <w:color w:val="000000"/>
                <w:sz w:val="16"/>
                <w:szCs w:val="16"/>
                <w:lang w:eastAsia="es-MX"/>
              </w:rPr>
              <w:t xml:space="preserve">Muy Alto </w:t>
            </w:r>
          </w:p>
        </w:tc>
        <w:tc>
          <w:tcPr>
            <w:tcW w:w="914" w:type="dxa"/>
            <w:gridSpan w:val="2"/>
            <w:tcBorders>
              <w:top w:val="single" w:sz="8" w:space="0" w:color="auto"/>
              <w:left w:val="nil"/>
              <w:bottom w:val="nil"/>
              <w:right w:val="nil"/>
            </w:tcBorders>
            <w:vAlign w:val="center"/>
            <w:hideMark/>
          </w:tcPr>
          <w:p w14:paraId="2486349F" w14:textId="77777777" w:rsidR="00F0539B" w:rsidRPr="00F0539B" w:rsidRDefault="00F0539B" w:rsidP="00F0539B">
            <w:pPr>
              <w:spacing w:after="0" w:line="240" w:lineRule="auto"/>
              <w:jc w:val="center"/>
              <w:rPr>
                <w:rFonts w:ascii="Arial" w:hAnsi="Arial" w:cs="Arial"/>
                <w:b/>
                <w:bCs/>
                <w:color w:val="000000"/>
                <w:sz w:val="16"/>
                <w:szCs w:val="16"/>
                <w:lang w:eastAsia="es-MX"/>
              </w:rPr>
            </w:pPr>
            <w:r w:rsidRPr="00F0539B">
              <w:rPr>
                <w:rFonts w:ascii="Arial" w:hAnsi="Arial" w:cs="Arial"/>
                <w:b/>
                <w:bCs/>
                <w:color w:val="000000"/>
                <w:sz w:val="16"/>
                <w:szCs w:val="16"/>
                <w:lang w:eastAsia="es-MX"/>
              </w:rPr>
              <w:t>Alto</w:t>
            </w:r>
          </w:p>
        </w:tc>
        <w:tc>
          <w:tcPr>
            <w:tcW w:w="1017" w:type="dxa"/>
            <w:gridSpan w:val="2"/>
            <w:tcBorders>
              <w:top w:val="single" w:sz="8" w:space="0" w:color="auto"/>
              <w:left w:val="nil"/>
              <w:bottom w:val="nil"/>
              <w:right w:val="nil"/>
            </w:tcBorders>
            <w:shd w:val="clear" w:color="000000" w:fill="9BBB59"/>
            <w:vAlign w:val="center"/>
            <w:hideMark/>
          </w:tcPr>
          <w:p w14:paraId="4B9D908E" w14:textId="77777777" w:rsidR="00F0539B" w:rsidRPr="00F0539B" w:rsidRDefault="00F0539B" w:rsidP="00F0539B">
            <w:pPr>
              <w:spacing w:after="0" w:line="240" w:lineRule="auto"/>
              <w:jc w:val="center"/>
              <w:rPr>
                <w:rFonts w:ascii="Arial" w:hAnsi="Arial" w:cs="Arial"/>
                <w:b/>
                <w:bCs/>
                <w:color w:val="000000"/>
                <w:sz w:val="16"/>
                <w:szCs w:val="16"/>
                <w:lang w:eastAsia="es-MX"/>
              </w:rPr>
            </w:pPr>
            <w:r w:rsidRPr="00F0539B">
              <w:rPr>
                <w:rFonts w:ascii="Arial" w:hAnsi="Arial" w:cs="Arial"/>
                <w:b/>
                <w:bCs/>
                <w:color w:val="000000"/>
                <w:sz w:val="16"/>
                <w:szCs w:val="16"/>
                <w:lang w:eastAsia="es-MX"/>
              </w:rPr>
              <w:t>Promedio</w:t>
            </w:r>
          </w:p>
        </w:tc>
        <w:tc>
          <w:tcPr>
            <w:tcW w:w="1002" w:type="dxa"/>
            <w:gridSpan w:val="2"/>
            <w:tcBorders>
              <w:top w:val="single" w:sz="8" w:space="0" w:color="auto"/>
              <w:left w:val="nil"/>
              <w:bottom w:val="nil"/>
              <w:right w:val="nil"/>
            </w:tcBorders>
            <w:vAlign w:val="center"/>
            <w:hideMark/>
          </w:tcPr>
          <w:p w14:paraId="76BF6B6D" w14:textId="77777777" w:rsidR="00F0539B" w:rsidRPr="00F0539B" w:rsidRDefault="00F0539B" w:rsidP="00F0539B">
            <w:pPr>
              <w:spacing w:after="0" w:line="240" w:lineRule="auto"/>
              <w:jc w:val="center"/>
              <w:rPr>
                <w:rFonts w:ascii="Arial" w:hAnsi="Arial" w:cs="Arial"/>
                <w:b/>
                <w:bCs/>
                <w:color w:val="000000"/>
                <w:sz w:val="16"/>
                <w:szCs w:val="16"/>
                <w:lang w:eastAsia="es-MX"/>
              </w:rPr>
            </w:pPr>
            <w:r w:rsidRPr="00F0539B">
              <w:rPr>
                <w:rFonts w:ascii="Arial" w:hAnsi="Arial" w:cs="Arial"/>
                <w:b/>
                <w:bCs/>
                <w:color w:val="000000"/>
                <w:sz w:val="16"/>
                <w:szCs w:val="16"/>
                <w:lang w:eastAsia="es-MX"/>
              </w:rPr>
              <w:t>Bajo</w:t>
            </w:r>
          </w:p>
        </w:tc>
        <w:tc>
          <w:tcPr>
            <w:tcW w:w="950" w:type="dxa"/>
            <w:gridSpan w:val="2"/>
            <w:tcBorders>
              <w:top w:val="single" w:sz="8" w:space="0" w:color="auto"/>
              <w:left w:val="nil"/>
              <w:bottom w:val="nil"/>
              <w:right w:val="nil"/>
            </w:tcBorders>
            <w:shd w:val="clear" w:color="000000" w:fill="C4D79B"/>
            <w:vAlign w:val="center"/>
            <w:hideMark/>
          </w:tcPr>
          <w:p w14:paraId="28893E9E" w14:textId="77777777" w:rsidR="00F0539B" w:rsidRPr="00F0539B" w:rsidRDefault="00F0539B" w:rsidP="00F0539B">
            <w:pPr>
              <w:spacing w:after="0" w:line="240" w:lineRule="auto"/>
              <w:jc w:val="center"/>
              <w:rPr>
                <w:rFonts w:ascii="Arial" w:hAnsi="Arial" w:cs="Arial"/>
                <w:b/>
                <w:bCs/>
                <w:color w:val="000000"/>
                <w:sz w:val="16"/>
                <w:szCs w:val="16"/>
                <w:lang w:eastAsia="es-MX"/>
              </w:rPr>
            </w:pPr>
            <w:r w:rsidRPr="00F0539B">
              <w:rPr>
                <w:rFonts w:ascii="Arial" w:hAnsi="Arial" w:cs="Arial"/>
                <w:b/>
                <w:bCs/>
                <w:color w:val="000000"/>
                <w:sz w:val="16"/>
                <w:szCs w:val="16"/>
                <w:lang w:eastAsia="es-MX"/>
              </w:rPr>
              <w:t>Muy Bajo</w:t>
            </w:r>
          </w:p>
        </w:tc>
      </w:tr>
      <w:tr w:rsidR="00F0539B" w:rsidRPr="00F0539B" w14:paraId="1C0C7652" w14:textId="77777777" w:rsidTr="00F0539B">
        <w:trPr>
          <w:trHeight w:val="474"/>
        </w:trPr>
        <w:tc>
          <w:tcPr>
            <w:tcW w:w="442" w:type="dxa"/>
            <w:vMerge/>
            <w:tcBorders>
              <w:top w:val="single" w:sz="8" w:space="0" w:color="auto"/>
              <w:left w:val="single" w:sz="8" w:space="0" w:color="auto"/>
              <w:bottom w:val="nil"/>
              <w:right w:val="nil"/>
            </w:tcBorders>
            <w:vAlign w:val="center"/>
            <w:hideMark/>
          </w:tcPr>
          <w:p w14:paraId="498B4A40" w14:textId="77777777" w:rsidR="00F0539B" w:rsidRPr="00F0539B" w:rsidRDefault="00F0539B" w:rsidP="00F0539B">
            <w:pPr>
              <w:spacing w:after="0" w:line="240" w:lineRule="auto"/>
              <w:rPr>
                <w:rFonts w:ascii="Arial" w:hAnsi="Arial" w:cs="Arial"/>
                <w:b/>
                <w:bCs/>
                <w:color w:val="000000"/>
                <w:sz w:val="16"/>
                <w:szCs w:val="16"/>
                <w:lang w:eastAsia="es-MX"/>
              </w:rPr>
            </w:pPr>
          </w:p>
        </w:tc>
        <w:tc>
          <w:tcPr>
            <w:tcW w:w="3383" w:type="dxa"/>
            <w:tcBorders>
              <w:top w:val="nil"/>
              <w:left w:val="nil"/>
              <w:bottom w:val="nil"/>
              <w:right w:val="nil"/>
            </w:tcBorders>
            <w:shd w:val="clear" w:color="000000" w:fill="92D050"/>
            <w:vAlign w:val="center"/>
            <w:hideMark/>
          </w:tcPr>
          <w:p w14:paraId="7FAC49F2" w14:textId="77777777" w:rsidR="00F0539B" w:rsidRPr="00F0539B" w:rsidRDefault="00F0539B" w:rsidP="00F0539B">
            <w:pPr>
              <w:spacing w:after="0" w:line="240" w:lineRule="auto"/>
              <w:jc w:val="center"/>
              <w:rPr>
                <w:rFonts w:ascii="Arial" w:hAnsi="Arial" w:cs="Arial"/>
                <w:b/>
                <w:bCs/>
                <w:color w:val="000000"/>
                <w:sz w:val="16"/>
                <w:szCs w:val="16"/>
                <w:lang w:eastAsia="es-MX"/>
              </w:rPr>
            </w:pPr>
            <w:r w:rsidRPr="00F0539B">
              <w:rPr>
                <w:rFonts w:ascii="Arial" w:hAnsi="Arial" w:cs="Arial"/>
                <w:b/>
                <w:bCs/>
                <w:color w:val="000000"/>
                <w:sz w:val="16"/>
                <w:szCs w:val="16"/>
                <w:lang w:eastAsia="es-MX"/>
              </w:rPr>
              <w:t xml:space="preserve">Frecuencia </w:t>
            </w:r>
          </w:p>
        </w:tc>
        <w:tc>
          <w:tcPr>
            <w:tcW w:w="280" w:type="dxa"/>
            <w:tcBorders>
              <w:top w:val="nil"/>
              <w:left w:val="nil"/>
              <w:bottom w:val="nil"/>
              <w:right w:val="nil"/>
            </w:tcBorders>
            <w:shd w:val="clear" w:color="000000" w:fill="92D050"/>
            <w:vAlign w:val="center"/>
            <w:hideMark/>
          </w:tcPr>
          <w:p w14:paraId="0F9DBACF" w14:textId="77777777" w:rsidR="00F0539B" w:rsidRPr="00F0539B" w:rsidRDefault="00F0539B" w:rsidP="00F0539B">
            <w:pPr>
              <w:spacing w:after="0" w:line="240" w:lineRule="auto"/>
              <w:jc w:val="center"/>
              <w:rPr>
                <w:rFonts w:ascii="Arial" w:hAnsi="Arial" w:cs="Arial"/>
                <w:b/>
                <w:bCs/>
                <w:color w:val="000000"/>
                <w:sz w:val="16"/>
                <w:szCs w:val="16"/>
                <w:lang w:eastAsia="es-MX"/>
              </w:rPr>
            </w:pPr>
            <w:r w:rsidRPr="00F0539B">
              <w:rPr>
                <w:rFonts w:ascii="Arial" w:hAnsi="Arial" w:cs="Arial"/>
                <w:b/>
                <w:bCs/>
                <w:color w:val="000000"/>
                <w:sz w:val="16"/>
                <w:szCs w:val="16"/>
                <w:lang w:eastAsia="es-MX"/>
              </w:rPr>
              <w:t xml:space="preserve">% </w:t>
            </w:r>
          </w:p>
        </w:tc>
        <w:tc>
          <w:tcPr>
            <w:tcW w:w="648" w:type="dxa"/>
            <w:tcBorders>
              <w:top w:val="nil"/>
              <w:left w:val="nil"/>
              <w:bottom w:val="nil"/>
              <w:right w:val="nil"/>
            </w:tcBorders>
            <w:vAlign w:val="center"/>
            <w:hideMark/>
          </w:tcPr>
          <w:p w14:paraId="31144E46" w14:textId="77777777" w:rsidR="00F0539B" w:rsidRPr="00F0539B" w:rsidRDefault="00F0539B" w:rsidP="00F0539B">
            <w:pPr>
              <w:spacing w:after="0" w:line="240" w:lineRule="auto"/>
              <w:jc w:val="center"/>
              <w:rPr>
                <w:rFonts w:ascii="Arial" w:hAnsi="Arial" w:cs="Arial"/>
                <w:b/>
                <w:bCs/>
                <w:color w:val="000000"/>
                <w:sz w:val="16"/>
                <w:szCs w:val="16"/>
                <w:lang w:eastAsia="es-MX"/>
              </w:rPr>
            </w:pPr>
            <w:r w:rsidRPr="00F0539B">
              <w:rPr>
                <w:rFonts w:ascii="Arial" w:hAnsi="Arial" w:cs="Arial"/>
                <w:b/>
                <w:bCs/>
                <w:color w:val="000000"/>
                <w:sz w:val="16"/>
                <w:szCs w:val="16"/>
                <w:lang w:eastAsia="es-MX"/>
              </w:rPr>
              <w:t xml:space="preserve">Frecuencia </w:t>
            </w:r>
          </w:p>
        </w:tc>
        <w:tc>
          <w:tcPr>
            <w:tcW w:w="265" w:type="dxa"/>
            <w:tcBorders>
              <w:top w:val="nil"/>
              <w:left w:val="nil"/>
              <w:bottom w:val="nil"/>
              <w:right w:val="nil"/>
            </w:tcBorders>
            <w:vAlign w:val="center"/>
            <w:hideMark/>
          </w:tcPr>
          <w:p w14:paraId="730B9A4F" w14:textId="77777777" w:rsidR="00F0539B" w:rsidRPr="00F0539B" w:rsidRDefault="00F0539B" w:rsidP="00F0539B">
            <w:pPr>
              <w:spacing w:after="0" w:line="240" w:lineRule="auto"/>
              <w:jc w:val="center"/>
              <w:rPr>
                <w:rFonts w:ascii="Arial" w:hAnsi="Arial" w:cs="Arial"/>
                <w:b/>
                <w:bCs/>
                <w:color w:val="000000"/>
                <w:sz w:val="16"/>
                <w:szCs w:val="16"/>
                <w:lang w:eastAsia="es-MX"/>
              </w:rPr>
            </w:pPr>
            <w:r w:rsidRPr="00F0539B">
              <w:rPr>
                <w:rFonts w:ascii="Arial" w:hAnsi="Arial" w:cs="Arial"/>
                <w:b/>
                <w:bCs/>
                <w:color w:val="000000"/>
                <w:sz w:val="16"/>
                <w:szCs w:val="16"/>
                <w:lang w:eastAsia="es-MX"/>
              </w:rPr>
              <w:t xml:space="preserve">% </w:t>
            </w:r>
          </w:p>
        </w:tc>
        <w:tc>
          <w:tcPr>
            <w:tcW w:w="707" w:type="dxa"/>
            <w:tcBorders>
              <w:top w:val="nil"/>
              <w:left w:val="nil"/>
              <w:bottom w:val="nil"/>
              <w:right w:val="nil"/>
            </w:tcBorders>
            <w:shd w:val="clear" w:color="000000" w:fill="9BBB59"/>
            <w:vAlign w:val="center"/>
            <w:hideMark/>
          </w:tcPr>
          <w:p w14:paraId="1F2BC276" w14:textId="77777777" w:rsidR="00F0539B" w:rsidRPr="00F0539B" w:rsidRDefault="00F0539B" w:rsidP="00F0539B">
            <w:pPr>
              <w:spacing w:after="0" w:line="240" w:lineRule="auto"/>
              <w:jc w:val="center"/>
              <w:rPr>
                <w:rFonts w:ascii="Arial" w:hAnsi="Arial" w:cs="Arial"/>
                <w:b/>
                <w:bCs/>
                <w:color w:val="000000"/>
                <w:sz w:val="16"/>
                <w:szCs w:val="16"/>
                <w:lang w:eastAsia="es-MX"/>
              </w:rPr>
            </w:pPr>
            <w:r w:rsidRPr="00F0539B">
              <w:rPr>
                <w:rFonts w:ascii="Arial" w:hAnsi="Arial" w:cs="Arial"/>
                <w:b/>
                <w:bCs/>
                <w:color w:val="000000"/>
                <w:sz w:val="16"/>
                <w:szCs w:val="16"/>
                <w:lang w:eastAsia="es-MX"/>
              </w:rPr>
              <w:t xml:space="preserve">Frecuencia </w:t>
            </w:r>
          </w:p>
        </w:tc>
        <w:tc>
          <w:tcPr>
            <w:tcW w:w="309" w:type="dxa"/>
            <w:tcBorders>
              <w:top w:val="nil"/>
              <w:left w:val="nil"/>
              <w:bottom w:val="nil"/>
              <w:right w:val="nil"/>
            </w:tcBorders>
            <w:shd w:val="clear" w:color="000000" w:fill="9BBB59"/>
            <w:vAlign w:val="center"/>
            <w:hideMark/>
          </w:tcPr>
          <w:p w14:paraId="6CCFE2C9" w14:textId="77777777" w:rsidR="00F0539B" w:rsidRPr="00F0539B" w:rsidRDefault="00F0539B" w:rsidP="00F0539B">
            <w:pPr>
              <w:spacing w:after="0" w:line="240" w:lineRule="auto"/>
              <w:jc w:val="center"/>
              <w:rPr>
                <w:rFonts w:ascii="Arial" w:hAnsi="Arial" w:cs="Arial"/>
                <w:b/>
                <w:bCs/>
                <w:color w:val="000000"/>
                <w:sz w:val="16"/>
                <w:szCs w:val="16"/>
                <w:lang w:eastAsia="es-MX"/>
              </w:rPr>
            </w:pPr>
            <w:r w:rsidRPr="00F0539B">
              <w:rPr>
                <w:rFonts w:ascii="Arial" w:hAnsi="Arial" w:cs="Arial"/>
                <w:b/>
                <w:bCs/>
                <w:color w:val="000000"/>
                <w:sz w:val="16"/>
                <w:szCs w:val="16"/>
                <w:lang w:eastAsia="es-MX"/>
              </w:rPr>
              <w:t xml:space="preserve">% </w:t>
            </w:r>
          </w:p>
        </w:tc>
        <w:tc>
          <w:tcPr>
            <w:tcW w:w="700" w:type="dxa"/>
            <w:tcBorders>
              <w:top w:val="nil"/>
              <w:left w:val="nil"/>
              <w:bottom w:val="nil"/>
              <w:right w:val="nil"/>
            </w:tcBorders>
            <w:vAlign w:val="center"/>
            <w:hideMark/>
          </w:tcPr>
          <w:p w14:paraId="7E3C2284" w14:textId="77777777" w:rsidR="00F0539B" w:rsidRPr="00F0539B" w:rsidRDefault="00F0539B" w:rsidP="00F0539B">
            <w:pPr>
              <w:spacing w:after="0" w:line="240" w:lineRule="auto"/>
              <w:jc w:val="center"/>
              <w:rPr>
                <w:rFonts w:ascii="Arial" w:hAnsi="Arial" w:cs="Arial"/>
                <w:b/>
                <w:bCs/>
                <w:color w:val="000000"/>
                <w:sz w:val="16"/>
                <w:szCs w:val="16"/>
                <w:lang w:eastAsia="es-MX"/>
              </w:rPr>
            </w:pPr>
            <w:r w:rsidRPr="00F0539B">
              <w:rPr>
                <w:rFonts w:ascii="Arial" w:hAnsi="Arial" w:cs="Arial"/>
                <w:b/>
                <w:bCs/>
                <w:color w:val="000000"/>
                <w:sz w:val="16"/>
                <w:szCs w:val="16"/>
                <w:lang w:eastAsia="es-MX"/>
              </w:rPr>
              <w:t xml:space="preserve">Frecuencia </w:t>
            </w:r>
          </w:p>
        </w:tc>
        <w:tc>
          <w:tcPr>
            <w:tcW w:w="302" w:type="dxa"/>
            <w:tcBorders>
              <w:top w:val="nil"/>
              <w:left w:val="nil"/>
              <w:bottom w:val="nil"/>
              <w:right w:val="nil"/>
            </w:tcBorders>
            <w:vAlign w:val="center"/>
            <w:hideMark/>
          </w:tcPr>
          <w:p w14:paraId="64051890" w14:textId="77777777" w:rsidR="00F0539B" w:rsidRPr="00F0539B" w:rsidRDefault="00F0539B" w:rsidP="00F0539B">
            <w:pPr>
              <w:spacing w:after="0" w:line="240" w:lineRule="auto"/>
              <w:jc w:val="center"/>
              <w:rPr>
                <w:rFonts w:ascii="Arial" w:hAnsi="Arial" w:cs="Arial"/>
                <w:b/>
                <w:bCs/>
                <w:color w:val="000000"/>
                <w:sz w:val="16"/>
                <w:szCs w:val="16"/>
                <w:lang w:eastAsia="es-MX"/>
              </w:rPr>
            </w:pPr>
            <w:r w:rsidRPr="00F0539B">
              <w:rPr>
                <w:rFonts w:ascii="Arial" w:hAnsi="Arial" w:cs="Arial"/>
                <w:b/>
                <w:bCs/>
                <w:color w:val="000000"/>
                <w:sz w:val="16"/>
                <w:szCs w:val="16"/>
                <w:lang w:eastAsia="es-MX"/>
              </w:rPr>
              <w:t xml:space="preserve">% </w:t>
            </w:r>
          </w:p>
        </w:tc>
        <w:tc>
          <w:tcPr>
            <w:tcW w:w="678" w:type="dxa"/>
            <w:tcBorders>
              <w:top w:val="nil"/>
              <w:left w:val="nil"/>
              <w:bottom w:val="nil"/>
              <w:right w:val="nil"/>
            </w:tcBorders>
            <w:shd w:val="clear" w:color="000000" w:fill="C4D79B"/>
            <w:vAlign w:val="center"/>
            <w:hideMark/>
          </w:tcPr>
          <w:p w14:paraId="328C3AD5" w14:textId="77777777" w:rsidR="00F0539B" w:rsidRPr="00F0539B" w:rsidRDefault="00F0539B" w:rsidP="00F0539B">
            <w:pPr>
              <w:spacing w:after="0" w:line="240" w:lineRule="auto"/>
              <w:jc w:val="center"/>
              <w:rPr>
                <w:rFonts w:ascii="Arial" w:hAnsi="Arial" w:cs="Arial"/>
                <w:b/>
                <w:bCs/>
                <w:color w:val="000000"/>
                <w:sz w:val="16"/>
                <w:szCs w:val="16"/>
                <w:lang w:eastAsia="es-MX"/>
              </w:rPr>
            </w:pPr>
            <w:r w:rsidRPr="00F0539B">
              <w:rPr>
                <w:rFonts w:ascii="Arial" w:hAnsi="Arial" w:cs="Arial"/>
                <w:b/>
                <w:bCs/>
                <w:color w:val="000000"/>
                <w:sz w:val="16"/>
                <w:szCs w:val="16"/>
                <w:lang w:eastAsia="es-MX"/>
              </w:rPr>
              <w:t xml:space="preserve">Frecuencia </w:t>
            </w:r>
          </w:p>
        </w:tc>
        <w:tc>
          <w:tcPr>
            <w:tcW w:w="272" w:type="dxa"/>
            <w:tcBorders>
              <w:top w:val="nil"/>
              <w:left w:val="nil"/>
              <w:bottom w:val="nil"/>
              <w:right w:val="nil"/>
            </w:tcBorders>
            <w:shd w:val="clear" w:color="000000" w:fill="C4D79B"/>
            <w:vAlign w:val="center"/>
            <w:hideMark/>
          </w:tcPr>
          <w:p w14:paraId="48B9D425" w14:textId="77777777" w:rsidR="00F0539B" w:rsidRPr="00F0539B" w:rsidRDefault="00F0539B" w:rsidP="00F0539B">
            <w:pPr>
              <w:spacing w:after="0" w:line="240" w:lineRule="auto"/>
              <w:jc w:val="center"/>
              <w:rPr>
                <w:rFonts w:ascii="Arial" w:hAnsi="Arial" w:cs="Arial"/>
                <w:b/>
                <w:bCs/>
                <w:color w:val="000000"/>
                <w:sz w:val="16"/>
                <w:szCs w:val="16"/>
                <w:lang w:eastAsia="es-MX"/>
              </w:rPr>
            </w:pPr>
            <w:r w:rsidRPr="00F0539B">
              <w:rPr>
                <w:rFonts w:ascii="Arial" w:hAnsi="Arial" w:cs="Arial"/>
                <w:b/>
                <w:bCs/>
                <w:color w:val="000000"/>
                <w:sz w:val="16"/>
                <w:szCs w:val="16"/>
                <w:lang w:eastAsia="es-MX"/>
              </w:rPr>
              <w:t xml:space="preserve">% </w:t>
            </w:r>
          </w:p>
        </w:tc>
      </w:tr>
      <w:tr w:rsidR="00F0539B" w:rsidRPr="00F0539B" w14:paraId="3B56D12C" w14:textId="77777777" w:rsidTr="00F0539B">
        <w:trPr>
          <w:trHeight w:val="316"/>
        </w:trPr>
        <w:tc>
          <w:tcPr>
            <w:tcW w:w="442" w:type="dxa"/>
            <w:tcBorders>
              <w:top w:val="nil"/>
              <w:left w:val="single" w:sz="8" w:space="0" w:color="auto"/>
              <w:bottom w:val="nil"/>
              <w:right w:val="nil"/>
            </w:tcBorders>
            <w:vAlign w:val="center"/>
            <w:hideMark/>
          </w:tcPr>
          <w:p w14:paraId="2523EA54" w14:textId="77777777" w:rsidR="00F0539B" w:rsidRPr="00F0539B" w:rsidRDefault="00F0539B" w:rsidP="006F3BD7">
            <w:pPr>
              <w:spacing w:after="0" w:line="240" w:lineRule="auto"/>
              <w:rPr>
                <w:rFonts w:ascii="Arial" w:hAnsi="Arial" w:cs="Arial"/>
                <w:color w:val="000000"/>
                <w:sz w:val="16"/>
                <w:szCs w:val="16"/>
                <w:lang w:eastAsia="es-MX"/>
              </w:rPr>
            </w:pPr>
            <w:r w:rsidRPr="00F0539B">
              <w:rPr>
                <w:rFonts w:ascii="Arial" w:hAnsi="Arial" w:cs="Arial"/>
                <w:color w:val="000000"/>
                <w:sz w:val="16"/>
                <w:szCs w:val="16"/>
                <w:lang w:eastAsia="es-MX"/>
              </w:rPr>
              <w:t>Vigor</w:t>
            </w:r>
          </w:p>
        </w:tc>
        <w:tc>
          <w:tcPr>
            <w:tcW w:w="3383" w:type="dxa"/>
            <w:tcBorders>
              <w:top w:val="nil"/>
              <w:left w:val="nil"/>
              <w:bottom w:val="nil"/>
              <w:right w:val="nil"/>
            </w:tcBorders>
            <w:shd w:val="clear" w:color="000000" w:fill="92D050"/>
            <w:vAlign w:val="center"/>
            <w:hideMark/>
          </w:tcPr>
          <w:p w14:paraId="6DE15761"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6</w:t>
            </w:r>
          </w:p>
        </w:tc>
        <w:tc>
          <w:tcPr>
            <w:tcW w:w="280" w:type="dxa"/>
            <w:tcBorders>
              <w:top w:val="nil"/>
              <w:left w:val="nil"/>
              <w:bottom w:val="nil"/>
              <w:right w:val="nil"/>
            </w:tcBorders>
            <w:shd w:val="clear" w:color="000000" w:fill="92D050"/>
            <w:vAlign w:val="center"/>
            <w:hideMark/>
          </w:tcPr>
          <w:p w14:paraId="78E20D49"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23.1</w:t>
            </w:r>
          </w:p>
        </w:tc>
        <w:tc>
          <w:tcPr>
            <w:tcW w:w="648" w:type="dxa"/>
            <w:tcBorders>
              <w:top w:val="nil"/>
              <w:left w:val="nil"/>
              <w:bottom w:val="nil"/>
              <w:right w:val="nil"/>
            </w:tcBorders>
            <w:vAlign w:val="center"/>
            <w:hideMark/>
          </w:tcPr>
          <w:p w14:paraId="13249CD6"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8</w:t>
            </w:r>
          </w:p>
        </w:tc>
        <w:tc>
          <w:tcPr>
            <w:tcW w:w="265" w:type="dxa"/>
            <w:tcBorders>
              <w:top w:val="nil"/>
              <w:left w:val="nil"/>
              <w:bottom w:val="nil"/>
              <w:right w:val="nil"/>
            </w:tcBorders>
            <w:vAlign w:val="center"/>
            <w:hideMark/>
          </w:tcPr>
          <w:p w14:paraId="7EA18632"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30.8</w:t>
            </w:r>
          </w:p>
        </w:tc>
        <w:tc>
          <w:tcPr>
            <w:tcW w:w="707" w:type="dxa"/>
            <w:tcBorders>
              <w:top w:val="nil"/>
              <w:left w:val="nil"/>
              <w:bottom w:val="nil"/>
              <w:right w:val="nil"/>
            </w:tcBorders>
            <w:shd w:val="clear" w:color="000000" w:fill="9BBB59"/>
            <w:vAlign w:val="center"/>
            <w:hideMark/>
          </w:tcPr>
          <w:p w14:paraId="15A61ECF"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8</w:t>
            </w:r>
          </w:p>
        </w:tc>
        <w:tc>
          <w:tcPr>
            <w:tcW w:w="309" w:type="dxa"/>
            <w:tcBorders>
              <w:top w:val="nil"/>
              <w:left w:val="nil"/>
              <w:bottom w:val="nil"/>
              <w:right w:val="nil"/>
            </w:tcBorders>
            <w:shd w:val="clear" w:color="000000" w:fill="9BBB59"/>
            <w:vAlign w:val="center"/>
            <w:hideMark/>
          </w:tcPr>
          <w:p w14:paraId="20F89B61"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30.77</w:t>
            </w:r>
          </w:p>
        </w:tc>
        <w:tc>
          <w:tcPr>
            <w:tcW w:w="700" w:type="dxa"/>
            <w:tcBorders>
              <w:top w:val="nil"/>
              <w:left w:val="nil"/>
              <w:bottom w:val="nil"/>
              <w:right w:val="nil"/>
            </w:tcBorders>
            <w:vAlign w:val="center"/>
            <w:hideMark/>
          </w:tcPr>
          <w:p w14:paraId="7C6DAA35"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2</w:t>
            </w:r>
          </w:p>
        </w:tc>
        <w:tc>
          <w:tcPr>
            <w:tcW w:w="302" w:type="dxa"/>
            <w:tcBorders>
              <w:top w:val="nil"/>
              <w:left w:val="nil"/>
              <w:bottom w:val="nil"/>
              <w:right w:val="nil"/>
            </w:tcBorders>
            <w:vAlign w:val="center"/>
            <w:hideMark/>
          </w:tcPr>
          <w:p w14:paraId="1627A885"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7.7</w:t>
            </w:r>
          </w:p>
        </w:tc>
        <w:tc>
          <w:tcPr>
            <w:tcW w:w="678" w:type="dxa"/>
            <w:tcBorders>
              <w:top w:val="nil"/>
              <w:left w:val="nil"/>
              <w:bottom w:val="nil"/>
              <w:right w:val="nil"/>
            </w:tcBorders>
            <w:shd w:val="clear" w:color="000000" w:fill="C4D79B"/>
            <w:vAlign w:val="center"/>
            <w:hideMark/>
          </w:tcPr>
          <w:p w14:paraId="0A78B423"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2</w:t>
            </w:r>
          </w:p>
        </w:tc>
        <w:tc>
          <w:tcPr>
            <w:tcW w:w="272" w:type="dxa"/>
            <w:tcBorders>
              <w:top w:val="nil"/>
              <w:left w:val="nil"/>
              <w:bottom w:val="nil"/>
              <w:right w:val="nil"/>
            </w:tcBorders>
            <w:shd w:val="clear" w:color="000000" w:fill="C4D79B"/>
            <w:vAlign w:val="center"/>
            <w:hideMark/>
          </w:tcPr>
          <w:p w14:paraId="53A35092"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7.7</w:t>
            </w:r>
          </w:p>
        </w:tc>
      </w:tr>
      <w:tr w:rsidR="00F0539B" w:rsidRPr="00F0539B" w14:paraId="15D4EF04" w14:textId="77777777" w:rsidTr="00F0539B">
        <w:trPr>
          <w:trHeight w:val="316"/>
        </w:trPr>
        <w:tc>
          <w:tcPr>
            <w:tcW w:w="442" w:type="dxa"/>
            <w:tcBorders>
              <w:top w:val="nil"/>
              <w:left w:val="single" w:sz="8" w:space="0" w:color="auto"/>
              <w:bottom w:val="nil"/>
              <w:right w:val="nil"/>
            </w:tcBorders>
            <w:vAlign w:val="center"/>
            <w:hideMark/>
          </w:tcPr>
          <w:p w14:paraId="0CA3608D" w14:textId="77777777" w:rsidR="00F0539B" w:rsidRPr="00F0539B" w:rsidRDefault="00F0539B" w:rsidP="00F0539B">
            <w:pPr>
              <w:spacing w:after="0" w:line="240" w:lineRule="auto"/>
              <w:rPr>
                <w:rFonts w:ascii="Arial" w:hAnsi="Arial" w:cs="Arial"/>
                <w:color w:val="000000"/>
                <w:sz w:val="16"/>
                <w:szCs w:val="16"/>
                <w:lang w:eastAsia="es-MX"/>
              </w:rPr>
            </w:pPr>
            <w:r w:rsidRPr="00F0539B">
              <w:rPr>
                <w:rFonts w:ascii="Arial" w:hAnsi="Arial" w:cs="Arial"/>
                <w:color w:val="000000"/>
                <w:sz w:val="16"/>
                <w:szCs w:val="16"/>
                <w:lang w:eastAsia="es-MX"/>
              </w:rPr>
              <w:t>Dedicación</w:t>
            </w:r>
          </w:p>
        </w:tc>
        <w:tc>
          <w:tcPr>
            <w:tcW w:w="3383" w:type="dxa"/>
            <w:tcBorders>
              <w:top w:val="nil"/>
              <w:left w:val="nil"/>
              <w:bottom w:val="nil"/>
              <w:right w:val="nil"/>
            </w:tcBorders>
            <w:shd w:val="clear" w:color="000000" w:fill="92D050"/>
            <w:vAlign w:val="center"/>
            <w:hideMark/>
          </w:tcPr>
          <w:p w14:paraId="72BBB359"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9</w:t>
            </w:r>
          </w:p>
        </w:tc>
        <w:tc>
          <w:tcPr>
            <w:tcW w:w="280" w:type="dxa"/>
            <w:tcBorders>
              <w:top w:val="nil"/>
              <w:left w:val="nil"/>
              <w:bottom w:val="nil"/>
              <w:right w:val="nil"/>
            </w:tcBorders>
            <w:shd w:val="clear" w:color="000000" w:fill="92D050"/>
            <w:vAlign w:val="center"/>
            <w:hideMark/>
          </w:tcPr>
          <w:p w14:paraId="25DC4B07"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34.6</w:t>
            </w:r>
          </w:p>
        </w:tc>
        <w:tc>
          <w:tcPr>
            <w:tcW w:w="648" w:type="dxa"/>
            <w:tcBorders>
              <w:top w:val="nil"/>
              <w:left w:val="nil"/>
              <w:bottom w:val="nil"/>
              <w:right w:val="nil"/>
            </w:tcBorders>
            <w:vAlign w:val="center"/>
            <w:hideMark/>
          </w:tcPr>
          <w:p w14:paraId="0F372263"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2</w:t>
            </w:r>
          </w:p>
        </w:tc>
        <w:tc>
          <w:tcPr>
            <w:tcW w:w="265" w:type="dxa"/>
            <w:tcBorders>
              <w:top w:val="nil"/>
              <w:left w:val="nil"/>
              <w:bottom w:val="nil"/>
              <w:right w:val="nil"/>
            </w:tcBorders>
            <w:vAlign w:val="center"/>
            <w:hideMark/>
          </w:tcPr>
          <w:p w14:paraId="512EF772"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7.7</w:t>
            </w:r>
          </w:p>
        </w:tc>
        <w:tc>
          <w:tcPr>
            <w:tcW w:w="707" w:type="dxa"/>
            <w:tcBorders>
              <w:top w:val="nil"/>
              <w:left w:val="nil"/>
              <w:bottom w:val="nil"/>
              <w:right w:val="nil"/>
            </w:tcBorders>
            <w:shd w:val="clear" w:color="000000" w:fill="9BBB59"/>
            <w:vAlign w:val="center"/>
            <w:hideMark/>
          </w:tcPr>
          <w:p w14:paraId="11D7B532"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11</w:t>
            </w:r>
          </w:p>
        </w:tc>
        <w:tc>
          <w:tcPr>
            <w:tcW w:w="309" w:type="dxa"/>
            <w:tcBorders>
              <w:top w:val="nil"/>
              <w:left w:val="nil"/>
              <w:bottom w:val="nil"/>
              <w:right w:val="nil"/>
            </w:tcBorders>
            <w:shd w:val="clear" w:color="000000" w:fill="9BBB59"/>
            <w:vAlign w:val="center"/>
            <w:hideMark/>
          </w:tcPr>
          <w:p w14:paraId="1B4EFE68"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42.3</w:t>
            </w:r>
          </w:p>
        </w:tc>
        <w:tc>
          <w:tcPr>
            <w:tcW w:w="700" w:type="dxa"/>
            <w:tcBorders>
              <w:top w:val="nil"/>
              <w:left w:val="nil"/>
              <w:bottom w:val="nil"/>
              <w:right w:val="nil"/>
            </w:tcBorders>
            <w:vAlign w:val="center"/>
            <w:hideMark/>
          </w:tcPr>
          <w:p w14:paraId="40829AF2"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1</w:t>
            </w:r>
          </w:p>
        </w:tc>
        <w:tc>
          <w:tcPr>
            <w:tcW w:w="302" w:type="dxa"/>
            <w:tcBorders>
              <w:top w:val="nil"/>
              <w:left w:val="nil"/>
              <w:bottom w:val="nil"/>
              <w:right w:val="nil"/>
            </w:tcBorders>
            <w:vAlign w:val="center"/>
            <w:hideMark/>
          </w:tcPr>
          <w:p w14:paraId="6D7F1479"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3.8</w:t>
            </w:r>
          </w:p>
        </w:tc>
        <w:tc>
          <w:tcPr>
            <w:tcW w:w="678" w:type="dxa"/>
            <w:tcBorders>
              <w:top w:val="nil"/>
              <w:left w:val="nil"/>
              <w:bottom w:val="nil"/>
              <w:right w:val="nil"/>
            </w:tcBorders>
            <w:shd w:val="clear" w:color="000000" w:fill="C4D79B"/>
            <w:vAlign w:val="center"/>
            <w:hideMark/>
          </w:tcPr>
          <w:p w14:paraId="3F4148A3"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3</w:t>
            </w:r>
          </w:p>
        </w:tc>
        <w:tc>
          <w:tcPr>
            <w:tcW w:w="272" w:type="dxa"/>
            <w:tcBorders>
              <w:top w:val="nil"/>
              <w:left w:val="nil"/>
              <w:bottom w:val="nil"/>
              <w:right w:val="nil"/>
            </w:tcBorders>
            <w:shd w:val="clear" w:color="000000" w:fill="C4D79B"/>
            <w:vAlign w:val="center"/>
            <w:hideMark/>
          </w:tcPr>
          <w:p w14:paraId="468C7798"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11.5</w:t>
            </w:r>
          </w:p>
        </w:tc>
      </w:tr>
      <w:tr w:rsidR="00F0539B" w:rsidRPr="00F0539B" w14:paraId="5AE8FAEC" w14:textId="77777777" w:rsidTr="00F0539B">
        <w:trPr>
          <w:trHeight w:val="332"/>
        </w:trPr>
        <w:tc>
          <w:tcPr>
            <w:tcW w:w="442" w:type="dxa"/>
            <w:tcBorders>
              <w:top w:val="nil"/>
              <w:left w:val="single" w:sz="8" w:space="0" w:color="auto"/>
              <w:bottom w:val="single" w:sz="8" w:space="0" w:color="auto"/>
              <w:right w:val="nil"/>
            </w:tcBorders>
            <w:vAlign w:val="center"/>
            <w:hideMark/>
          </w:tcPr>
          <w:p w14:paraId="24E23C67" w14:textId="77777777" w:rsidR="00F0539B" w:rsidRPr="00F0539B" w:rsidRDefault="00F0539B" w:rsidP="00F0539B">
            <w:pPr>
              <w:spacing w:after="0" w:line="240" w:lineRule="auto"/>
              <w:rPr>
                <w:rFonts w:ascii="Arial" w:hAnsi="Arial" w:cs="Arial"/>
                <w:color w:val="000000"/>
                <w:sz w:val="16"/>
                <w:szCs w:val="16"/>
                <w:lang w:eastAsia="es-MX"/>
              </w:rPr>
            </w:pPr>
            <w:r w:rsidRPr="00F0539B">
              <w:rPr>
                <w:rFonts w:ascii="Arial" w:hAnsi="Arial" w:cs="Arial"/>
                <w:color w:val="000000"/>
                <w:sz w:val="16"/>
                <w:szCs w:val="16"/>
                <w:lang w:eastAsia="es-MX"/>
              </w:rPr>
              <w:t>Absorción</w:t>
            </w:r>
          </w:p>
        </w:tc>
        <w:tc>
          <w:tcPr>
            <w:tcW w:w="3383" w:type="dxa"/>
            <w:tcBorders>
              <w:top w:val="nil"/>
              <w:left w:val="nil"/>
              <w:bottom w:val="single" w:sz="8" w:space="0" w:color="auto"/>
              <w:right w:val="nil"/>
            </w:tcBorders>
            <w:shd w:val="clear" w:color="000000" w:fill="92D050"/>
            <w:vAlign w:val="center"/>
            <w:hideMark/>
          </w:tcPr>
          <w:p w14:paraId="16340DFE"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12</w:t>
            </w:r>
          </w:p>
        </w:tc>
        <w:tc>
          <w:tcPr>
            <w:tcW w:w="280" w:type="dxa"/>
            <w:tcBorders>
              <w:top w:val="nil"/>
              <w:left w:val="nil"/>
              <w:bottom w:val="single" w:sz="8" w:space="0" w:color="auto"/>
              <w:right w:val="nil"/>
            </w:tcBorders>
            <w:shd w:val="clear" w:color="000000" w:fill="92D050"/>
            <w:vAlign w:val="center"/>
            <w:hideMark/>
          </w:tcPr>
          <w:p w14:paraId="66098331"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46.2</w:t>
            </w:r>
          </w:p>
        </w:tc>
        <w:tc>
          <w:tcPr>
            <w:tcW w:w="648" w:type="dxa"/>
            <w:tcBorders>
              <w:top w:val="nil"/>
              <w:left w:val="nil"/>
              <w:bottom w:val="single" w:sz="8" w:space="0" w:color="auto"/>
              <w:right w:val="nil"/>
            </w:tcBorders>
            <w:vAlign w:val="center"/>
            <w:hideMark/>
          </w:tcPr>
          <w:p w14:paraId="15FAD84D"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7</w:t>
            </w:r>
          </w:p>
        </w:tc>
        <w:tc>
          <w:tcPr>
            <w:tcW w:w="265" w:type="dxa"/>
            <w:tcBorders>
              <w:top w:val="nil"/>
              <w:left w:val="nil"/>
              <w:bottom w:val="single" w:sz="8" w:space="0" w:color="auto"/>
              <w:right w:val="nil"/>
            </w:tcBorders>
            <w:vAlign w:val="center"/>
            <w:hideMark/>
          </w:tcPr>
          <w:p w14:paraId="5348D238"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26.9</w:t>
            </w:r>
          </w:p>
        </w:tc>
        <w:tc>
          <w:tcPr>
            <w:tcW w:w="707" w:type="dxa"/>
            <w:tcBorders>
              <w:top w:val="nil"/>
              <w:left w:val="nil"/>
              <w:bottom w:val="single" w:sz="8" w:space="0" w:color="auto"/>
              <w:right w:val="nil"/>
            </w:tcBorders>
            <w:shd w:val="clear" w:color="000000" w:fill="9BBB59"/>
            <w:vAlign w:val="center"/>
            <w:hideMark/>
          </w:tcPr>
          <w:p w14:paraId="2BB59CCA"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5</w:t>
            </w:r>
          </w:p>
        </w:tc>
        <w:tc>
          <w:tcPr>
            <w:tcW w:w="309" w:type="dxa"/>
            <w:tcBorders>
              <w:top w:val="nil"/>
              <w:left w:val="nil"/>
              <w:bottom w:val="single" w:sz="8" w:space="0" w:color="auto"/>
              <w:right w:val="nil"/>
            </w:tcBorders>
            <w:shd w:val="clear" w:color="000000" w:fill="9BBB59"/>
            <w:vAlign w:val="center"/>
            <w:hideMark/>
          </w:tcPr>
          <w:p w14:paraId="714CC12E"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19.2</w:t>
            </w:r>
          </w:p>
        </w:tc>
        <w:tc>
          <w:tcPr>
            <w:tcW w:w="700" w:type="dxa"/>
            <w:tcBorders>
              <w:top w:val="nil"/>
              <w:left w:val="nil"/>
              <w:bottom w:val="single" w:sz="8" w:space="0" w:color="auto"/>
              <w:right w:val="nil"/>
            </w:tcBorders>
            <w:vAlign w:val="center"/>
            <w:hideMark/>
          </w:tcPr>
          <w:p w14:paraId="289BECB6"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1</w:t>
            </w:r>
          </w:p>
        </w:tc>
        <w:tc>
          <w:tcPr>
            <w:tcW w:w="302" w:type="dxa"/>
            <w:tcBorders>
              <w:top w:val="nil"/>
              <w:left w:val="nil"/>
              <w:bottom w:val="single" w:sz="8" w:space="0" w:color="auto"/>
              <w:right w:val="nil"/>
            </w:tcBorders>
            <w:vAlign w:val="center"/>
            <w:hideMark/>
          </w:tcPr>
          <w:p w14:paraId="00D4C448"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3.8</w:t>
            </w:r>
          </w:p>
        </w:tc>
        <w:tc>
          <w:tcPr>
            <w:tcW w:w="678" w:type="dxa"/>
            <w:tcBorders>
              <w:top w:val="nil"/>
              <w:left w:val="nil"/>
              <w:bottom w:val="single" w:sz="8" w:space="0" w:color="auto"/>
              <w:right w:val="nil"/>
            </w:tcBorders>
            <w:shd w:val="clear" w:color="000000" w:fill="C4D79B"/>
            <w:vAlign w:val="center"/>
            <w:hideMark/>
          </w:tcPr>
          <w:p w14:paraId="7D7AC08A"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1</w:t>
            </w:r>
          </w:p>
        </w:tc>
        <w:tc>
          <w:tcPr>
            <w:tcW w:w="272" w:type="dxa"/>
            <w:tcBorders>
              <w:top w:val="nil"/>
              <w:left w:val="nil"/>
              <w:bottom w:val="single" w:sz="8" w:space="0" w:color="auto"/>
              <w:right w:val="nil"/>
            </w:tcBorders>
            <w:shd w:val="clear" w:color="000000" w:fill="C4D79B"/>
            <w:vAlign w:val="center"/>
            <w:hideMark/>
          </w:tcPr>
          <w:p w14:paraId="69396BC9" w14:textId="77777777" w:rsidR="00F0539B" w:rsidRPr="00F0539B" w:rsidRDefault="00F0539B" w:rsidP="00F0539B">
            <w:pPr>
              <w:spacing w:after="0" w:line="240" w:lineRule="auto"/>
              <w:jc w:val="center"/>
              <w:rPr>
                <w:rFonts w:ascii="Arial" w:hAnsi="Arial" w:cs="Arial"/>
                <w:color w:val="000000"/>
                <w:sz w:val="16"/>
                <w:szCs w:val="16"/>
                <w:lang w:eastAsia="es-MX"/>
              </w:rPr>
            </w:pPr>
            <w:r w:rsidRPr="00F0539B">
              <w:rPr>
                <w:rFonts w:ascii="Arial" w:hAnsi="Arial" w:cs="Arial"/>
                <w:color w:val="000000"/>
                <w:sz w:val="16"/>
                <w:szCs w:val="16"/>
                <w:lang w:eastAsia="es-MX"/>
              </w:rPr>
              <w:t>3.8</w:t>
            </w:r>
          </w:p>
        </w:tc>
      </w:tr>
    </w:tbl>
    <w:p w14:paraId="36EF2812" w14:textId="77777777" w:rsidR="00551C02" w:rsidRPr="00C7252C" w:rsidRDefault="00551C02" w:rsidP="00551C02">
      <w:pPr>
        <w:spacing w:after="0" w:line="360" w:lineRule="auto"/>
        <w:jc w:val="both"/>
        <w:rPr>
          <w:rFonts w:ascii="Arial" w:hAnsi="Arial" w:cs="Arial"/>
          <w:b/>
          <w:sz w:val="16"/>
          <w:szCs w:val="16"/>
          <w:lang w:eastAsia="es-MX"/>
        </w:rPr>
      </w:pPr>
      <w:r w:rsidRPr="00C7252C">
        <w:rPr>
          <w:rFonts w:ascii="Arial" w:hAnsi="Arial" w:cs="Arial"/>
          <w:b/>
          <w:sz w:val="16"/>
          <w:szCs w:val="16"/>
          <w:lang w:eastAsia="es-MX"/>
        </w:rPr>
        <w:t xml:space="preserve">Tabla 4. </w:t>
      </w:r>
      <w:r w:rsidR="00B43172">
        <w:rPr>
          <w:rFonts w:ascii="Arial" w:hAnsi="Arial" w:cs="Arial"/>
          <w:b/>
          <w:sz w:val="16"/>
          <w:szCs w:val="16"/>
          <w:lang w:eastAsia="es-MX"/>
        </w:rPr>
        <w:t>Experiencia</w:t>
      </w:r>
      <w:r w:rsidRPr="00C7252C">
        <w:rPr>
          <w:rFonts w:ascii="Arial" w:hAnsi="Arial" w:cs="Arial"/>
          <w:b/>
          <w:sz w:val="16"/>
          <w:szCs w:val="16"/>
          <w:lang w:eastAsia="es-MX"/>
        </w:rPr>
        <w:t xml:space="preserve"> del </w:t>
      </w:r>
      <w:r w:rsidR="00B43172">
        <w:rPr>
          <w:rFonts w:ascii="Arial" w:hAnsi="Arial" w:cs="Arial"/>
          <w:b/>
          <w:sz w:val="16"/>
          <w:szCs w:val="16"/>
          <w:lang w:eastAsia="es-MX"/>
        </w:rPr>
        <w:t>Work Engagement</w:t>
      </w:r>
      <w:r w:rsidRPr="00C7252C">
        <w:rPr>
          <w:rFonts w:ascii="Arial" w:hAnsi="Arial" w:cs="Arial"/>
          <w:b/>
          <w:sz w:val="16"/>
          <w:szCs w:val="16"/>
          <w:lang w:eastAsia="es-MX"/>
        </w:rPr>
        <w:t>.</w:t>
      </w:r>
    </w:p>
    <w:p w14:paraId="0FE10971" w14:textId="77777777" w:rsidR="00551C02" w:rsidRDefault="00551C02" w:rsidP="00551C02">
      <w:pPr>
        <w:spacing w:after="0" w:line="360" w:lineRule="auto"/>
        <w:jc w:val="both"/>
        <w:rPr>
          <w:rFonts w:ascii="Arial" w:hAnsi="Arial" w:cs="Arial"/>
          <w:sz w:val="24"/>
          <w:szCs w:val="24"/>
        </w:rPr>
      </w:pPr>
    </w:p>
    <w:p w14:paraId="4733F1CB" w14:textId="77777777" w:rsidR="00551C02" w:rsidRDefault="00551C02" w:rsidP="00551C02">
      <w:pPr>
        <w:spacing w:after="0" w:line="360" w:lineRule="auto"/>
        <w:jc w:val="both"/>
        <w:rPr>
          <w:rFonts w:ascii="Arial" w:hAnsi="Arial" w:cs="Arial"/>
          <w:sz w:val="24"/>
          <w:szCs w:val="24"/>
        </w:rPr>
      </w:pPr>
      <w:r w:rsidRPr="0055217A">
        <w:rPr>
          <w:rFonts w:ascii="Times New Roman" w:hAnsi="Times New Roman"/>
          <w:sz w:val="24"/>
          <w:szCs w:val="24"/>
          <w:lang w:eastAsia="es-MX"/>
        </w:rPr>
        <w:t>Respecto a</w:t>
      </w:r>
      <w:r w:rsidR="00646E71" w:rsidRPr="0055217A">
        <w:rPr>
          <w:rFonts w:ascii="Times New Roman" w:hAnsi="Times New Roman"/>
          <w:sz w:val="24"/>
          <w:szCs w:val="24"/>
          <w:lang w:eastAsia="es-MX"/>
        </w:rPr>
        <w:t xml:space="preserve"> </w:t>
      </w:r>
      <w:r w:rsidRPr="0055217A">
        <w:rPr>
          <w:rFonts w:ascii="Times New Roman" w:hAnsi="Times New Roman"/>
          <w:sz w:val="24"/>
          <w:szCs w:val="24"/>
          <w:lang w:eastAsia="es-MX"/>
        </w:rPr>
        <w:t xml:space="preserve">los factores psicosociales </w:t>
      </w:r>
      <w:r w:rsidR="00646E71" w:rsidRPr="0055217A">
        <w:rPr>
          <w:rFonts w:ascii="Times New Roman" w:hAnsi="Times New Roman"/>
          <w:sz w:val="24"/>
          <w:szCs w:val="24"/>
          <w:lang w:eastAsia="es-MX"/>
        </w:rPr>
        <w:t>y la</w:t>
      </w:r>
      <w:r w:rsidR="00DB3ED5" w:rsidRPr="0055217A">
        <w:rPr>
          <w:rFonts w:ascii="Times New Roman" w:hAnsi="Times New Roman"/>
          <w:sz w:val="24"/>
          <w:szCs w:val="24"/>
          <w:lang w:eastAsia="es-MX"/>
        </w:rPr>
        <w:t xml:space="preserve"> experiencia del work engagement</w:t>
      </w:r>
      <w:r w:rsidR="00646E71" w:rsidRPr="0055217A">
        <w:rPr>
          <w:rFonts w:ascii="Times New Roman" w:hAnsi="Times New Roman"/>
          <w:sz w:val="24"/>
          <w:szCs w:val="24"/>
          <w:lang w:eastAsia="es-MX"/>
        </w:rPr>
        <w:t xml:space="preserve"> </w:t>
      </w:r>
      <w:r w:rsidRPr="0055217A">
        <w:rPr>
          <w:rFonts w:ascii="Times New Roman" w:hAnsi="Times New Roman"/>
          <w:sz w:val="24"/>
          <w:szCs w:val="24"/>
          <w:lang w:eastAsia="es-MX"/>
        </w:rPr>
        <w:t xml:space="preserve">con las variables sociodemográficas y laborales, </w:t>
      </w:r>
      <w:r w:rsidR="00DB3ED5" w:rsidRPr="0055217A">
        <w:rPr>
          <w:rFonts w:ascii="Times New Roman" w:hAnsi="Times New Roman"/>
          <w:sz w:val="24"/>
          <w:szCs w:val="24"/>
          <w:lang w:eastAsia="es-MX"/>
        </w:rPr>
        <w:t xml:space="preserve">únicamente </w:t>
      </w:r>
      <w:r w:rsidR="00714418" w:rsidRPr="0055217A">
        <w:rPr>
          <w:rFonts w:ascii="Times New Roman" w:hAnsi="Times New Roman"/>
          <w:sz w:val="24"/>
          <w:szCs w:val="24"/>
          <w:lang w:eastAsia="es-MX"/>
        </w:rPr>
        <w:t xml:space="preserve">se </w:t>
      </w:r>
      <w:r w:rsidRPr="0055217A">
        <w:rPr>
          <w:rFonts w:ascii="Times New Roman" w:hAnsi="Times New Roman"/>
          <w:sz w:val="24"/>
          <w:szCs w:val="24"/>
          <w:lang w:eastAsia="es-MX"/>
        </w:rPr>
        <w:t xml:space="preserve">presentó asociación </w:t>
      </w:r>
      <w:r w:rsidR="006F3BD7" w:rsidRPr="0055217A">
        <w:rPr>
          <w:rFonts w:ascii="Times New Roman" w:hAnsi="Times New Roman"/>
          <w:sz w:val="24"/>
          <w:szCs w:val="24"/>
          <w:lang w:eastAsia="es-MX"/>
        </w:rPr>
        <w:t xml:space="preserve">en dos que son: </w:t>
      </w:r>
      <w:r w:rsidR="00714418" w:rsidRPr="0055217A">
        <w:rPr>
          <w:rFonts w:ascii="Times New Roman" w:hAnsi="Times New Roman"/>
          <w:sz w:val="24"/>
          <w:szCs w:val="24"/>
          <w:lang w:eastAsia="es-MX"/>
        </w:rPr>
        <w:lastRenderedPageBreak/>
        <w:t xml:space="preserve">entre la escolaridad y la carga de trabajo </w:t>
      </w:r>
      <w:r w:rsidRPr="0055217A">
        <w:rPr>
          <w:rFonts w:ascii="Times New Roman" w:hAnsi="Times New Roman"/>
          <w:sz w:val="24"/>
          <w:szCs w:val="24"/>
          <w:lang w:eastAsia="es-MX"/>
        </w:rPr>
        <w:t>(p=0.</w:t>
      </w:r>
      <w:r w:rsidR="00714418" w:rsidRPr="0055217A">
        <w:rPr>
          <w:rFonts w:ascii="Times New Roman" w:hAnsi="Times New Roman"/>
          <w:sz w:val="24"/>
          <w:szCs w:val="24"/>
          <w:lang w:eastAsia="es-MX"/>
        </w:rPr>
        <w:t>038</w:t>
      </w:r>
      <w:r w:rsidR="006F3BD7" w:rsidRPr="0055217A">
        <w:rPr>
          <w:rFonts w:ascii="Times New Roman" w:hAnsi="Times New Roman"/>
          <w:sz w:val="24"/>
          <w:szCs w:val="24"/>
          <w:lang w:eastAsia="es-MX"/>
        </w:rPr>
        <w:t>) en tanto que</w:t>
      </w:r>
      <w:r w:rsidRPr="0055217A">
        <w:rPr>
          <w:rFonts w:ascii="Times New Roman" w:hAnsi="Times New Roman"/>
          <w:sz w:val="24"/>
          <w:szCs w:val="24"/>
          <w:lang w:eastAsia="es-MX"/>
        </w:rPr>
        <w:t xml:space="preserve"> </w:t>
      </w:r>
      <w:r w:rsidR="00714418" w:rsidRPr="0055217A">
        <w:rPr>
          <w:rFonts w:ascii="Times New Roman" w:hAnsi="Times New Roman"/>
          <w:sz w:val="24"/>
          <w:szCs w:val="24"/>
          <w:lang w:eastAsia="es-MX"/>
        </w:rPr>
        <w:t xml:space="preserve">los ciclos agrícolas trabajados en la </w:t>
      </w:r>
      <w:r w:rsidR="00F817DA" w:rsidRPr="0055217A">
        <w:rPr>
          <w:rFonts w:ascii="Times New Roman" w:hAnsi="Times New Roman"/>
          <w:sz w:val="24"/>
          <w:szCs w:val="24"/>
          <w:lang w:eastAsia="es-MX"/>
        </w:rPr>
        <w:t>empresa resultaron</w:t>
      </w:r>
      <w:r w:rsidR="00714418" w:rsidRPr="0055217A">
        <w:rPr>
          <w:rFonts w:ascii="Times New Roman" w:hAnsi="Times New Roman"/>
          <w:sz w:val="24"/>
          <w:szCs w:val="24"/>
          <w:lang w:eastAsia="es-MX"/>
        </w:rPr>
        <w:t xml:space="preserve"> ser una variable determinante al presentar asociación con el work engagement, en sus tres dimensiones, vigor</w:t>
      </w:r>
      <w:r w:rsidRPr="0055217A">
        <w:rPr>
          <w:rFonts w:ascii="Times New Roman" w:hAnsi="Times New Roman"/>
          <w:sz w:val="24"/>
          <w:szCs w:val="24"/>
          <w:lang w:eastAsia="es-MX"/>
        </w:rPr>
        <w:t xml:space="preserve"> (p=0.</w:t>
      </w:r>
      <w:r w:rsidR="00714418" w:rsidRPr="0055217A">
        <w:rPr>
          <w:rFonts w:ascii="Times New Roman" w:hAnsi="Times New Roman"/>
          <w:sz w:val="24"/>
          <w:szCs w:val="24"/>
          <w:lang w:eastAsia="es-MX"/>
        </w:rPr>
        <w:t>053</w:t>
      </w:r>
      <w:r w:rsidRPr="0055217A">
        <w:rPr>
          <w:rFonts w:ascii="Times New Roman" w:hAnsi="Times New Roman"/>
          <w:sz w:val="24"/>
          <w:szCs w:val="24"/>
          <w:lang w:eastAsia="es-MX"/>
        </w:rPr>
        <w:t>), de</w:t>
      </w:r>
      <w:r w:rsidR="00714418" w:rsidRPr="0055217A">
        <w:rPr>
          <w:rFonts w:ascii="Times New Roman" w:hAnsi="Times New Roman"/>
          <w:sz w:val="24"/>
          <w:szCs w:val="24"/>
          <w:lang w:eastAsia="es-MX"/>
        </w:rPr>
        <w:t>dicación</w:t>
      </w:r>
      <w:r w:rsidR="00F817DA" w:rsidRPr="0055217A">
        <w:rPr>
          <w:rFonts w:ascii="Times New Roman" w:hAnsi="Times New Roman"/>
          <w:sz w:val="24"/>
          <w:szCs w:val="24"/>
          <w:lang w:eastAsia="es-MX"/>
        </w:rPr>
        <w:t xml:space="preserve"> (p=0.043) y</w:t>
      </w:r>
      <w:r w:rsidRPr="0055217A">
        <w:rPr>
          <w:rFonts w:ascii="Times New Roman" w:hAnsi="Times New Roman"/>
          <w:sz w:val="24"/>
          <w:szCs w:val="24"/>
          <w:lang w:eastAsia="es-MX"/>
        </w:rPr>
        <w:t xml:space="preserve"> </w:t>
      </w:r>
      <w:r w:rsidR="00F817DA" w:rsidRPr="0055217A">
        <w:rPr>
          <w:rFonts w:ascii="Times New Roman" w:hAnsi="Times New Roman"/>
          <w:sz w:val="24"/>
          <w:szCs w:val="24"/>
          <w:lang w:eastAsia="es-MX"/>
        </w:rPr>
        <w:t>absorción (p=0.072)</w:t>
      </w:r>
      <w:r w:rsidRPr="0055217A">
        <w:rPr>
          <w:rFonts w:ascii="Times New Roman" w:hAnsi="Times New Roman"/>
          <w:sz w:val="24"/>
          <w:szCs w:val="24"/>
          <w:lang w:eastAsia="es-MX"/>
        </w:rPr>
        <w:t>;</w:t>
      </w:r>
      <w:r w:rsidR="00F817DA" w:rsidRPr="0055217A">
        <w:rPr>
          <w:rFonts w:ascii="Times New Roman" w:hAnsi="Times New Roman"/>
          <w:sz w:val="24"/>
          <w:szCs w:val="24"/>
          <w:lang w:eastAsia="es-MX"/>
        </w:rPr>
        <w:t xml:space="preserve"> </w:t>
      </w:r>
      <w:r w:rsidR="00DB3ED5" w:rsidRPr="0055217A">
        <w:rPr>
          <w:rFonts w:ascii="Times New Roman" w:hAnsi="Times New Roman"/>
          <w:sz w:val="24"/>
          <w:szCs w:val="24"/>
          <w:lang w:eastAsia="es-MX"/>
        </w:rPr>
        <w:t>los trabajadores que experimentan work engagement son aquellos que</w:t>
      </w:r>
      <w:r w:rsidR="00F817DA" w:rsidRPr="0055217A">
        <w:rPr>
          <w:rFonts w:ascii="Times New Roman" w:hAnsi="Times New Roman"/>
          <w:sz w:val="24"/>
          <w:szCs w:val="24"/>
          <w:lang w:eastAsia="es-MX"/>
        </w:rPr>
        <w:t xml:space="preserve"> </w:t>
      </w:r>
      <w:r w:rsidR="00DB3ED5" w:rsidRPr="0055217A">
        <w:rPr>
          <w:rFonts w:ascii="Times New Roman" w:hAnsi="Times New Roman"/>
          <w:sz w:val="24"/>
          <w:szCs w:val="24"/>
          <w:lang w:eastAsia="es-MX"/>
        </w:rPr>
        <w:t>han laborado de 1 a 4 ciclos agrícolas, evidenciando</w:t>
      </w:r>
      <w:r w:rsidR="00F817DA" w:rsidRPr="0055217A">
        <w:rPr>
          <w:rFonts w:ascii="Times New Roman" w:hAnsi="Times New Roman"/>
          <w:sz w:val="24"/>
          <w:szCs w:val="24"/>
          <w:lang w:eastAsia="es-MX"/>
        </w:rPr>
        <w:t xml:space="preserve"> que a mayor participación en los ciclos agrícolas el engagement es menor</w:t>
      </w:r>
      <w:r w:rsidR="00A74418" w:rsidRPr="0055217A">
        <w:rPr>
          <w:rFonts w:ascii="Times New Roman" w:hAnsi="Times New Roman"/>
          <w:sz w:val="24"/>
          <w:szCs w:val="24"/>
          <w:lang w:eastAsia="es-MX"/>
        </w:rPr>
        <w:t xml:space="preserve"> (T</w:t>
      </w:r>
      <w:r w:rsidRPr="0055217A">
        <w:rPr>
          <w:rFonts w:ascii="Times New Roman" w:hAnsi="Times New Roman"/>
          <w:sz w:val="24"/>
          <w:szCs w:val="24"/>
          <w:lang w:eastAsia="es-MX"/>
        </w:rPr>
        <w:t>abla 5</w:t>
      </w:r>
      <w:r w:rsidR="00A74418" w:rsidRPr="0055217A">
        <w:rPr>
          <w:rFonts w:ascii="Times New Roman" w:hAnsi="Times New Roman"/>
          <w:sz w:val="24"/>
          <w:szCs w:val="24"/>
          <w:lang w:eastAsia="es-MX"/>
        </w:rPr>
        <w:t>)</w:t>
      </w:r>
      <w:r w:rsidRPr="0055217A">
        <w:rPr>
          <w:rFonts w:ascii="Times New Roman" w:hAnsi="Times New Roman"/>
          <w:sz w:val="24"/>
          <w:szCs w:val="24"/>
          <w:lang w:eastAsia="es-MX"/>
        </w:rPr>
        <w:t>.</w:t>
      </w:r>
    </w:p>
    <w:p w14:paraId="2ECFC600" w14:textId="77777777" w:rsidR="0059269F" w:rsidRDefault="0059269F" w:rsidP="00551C02">
      <w:pPr>
        <w:spacing w:after="0" w:line="360" w:lineRule="auto"/>
        <w:jc w:val="both"/>
        <w:rPr>
          <w:rFonts w:ascii="Arial" w:hAnsi="Arial" w:cs="Arial"/>
          <w:sz w:val="24"/>
          <w:szCs w:val="24"/>
        </w:rPr>
      </w:pPr>
    </w:p>
    <w:tbl>
      <w:tblPr>
        <w:tblW w:w="8926" w:type="dxa"/>
        <w:tblInd w:w="70" w:type="dxa"/>
        <w:tblLayout w:type="fixed"/>
        <w:tblCellMar>
          <w:left w:w="70" w:type="dxa"/>
          <w:right w:w="70" w:type="dxa"/>
        </w:tblCellMar>
        <w:tblLook w:val="04A0" w:firstRow="1" w:lastRow="0" w:firstColumn="1" w:lastColumn="0" w:noHBand="0" w:noVBand="1"/>
      </w:tblPr>
      <w:tblGrid>
        <w:gridCol w:w="2268"/>
        <w:gridCol w:w="893"/>
        <w:gridCol w:w="791"/>
        <w:gridCol w:w="659"/>
        <w:gridCol w:w="492"/>
        <w:gridCol w:w="567"/>
        <w:gridCol w:w="567"/>
        <w:gridCol w:w="614"/>
        <w:gridCol w:w="662"/>
        <w:gridCol w:w="6"/>
        <w:gridCol w:w="703"/>
        <w:gridCol w:w="704"/>
      </w:tblGrid>
      <w:tr w:rsidR="00A34BFA" w:rsidRPr="00A34BFA" w14:paraId="49EF1F0A" w14:textId="77777777" w:rsidTr="00A74418">
        <w:trPr>
          <w:trHeight w:val="313"/>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73EBABE3" w14:textId="77777777" w:rsidR="00A34BFA" w:rsidRPr="00A34BFA" w:rsidRDefault="00A34BFA" w:rsidP="00A34BFA">
            <w:pPr>
              <w:spacing w:after="0" w:line="240" w:lineRule="auto"/>
              <w:rPr>
                <w:rFonts w:ascii="Times New Roman" w:hAnsi="Times New Roman"/>
                <w:sz w:val="24"/>
                <w:szCs w:val="24"/>
                <w:lang w:eastAsia="es-MX"/>
              </w:rPr>
            </w:pPr>
          </w:p>
        </w:tc>
        <w:tc>
          <w:tcPr>
            <w:tcW w:w="4583" w:type="dxa"/>
            <w:gridSpan w:val="7"/>
            <w:tcBorders>
              <w:top w:val="nil"/>
              <w:left w:val="single" w:sz="4" w:space="0" w:color="auto"/>
              <w:bottom w:val="nil"/>
              <w:right w:val="nil"/>
            </w:tcBorders>
            <w:shd w:val="clear" w:color="000000" w:fill="948A54"/>
            <w:noWrap/>
            <w:vAlign w:val="bottom"/>
            <w:hideMark/>
          </w:tcPr>
          <w:p w14:paraId="332E2504" w14:textId="77777777" w:rsidR="00A34BFA" w:rsidRPr="00A34BFA" w:rsidRDefault="00A34BFA" w:rsidP="00A34BFA">
            <w:pPr>
              <w:spacing w:after="0" w:line="240" w:lineRule="auto"/>
              <w:jc w:val="center"/>
              <w:rPr>
                <w:rFonts w:ascii="Calibri" w:hAnsi="Calibri"/>
                <w:b/>
                <w:bCs/>
                <w:color w:val="000000"/>
                <w:lang w:eastAsia="es-MX"/>
              </w:rPr>
            </w:pPr>
            <w:r w:rsidRPr="00A34BFA">
              <w:rPr>
                <w:rFonts w:ascii="Calibri" w:hAnsi="Calibri"/>
                <w:b/>
                <w:bCs/>
                <w:color w:val="000000"/>
                <w:lang w:eastAsia="es-MX"/>
              </w:rPr>
              <w:t>Factores Psicosociales</w:t>
            </w:r>
          </w:p>
        </w:tc>
        <w:tc>
          <w:tcPr>
            <w:tcW w:w="2075" w:type="dxa"/>
            <w:gridSpan w:val="4"/>
            <w:tcBorders>
              <w:top w:val="nil"/>
              <w:left w:val="nil"/>
              <w:bottom w:val="nil"/>
              <w:right w:val="nil"/>
            </w:tcBorders>
            <w:shd w:val="clear" w:color="000000" w:fill="76933C"/>
            <w:noWrap/>
            <w:vAlign w:val="bottom"/>
            <w:hideMark/>
          </w:tcPr>
          <w:p w14:paraId="0C4EE68B" w14:textId="77777777" w:rsidR="00A34BFA" w:rsidRPr="00A34BFA" w:rsidRDefault="00A3163F" w:rsidP="00A34BFA">
            <w:pPr>
              <w:spacing w:after="0" w:line="240" w:lineRule="auto"/>
              <w:jc w:val="center"/>
              <w:rPr>
                <w:rFonts w:ascii="Calibri" w:hAnsi="Calibri"/>
                <w:b/>
                <w:bCs/>
                <w:color w:val="FFFFFF"/>
                <w:lang w:eastAsia="es-MX"/>
              </w:rPr>
            </w:pPr>
            <w:r>
              <w:rPr>
                <w:rFonts w:ascii="Calibri" w:hAnsi="Calibri"/>
                <w:b/>
                <w:bCs/>
                <w:color w:val="FFFFFF"/>
                <w:lang w:eastAsia="es-MX"/>
              </w:rPr>
              <w:t xml:space="preserve">Experiencia de Work </w:t>
            </w:r>
            <w:r w:rsidR="00A34BFA" w:rsidRPr="00A34BFA">
              <w:rPr>
                <w:rFonts w:ascii="Calibri" w:hAnsi="Calibri"/>
                <w:b/>
                <w:bCs/>
                <w:color w:val="FFFFFF"/>
                <w:lang w:eastAsia="es-MX"/>
              </w:rPr>
              <w:t>Engagement</w:t>
            </w:r>
          </w:p>
        </w:tc>
      </w:tr>
      <w:tr w:rsidR="00A34BFA" w:rsidRPr="00A34BFA" w14:paraId="27859F25" w14:textId="77777777" w:rsidTr="00A74418">
        <w:trPr>
          <w:trHeight w:val="2560"/>
        </w:trPr>
        <w:tc>
          <w:tcPr>
            <w:tcW w:w="2268" w:type="dxa"/>
            <w:tcBorders>
              <w:top w:val="single" w:sz="4" w:space="0" w:color="auto"/>
              <w:left w:val="single" w:sz="4" w:space="0" w:color="auto"/>
              <w:bottom w:val="single" w:sz="4" w:space="0" w:color="auto"/>
              <w:right w:val="single" w:sz="4" w:space="0" w:color="auto"/>
            </w:tcBorders>
            <w:shd w:val="clear" w:color="000000" w:fill="E26B0A"/>
            <w:vAlign w:val="bottom"/>
            <w:hideMark/>
          </w:tcPr>
          <w:p w14:paraId="7586937A" w14:textId="77777777" w:rsidR="00A34BFA" w:rsidRPr="00A34BFA" w:rsidRDefault="00A34BFA" w:rsidP="00A34BFA">
            <w:pPr>
              <w:spacing w:after="0" w:line="240" w:lineRule="auto"/>
              <w:jc w:val="center"/>
              <w:rPr>
                <w:rFonts w:ascii="Arial" w:hAnsi="Arial" w:cs="Arial"/>
                <w:b/>
                <w:bCs/>
                <w:color w:val="000000"/>
                <w:lang w:eastAsia="es-MX"/>
              </w:rPr>
            </w:pPr>
            <w:r w:rsidRPr="00A34BFA">
              <w:rPr>
                <w:rFonts w:ascii="Arial" w:hAnsi="Arial" w:cs="Arial"/>
                <w:b/>
                <w:bCs/>
                <w:color w:val="000000"/>
                <w:lang w:eastAsia="es-MX"/>
              </w:rPr>
              <w:t xml:space="preserve">Variables sociodemográficas y laborales </w:t>
            </w:r>
          </w:p>
        </w:tc>
        <w:tc>
          <w:tcPr>
            <w:tcW w:w="893" w:type="dxa"/>
            <w:tcBorders>
              <w:top w:val="single" w:sz="4" w:space="0" w:color="auto"/>
              <w:left w:val="nil"/>
              <w:bottom w:val="single" w:sz="4" w:space="0" w:color="auto"/>
              <w:right w:val="single" w:sz="4" w:space="0" w:color="auto"/>
            </w:tcBorders>
            <w:textDirection w:val="btLr"/>
            <w:vAlign w:val="bottom"/>
            <w:hideMark/>
          </w:tcPr>
          <w:p w14:paraId="46D4AF26" w14:textId="77777777" w:rsidR="00A34BFA" w:rsidRPr="00A34BFA" w:rsidRDefault="00A34BFA" w:rsidP="00A34BFA">
            <w:pPr>
              <w:spacing w:after="0" w:line="240" w:lineRule="auto"/>
              <w:rPr>
                <w:rFonts w:ascii="Calibri" w:hAnsi="Calibri"/>
                <w:color w:val="000000"/>
                <w:lang w:eastAsia="es-MX"/>
              </w:rPr>
            </w:pPr>
            <w:r w:rsidRPr="00A34BFA">
              <w:rPr>
                <w:rFonts w:ascii="Calibri" w:hAnsi="Calibri"/>
                <w:color w:val="000000"/>
                <w:lang w:eastAsia="es-MX"/>
              </w:rPr>
              <w:t>Condiciones del lugar de trabajo</w:t>
            </w:r>
          </w:p>
        </w:tc>
        <w:tc>
          <w:tcPr>
            <w:tcW w:w="791" w:type="dxa"/>
            <w:tcBorders>
              <w:top w:val="single" w:sz="4" w:space="0" w:color="auto"/>
              <w:left w:val="nil"/>
              <w:bottom w:val="single" w:sz="4" w:space="0" w:color="auto"/>
              <w:right w:val="single" w:sz="4" w:space="0" w:color="auto"/>
            </w:tcBorders>
            <w:textDirection w:val="btLr"/>
            <w:vAlign w:val="bottom"/>
            <w:hideMark/>
          </w:tcPr>
          <w:p w14:paraId="68501A25" w14:textId="77777777" w:rsidR="00A34BFA" w:rsidRPr="00A34BFA" w:rsidRDefault="00A34BFA" w:rsidP="00A34BFA">
            <w:pPr>
              <w:spacing w:after="0" w:line="240" w:lineRule="auto"/>
              <w:rPr>
                <w:rFonts w:ascii="Calibri" w:hAnsi="Calibri"/>
                <w:color w:val="000000"/>
                <w:lang w:eastAsia="es-MX"/>
              </w:rPr>
            </w:pPr>
            <w:r w:rsidRPr="00A34BFA">
              <w:rPr>
                <w:rFonts w:ascii="Calibri" w:hAnsi="Calibri"/>
                <w:color w:val="000000"/>
                <w:lang w:eastAsia="es-MX"/>
              </w:rPr>
              <w:t>Carga de trabajo</w:t>
            </w:r>
          </w:p>
        </w:tc>
        <w:tc>
          <w:tcPr>
            <w:tcW w:w="659" w:type="dxa"/>
            <w:tcBorders>
              <w:top w:val="single" w:sz="4" w:space="0" w:color="auto"/>
              <w:left w:val="nil"/>
              <w:bottom w:val="single" w:sz="4" w:space="0" w:color="auto"/>
              <w:right w:val="single" w:sz="4" w:space="0" w:color="auto"/>
            </w:tcBorders>
            <w:textDirection w:val="btLr"/>
            <w:vAlign w:val="bottom"/>
            <w:hideMark/>
          </w:tcPr>
          <w:p w14:paraId="6407F95F" w14:textId="77777777" w:rsidR="00A34BFA" w:rsidRPr="00A34BFA" w:rsidRDefault="00A34BFA" w:rsidP="00A34BFA">
            <w:pPr>
              <w:spacing w:after="0" w:line="240" w:lineRule="auto"/>
              <w:rPr>
                <w:rFonts w:ascii="Calibri" w:hAnsi="Calibri"/>
                <w:color w:val="000000"/>
                <w:lang w:eastAsia="es-MX"/>
              </w:rPr>
            </w:pPr>
            <w:r w:rsidRPr="00A34BFA">
              <w:rPr>
                <w:rFonts w:ascii="Calibri" w:hAnsi="Calibri"/>
                <w:color w:val="000000"/>
                <w:lang w:eastAsia="es-MX"/>
              </w:rPr>
              <w:t>Conteni</w:t>
            </w:r>
            <w:r>
              <w:rPr>
                <w:rFonts w:ascii="Calibri" w:hAnsi="Calibri"/>
                <w:color w:val="000000"/>
                <w:lang w:eastAsia="es-MX"/>
              </w:rPr>
              <w:t>d</w:t>
            </w:r>
            <w:r w:rsidRPr="00A34BFA">
              <w:rPr>
                <w:rFonts w:ascii="Calibri" w:hAnsi="Calibri"/>
                <w:color w:val="000000"/>
                <w:lang w:eastAsia="es-MX"/>
              </w:rPr>
              <w:t>o y características de la tarea</w:t>
            </w:r>
          </w:p>
        </w:tc>
        <w:tc>
          <w:tcPr>
            <w:tcW w:w="492" w:type="dxa"/>
            <w:tcBorders>
              <w:top w:val="single" w:sz="4" w:space="0" w:color="auto"/>
              <w:left w:val="nil"/>
              <w:bottom w:val="single" w:sz="4" w:space="0" w:color="auto"/>
              <w:right w:val="single" w:sz="4" w:space="0" w:color="auto"/>
            </w:tcBorders>
            <w:textDirection w:val="btLr"/>
            <w:vAlign w:val="bottom"/>
            <w:hideMark/>
          </w:tcPr>
          <w:p w14:paraId="20F69BFD" w14:textId="77777777" w:rsidR="00A34BFA" w:rsidRPr="00A34BFA" w:rsidRDefault="00A34BFA" w:rsidP="00A34BFA">
            <w:pPr>
              <w:spacing w:after="0" w:line="240" w:lineRule="auto"/>
              <w:rPr>
                <w:rFonts w:ascii="Calibri" w:hAnsi="Calibri"/>
                <w:color w:val="000000"/>
                <w:lang w:eastAsia="es-MX"/>
              </w:rPr>
            </w:pPr>
            <w:r w:rsidRPr="00A34BFA">
              <w:rPr>
                <w:rFonts w:ascii="Calibri" w:hAnsi="Calibri"/>
                <w:color w:val="000000"/>
                <w:lang w:eastAsia="es-MX"/>
              </w:rPr>
              <w:t>Exigencias laborales</w:t>
            </w:r>
          </w:p>
        </w:tc>
        <w:tc>
          <w:tcPr>
            <w:tcW w:w="567" w:type="dxa"/>
            <w:tcBorders>
              <w:top w:val="single" w:sz="4" w:space="0" w:color="auto"/>
              <w:left w:val="nil"/>
              <w:bottom w:val="single" w:sz="4" w:space="0" w:color="auto"/>
              <w:right w:val="single" w:sz="4" w:space="0" w:color="auto"/>
            </w:tcBorders>
            <w:textDirection w:val="btLr"/>
            <w:vAlign w:val="bottom"/>
            <w:hideMark/>
          </w:tcPr>
          <w:p w14:paraId="2FCAF0A8" w14:textId="77777777" w:rsidR="0085244F" w:rsidRDefault="00A34BFA" w:rsidP="0085244F">
            <w:pPr>
              <w:spacing w:after="0" w:line="240" w:lineRule="auto"/>
              <w:rPr>
                <w:rFonts w:ascii="Calibri" w:hAnsi="Calibri"/>
                <w:color w:val="000000"/>
                <w:lang w:eastAsia="es-MX"/>
              </w:rPr>
            </w:pPr>
            <w:r w:rsidRPr="00A34BFA">
              <w:rPr>
                <w:rFonts w:ascii="Calibri" w:hAnsi="Calibri"/>
                <w:color w:val="000000"/>
                <w:lang w:eastAsia="es-MX"/>
              </w:rPr>
              <w:t xml:space="preserve">Papel laboral y desarrollo </w:t>
            </w:r>
          </w:p>
          <w:p w14:paraId="177F3C45" w14:textId="77777777" w:rsidR="00A34BFA" w:rsidRPr="00A34BFA" w:rsidRDefault="00A34BFA" w:rsidP="0085244F">
            <w:pPr>
              <w:spacing w:after="0" w:line="240" w:lineRule="auto"/>
              <w:rPr>
                <w:rFonts w:ascii="Calibri" w:hAnsi="Calibri"/>
                <w:color w:val="000000"/>
                <w:lang w:eastAsia="es-MX"/>
              </w:rPr>
            </w:pPr>
            <w:r w:rsidRPr="00A34BFA">
              <w:rPr>
                <w:rFonts w:ascii="Calibri" w:hAnsi="Calibri"/>
                <w:color w:val="000000"/>
                <w:lang w:eastAsia="es-MX"/>
              </w:rPr>
              <w:t>de la carrera</w:t>
            </w:r>
          </w:p>
        </w:tc>
        <w:tc>
          <w:tcPr>
            <w:tcW w:w="567" w:type="dxa"/>
            <w:tcBorders>
              <w:top w:val="single" w:sz="4" w:space="0" w:color="auto"/>
              <w:left w:val="nil"/>
              <w:bottom w:val="single" w:sz="4" w:space="0" w:color="auto"/>
              <w:right w:val="single" w:sz="4" w:space="0" w:color="auto"/>
            </w:tcBorders>
            <w:textDirection w:val="btLr"/>
            <w:vAlign w:val="bottom"/>
            <w:hideMark/>
          </w:tcPr>
          <w:p w14:paraId="0737D160" w14:textId="77777777" w:rsidR="00A34BFA" w:rsidRPr="00A34BFA" w:rsidRDefault="00A34BFA" w:rsidP="0085244F">
            <w:pPr>
              <w:spacing w:after="0" w:line="240" w:lineRule="auto"/>
              <w:rPr>
                <w:rFonts w:ascii="Calibri" w:hAnsi="Calibri"/>
                <w:color w:val="000000"/>
                <w:lang w:eastAsia="es-MX"/>
              </w:rPr>
            </w:pPr>
            <w:r w:rsidRPr="00A34BFA">
              <w:rPr>
                <w:rFonts w:ascii="Calibri" w:hAnsi="Calibri"/>
                <w:color w:val="000000"/>
                <w:lang w:eastAsia="es-MX"/>
              </w:rPr>
              <w:t>Interacción social y aspecto</w:t>
            </w:r>
            <w:r w:rsidR="0085244F">
              <w:rPr>
                <w:rFonts w:ascii="Calibri" w:hAnsi="Calibri"/>
                <w:color w:val="000000"/>
                <w:lang w:eastAsia="es-MX"/>
              </w:rPr>
              <w:t>s</w:t>
            </w:r>
            <w:r w:rsidRPr="00A34BFA">
              <w:rPr>
                <w:rFonts w:ascii="Calibri" w:hAnsi="Calibri"/>
                <w:color w:val="000000"/>
                <w:lang w:eastAsia="es-MX"/>
              </w:rPr>
              <w:t xml:space="preserve"> organizacionales</w:t>
            </w:r>
          </w:p>
        </w:tc>
        <w:tc>
          <w:tcPr>
            <w:tcW w:w="614" w:type="dxa"/>
            <w:tcBorders>
              <w:top w:val="single" w:sz="4" w:space="0" w:color="auto"/>
              <w:left w:val="nil"/>
              <w:bottom w:val="single" w:sz="4" w:space="0" w:color="auto"/>
              <w:right w:val="single" w:sz="4" w:space="0" w:color="auto"/>
            </w:tcBorders>
            <w:textDirection w:val="btLr"/>
            <w:vAlign w:val="bottom"/>
            <w:hideMark/>
          </w:tcPr>
          <w:p w14:paraId="03680D18" w14:textId="77777777" w:rsidR="00A34BFA" w:rsidRPr="00A34BFA" w:rsidRDefault="00A34BFA" w:rsidP="0085244F">
            <w:pPr>
              <w:spacing w:after="0" w:line="240" w:lineRule="auto"/>
              <w:rPr>
                <w:rFonts w:ascii="Calibri" w:hAnsi="Calibri"/>
                <w:color w:val="000000"/>
                <w:lang w:eastAsia="es-MX"/>
              </w:rPr>
            </w:pPr>
            <w:r w:rsidRPr="00A34BFA">
              <w:rPr>
                <w:rFonts w:ascii="Calibri" w:hAnsi="Calibri"/>
                <w:color w:val="000000"/>
                <w:lang w:eastAsia="es-MX"/>
              </w:rPr>
              <w:t>Remuneración del rendimiento</w:t>
            </w:r>
          </w:p>
        </w:tc>
        <w:tc>
          <w:tcPr>
            <w:tcW w:w="668" w:type="dxa"/>
            <w:gridSpan w:val="2"/>
            <w:tcBorders>
              <w:top w:val="single" w:sz="4" w:space="0" w:color="auto"/>
              <w:left w:val="nil"/>
              <w:bottom w:val="single" w:sz="4" w:space="0" w:color="auto"/>
              <w:right w:val="single" w:sz="4" w:space="0" w:color="auto"/>
            </w:tcBorders>
            <w:textDirection w:val="btLr"/>
            <w:vAlign w:val="bottom"/>
            <w:hideMark/>
          </w:tcPr>
          <w:p w14:paraId="49CB148E" w14:textId="77777777" w:rsidR="00A34BFA" w:rsidRPr="00A34BFA" w:rsidRDefault="00A34BFA" w:rsidP="0085244F">
            <w:pPr>
              <w:spacing w:after="0" w:line="240" w:lineRule="auto"/>
              <w:rPr>
                <w:rFonts w:ascii="Calibri" w:hAnsi="Calibri"/>
                <w:color w:val="000000"/>
                <w:lang w:eastAsia="es-MX"/>
              </w:rPr>
            </w:pPr>
            <w:r w:rsidRPr="00A34BFA">
              <w:rPr>
                <w:rFonts w:ascii="Calibri" w:hAnsi="Calibri"/>
                <w:color w:val="000000"/>
                <w:lang w:eastAsia="es-MX"/>
              </w:rPr>
              <w:t>Vigor</w:t>
            </w:r>
          </w:p>
        </w:tc>
        <w:tc>
          <w:tcPr>
            <w:tcW w:w="703" w:type="dxa"/>
            <w:tcBorders>
              <w:top w:val="single" w:sz="4" w:space="0" w:color="auto"/>
              <w:left w:val="nil"/>
              <w:bottom w:val="single" w:sz="4" w:space="0" w:color="auto"/>
              <w:right w:val="single" w:sz="4" w:space="0" w:color="auto"/>
            </w:tcBorders>
            <w:textDirection w:val="btLr"/>
            <w:vAlign w:val="bottom"/>
            <w:hideMark/>
          </w:tcPr>
          <w:p w14:paraId="0EE06654" w14:textId="77777777" w:rsidR="00A34BFA" w:rsidRPr="00A34BFA" w:rsidRDefault="00A34BFA" w:rsidP="0085244F">
            <w:pPr>
              <w:spacing w:after="0" w:line="240" w:lineRule="auto"/>
              <w:rPr>
                <w:rFonts w:ascii="Calibri" w:hAnsi="Calibri"/>
                <w:color w:val="000000"/>
                <w:lang w:eastAsia="es-MX"/>
              </w:rPr>
            </w:pPr>
            <w:r w:rsidRPr="00A34BFA">
              <w:rPr>
                <w:rFonts w:ascii="Calibri" w:hAnsi="Calibri"/>
                <w:color w:val="000000"/>
                <w:lang w:eastAsia="es-MX"/>
              </w:rPr>
              <w:t>Dedicación</w:t>
            </w:r>
          </w:p>
        </w:tc>
        <w:tc>
          <w:tcPr>
            <w:tcW w:w="704" w:type="dxa"/>
            <w:tcBorders>
              <w:top w:val="single" w:sz="4" w:space="0" w:color="auto"/>
              <w:left w:val="nil"/>
              <w:bottom w:val="single" w:sz="4" w:space="0" w:color="auto"/>
              <w:right w:val="single" w:sz="4" w:space="0" w:color="auto"/>
            </w:tcBorders>
            <w:textDirection w:val="btLr"/>
            <w:vAlign w:val="bottom"/>
            <w:hideMark/>
          </w:tcPr>
          <w:p w14:paraId="51C256B8" w14:textId="77777777" w:rsidR="00A34BFA" w:rsidRPr="00A34BFA" w:rsidRDefault="00A34BFA" w:rsidP="0085244F">
            <w:pPr>
              <w:spacing w:after="0" w:line="240" w:lineRule="auto"/>
              <w:rPr>
                <w:rFonts w:ascii="Calibri" w:hAnsi="Calibri"/>
                <w:color w:val="000000"/>
                <w:lang w:eastAsia="es-MX"/>
              </w:rPr>
            </w:pPr>
            <w:r w:rsidRPr="00A34BFA">
              <w:rPr>
                <w:rFonts w:ascii="Calibri" w:hAnsi="Calibri"/>
                <w:color w:val="000000"/>
                <w:lang w:eastAsia="es-MX"/>
              </w:rPr>
              <w:t>Absorción</w:t>
            </w:r>
          </w:p>
        </w:tc>
      </w:tr>
      <w:tr w:rsidR="00A34BFA" w:rsidRPr="00A34BFA" w14:paraId="55288B87" w14:textId="77777777" w:rsidTr="00A74418">
        <w:trPr>
          <w:trHeight w:val="313"/>
        </w:trPr>
        <w:tc>
          <w:tcPr>
            <w:tcW w:w="2268" w:type="dxa"/>
            <w:tcBorders>
              <w:top w:val="single" w:sz="4" w:space="0" w:color="auto"/>
              <w:left w:val="single" w:sz="4" w:space="0" w:color="auto"/>
              <w:bottom w:val="single" w:sz="4" w:space="0" w:color="auto"/>
              <w:right w:val="single" w:sz="4" w:space="0" w:color="auto"/>
            </w:tcBorders>
            <w:noWrap/>
            <w:vAlign w:val="bottom"/>
            <w:hideMark/>
          </w:tcPr>
          <w:p w14:paraId="4C372129" w14:textId="77777777" w:rsidR="00A34BFA" w:rsidRPr="00A34BFA" w:rsidRDefault="00A34BFA" w:rsidP="00A34BFA">
            <w:pPr>
              <w:spacing w:after="0" w:line="240" w:lineRule="auto"/>
              <w:rPr>
                <w:rFonts w:ascii="Calibri" w:hAnsi="Calibri"/>
                <w:color w:val="000000"/>
                <w:lang w:eastAsia="es-MX"/>
              </w:rPr>
            </w:pPr>
            <w:r w:rsidRPr="00A34BFA">
              <w:rPr>
                <w:rFonts w:ascii="Calibri" w:hAnsi="Calibri"/>
                <w:color w:val="000000"/>
                <w:lang w:eastAsia="es-MX"/>
              </w:rPr>
              <w:t>Escolaridad</w:t>
            </w:r>
          </w:p>
        </w:tc>
        <w:tc>
          <w:tcPr>
            <w:tcW w:w="893" w:type="dxa"/>
            <w:tcBorders>
              <w:top w:val="nil"/>
              <w:left w:val="nil"/>
              <w:bottom w:val="single" w:sz="4" w:space="0" w:color="auto"/>
              <w:right w:val="single" w:sz="4" w:space="0" w:color="auto"/>
            </w:tcBorders>
            <w:noWrap/>
            <w:vAlign w:val="bottom"/>
            <w:hideMark/>
          </w:tcPr>
          <w:p w14:paraId="7A00101C" w14:textId="77777777" w:rsidR="00A34BFA" w:rsidRPr="00A34BFA" w:rsidRDefault="00A34BFA" w:rsidP="00A34BFA">
            <w:pPr>
              <w:spacing w:after="0" w:line="240" w:lineRule="auto"/>
              <w:rPr>
                <w:rFonts w:ascii="Calibri" w:hAnsi="Calibri"/>
                <w:color w:val="000000"/>
                <w:lang w:eastAsia="es-MX"/>
              </w:rPr>
            </w:pPr>
            <w:r w:rsidRPr="00A34BFA">
              <w:rPr>
                <w:rFonts w:ascii="Calibri" w:hAnsi="Calibri"/>
                <w:color w:val="000000"/>
                <w:lang w:eastAsia="es-MX"/>
              </w:rPr>
              <w:t> </w:t>
            </w:r>
          </w:p>
        </w:tc>
        <w:tc>
          <w:tcPr>
            <w:tcW w:w="791" w:type="dxa"/>
            <w:tcBorders>
              <w:top w:val="nil"/>
              <w:left w:val="nil"/>
              <w:bottom w:val="single" w:sz="4" w:space="0" w:color="auto"/>
              <w:right w:val="single" w:sz="4" w:space="0" w:color="auto"/>
            </w:tcBorders>
            <w:noWrap/>
            <w:vAlign w:val="bottom"/>
            <w:hideMark/>
          </w:tcPr>
          <w:p w14:paraId="6F7709CA" w14:textId="77777777" w:rsidR="00A34BFA" w:rsidRPr="00A34BFA" w:rsidRDefault="00A34BFA" w:rsidP="00A34BFA">
            <w:pPr>
              <w:spacing w:after="0" w:line="240" w:lineRule="auto"/>
              <w:jc w:val="right"/>
              <w:rPr>
                <w:rFonts w:ascii="Calibri" w:hAnsi="Calibri"/>
                <w:color w:val="000000"/>
                <w:lang w:eastAsia="es-MX"/>
              </w:rPr>
            </w:pPr>
            <w:r w:rsidRPr="00A34BFA">
              <w:rPr>
                <w:rFonts w:ascii="Calibri" w:hAnsi="Calibri"/>
                <w:color w:val="000000"/>
                <w:lang w:eastAsia="es-MX"/>
              </w:rPr>
              <w:t>0.038</w:t>
            </w:r>
          </w:p>
        </w:tc>
        <w:tc>
          <w:tcPr>
            <w:tcW w:w="659" w:type="dxa"/>
            <w:tcBorders>
              <w:top w:val="nil"/>
              <w:left w:val="nil"/>
              <w:bottom w:val="single" w:sz="4" w:space="0" w:color="auto"/>
              <w:right w:val="single" w:sz="4" w:space="0" w:color="auto"/>
            </w:tcBorders>
            <w:noWrap/>
            <w:vAlign w:val="bottom"/>
            <w:hideMark/>
          </w:tcPr>
          <w:p w14:paraId="44BF81E5" w14:textId="77777777" w:rsidR="00A34BFA" w:rsidRPr="00A34BFA" w:rsidRDefault="00A34BFA" w:rsidP="00A34BFA">
            <w:pPr>
              <w:spacing w:after="0" w:line="240" w:lineRule="auto"/>
              <w:rPr>
                <w:rFonts w:ascii="Calibri" w:hAnsi="Calibri"/>
                <w:color w:val="000000"/>
                <w:lang w:eastAsia="es-MX"/>
              </w:rPr>
            </w:pPr>
            <w:r w:rsidRPr="00A34BFA">
              <w:rPr>
                <w:rFonts w:ascii="Calibri" w:hAnsi="Calibri"/>
                <w:color w:val="000000"/>
                <w:lang w:eastAsia="es-MX"/>
              </w:rPr>
              <w:t> </w:t>
            </w:r>
          </w:p>
        </w:tc>
        <w:tc>
          <w:tcPr>
            <w:tcW w:w="492" w:type="dxa"/>
            <w:tcBorders>
              <w:top w:val="nil"/>
              <w:left w:val="nil"/>
              <w:bottom w:val="single" w:sz="4" w:space="0" w:color="auto"/>
              <w:right w:val="single" w:sz="4" w:space="0" w:color="auto"/>
            </w:tcBorders>
            <w:noWrap/>
            <w:vAlign w:val="bottom"/>
            <w:hideMark/>
          </w:tcPr>
          <w:p w14:paraId="01E6FD3F" w14:textId="77777777" w:rsidR="00A34BFA" w:rsidRPr="00A34BFA" w:rsidRDefault="00A34BFA" w:rsidP="00A34BFA">
            <w:pPr>
              <w:spacing w:after="0" w:line="240" w:lineRule="auto"/>
              <w:rPr>
                <w:rFonts w:ascii="Calibri" w:hAnsi="Calibri"/>
                <w:color w:val="000000"/>
                <w:lang w:eastAsia="es-MX"/>
              </w:rPr>
            </w:pPr>
            <w:r w:rsidRPr="00A34BFA">
              <w:rPr>
                <w:rFonts w:ascii="Calibri" w:hAnsi="Calibri"/>
                <w:color w:val="000000"/>
                <w:lang w:eastAsia="es-MX"/>
              </w:rPr>
              <w:t> </w:t>
            </w:r>
          </w:p>
        </w:tc>
        <w:tc>
          <w:tcPr>
            <w:tcW w:w="567" w:type="dxa"/>
            <w:tcBorders>
              <w:top w:val="nil"/>
              <w:left w:val="nil"/>
              <w:bottom w:val="single" w:sz="4" w:space="0" w:color="auto"/>
              <w:right w:val="single" w:sz="4" w:space="0" w:color="auto"/>
            </w:tcBorders>
            <w:noWrap/>
            <w:vAlign w:val="bottom"/>
            <w:hideMark/>
          </w:tcPr>
          <w:p w14:paraId="158DFF34" w14:textId="77777777" w:rsidR="00A34BFA" w:rsidRPr="00A34BFA" w:rsidRDefault="00A34BFA" w:rsidP="00A34BFA">
            <w:pPr>
              <w:spacing w:after="0" w:line="240" w:lineRule="auto"/>
              <w:rPr>
                <w:rFonts w:ascii="Calibri" w:hAnsi="Calibri"/>
                <w:color w:val="000000"/>
                <w:lang w:eastAsia="es-MX"/>
              </w:rPr>
            </w:pPr>
            <w:r w:rsidRPr="00A34BFA">
              <w:rPr>
                <w:rFonts w:ascii="Calibri" w:hAnsi="Calibri"/>
                <w:color w:val="000000"/>
                <w:lang w:eastAsia="es-MX"/>
              </w:rPr>
              <w:t> </w:t>
            </w:r>
          </w:p>
        </w:tc>
        <w:tc>
          <w:tcPr>
            <w:tcW w:w="567" w:type="dxa"/>
            <w:tcBorders>
              <w:top w:val="nil"/>
              <w:left w:val="nil"/>
              <w:bottom w:val="single" w:sz="4" w:space="0" w:color="auto"/>
              <w:right w:val="single" w:sz="4" w:space="0" w:color="auto"/>
            </w:tcBorders>
            <w:noWrap/>
            <w:vAlign w:val="bottom"/>
            <w:hideMark/>
          </w:tcPr>
          <w:p w14:paraId="038432E8" w14:textId="77777777" w:rsidR="00A34BFA" w:rsidRPr="00A34BFA" w:rsidRDefault="00A34BFA" w:rsidP="00A34BFA">
            <w:pPr>
              <w:spacing w:after="0" w:line="240" w:lineRule="auto"/>
              <w:rPr>
                <w:rFonts w:ascii="Calibri" w:hAnsi="Calibri"/>
                <w:color w:val="000000"/>
                <w:lang w:eastAsia="es-MX"/>
              </w:rPr>
            </w:pPr>
            <w:r w:rsidRPr="00A34BFA">
              <w:rPr>
                <w:rFonts w:ascii="Calibri" w:hAnsi="Calibri"/>
                <w:color w:val="000000"/>
                <w:lang w:eastAsia="es-MX"/>
              </w:rPr>
              <w:t> </w:t>
            </w:r>
          </w:p>
        </w:tc>
        <w:tc>
          <w:tcPr>
            <w:tcW w:w="614" w:type="dxa"/>
            <w:tcBorders>
              <w:top w:val="nil"/>
              <w:left w:val="nil"/>
              <w:bottom w:val="single" w:sz="4" w:space="0" w:color="auto"/>
              <w:right w:val="single" w:sz="4" w:space="0" w:color="auto"/>
            </w:tcBorders>
            <w:noWrap/>
            <w:vAlign w:val="bottom"/>
            <w:hideMark/>
          </w:tcPr>
          <w:p w14:paraId="01A19D91" w14:textId="77777777" w:rsidR="00A34BFA" w:rsidRPr="00A34BFA" w:rsidRDefault="00A34BFA" w:rsidP="00A34BFA">
            <w:pPr>
              <w:spacing w:after="0" w:line="240" w:lineRule="auto"/>
              <w:rPr>
                <w:rFonts w:ascii="Calibri" w:hAnsi="Calibri"/>
                <w:color w:val="000000"/>
                <w:lang w:eastAsia="es-MX"/>
              </w:rPr>
            </w:pPr>
            <w:r w:rsidRPr="00A34BFA">
              <w:rPr>
                <w:rFonts w:ascii="Calibri" w:hAnsi="Calibri"/>
                <w:color w:val="000000"/>
                <w:lang w:eastAsia="es-MX"/>
              </w:rPr>
              <w:t> </w:t>
            </w:r>
          </w:p>
        </w:tc>
        <w:tc>
          <w:tcPr>
            <w:tcW w:w="668" w:type="dxa"/>
            <w:gridSpan w:val="2"/>
            <w:tcBorders>
              <w:top w:val="nil"/>
              <w:left w:val="nil"/>
              <w:bottom w:val="single" w:sz="4" w:space="0" w:color="auto"/>
              <w:right w:val="single" w:sz="4" w:space="0" w:color="auto"/>
            </w:tcBorders>
            <w:noWrap/>
            <w:vAlign w:val="bottom"/>
            <w:hideMark/>
          </w:tcPr>
          <w:p w14:paraId="30266864" w14:textId="77777777" w:rsidR="00A34BFA" w:rsidRPr="00A34BFA" w:rsidRDefault="00A34BFA" w:rsidP="00A34BFA">
            <w:pPr>
              <w:spacing w:after="0" w:line="240" w:lineRule="auto"/>
              <w:rPr>
                <w:rFonts w:ascii="Calibri" w:hAnsi="Calibri"/>
                <w:color w:val="000000"/>
                <w:lang w:eastAsia="es-MX"/>
              </w:rPr>
            </w:pPr>
            <w:r w:rsidRPr="00A34BFA">
              <w:rPr>
                <w:rFonts w:ascii="Calibri" w:hAnsi="Calibri"/>
                <w:color w:val="000000"/>
                <w:lang w:eastAsia="es-MX"/>
              </w:rPr>
              <w:t> </w:t>
            </w:r>
          </w:p>
        </w:tc>
        <w:tc>
          <w:tcPr>
            <w:tcW w:w="703" w:type="dxa"/>
            <w:tcBorders>
              <w:top w:val="nil"/>
              <w:left w:val="nil"/>
              <w:bottom w:val="single" w:sz="4" w:space="0" w:color="auto"/>
              <w:right w:val="single" w:sz="4" w:space="0" w:color="auto"/>
            </w:tcBorders>
            <w:noWrap/>
            <w:vAlign w:val="bottom"/>
            <w:hideMark/>
          </w:tcPr>
          <w:p w14:paraId="4C7F9E51" w14:textId="77777777" w:rsidR="00A34BFA" w:rsidRPr="00A34BFA" w:rsidRDefault="00A34BFA" w:rsidP="00A34BFA">
            <w:pPr>
              <w:spacing w:after="0" w:line="240" w:lineRule="auto"/>
              <w:rPr>
                <w:rFonts w:ascii="Calibri" w:hAnsi="Calibri"/>
                <w:color w:val="000000"/>
                <w:lang w:eastAsia="es-MX"/>
              </w:rPr>
            </w:pPr>
            <w:r w:rsidRPr="00A34BFA">
              <w:rPr>
                <w:rFonts w:ascii="Calibri" w:hAnsi="Calibri"/>
                <w:color w:val="000000"/>
                <w:lang w:eastAsia="es-MX"/>
              </w:rPr>
              <w:t> </w:t>
            </w:r>
          </w:p>
        </w:tc>
        <w:tc>
          <w:tcPr>
            <w:tcW w:w="704" w:type="dxa"/>
            <w:tcBorders>
              <w:top w:val="nil"/>
              <w:left w:val="nil"/>
              <w:bottom w:val="single" w:sz="4" w:space="0" w:color="auto"/>
              <w:right w:val="single" w:sz="4" w:space="0" w:color="auto"/>
            </w:tcBorders>
            <w:noWrap/>
            <w:vAlign w:val="bottom"/>
            <w:hideMark/>
          </w:tcPr>
          <w:p w14:paraId="56E97489" w14:textId="77777777" w:rsidR="00A34BFA" w:rsidRPr="00A34BFA" w:rsidRDefault="00A34BFA" w:rsidP="00A34BFA">
            <w:pPr>
              <w:spacing w:after="0" w:line="240" w:lineRule="auto"/>
              <w:rPr>
                <w:rFonts w:ascii="Calibri" w:hAnsi="Calibri"/>
                <w:color w:val="000000"/>
                <w:lang w:eastAsia="es-MX"/>
              </w:rPr>
            </w:pPr>
            <w:r w:rsidRPr="00A34BFA">
              <w:rPr>
                <w:rFonts w:ascii="Calibri" w:hAnsi="Calibri"/>
                <w:color w:val="000000"/>
                <w:lang w:eastAsia="es-MX"/>
              </w:rPr>
              <w:t> </w:t>
            </w:r>
          </w:p>
        </w:tc>
      </w:tr>
      <w:tr w:rsidR="00A34BFA" w:rsidRPr="00A34BFA" w14:paraId="79169538" w14:textId="77777777" w:rsidTr="00A74418">
        <w:trPr>
          <w:trHeight w:val="1083"/>
        </w:trPr>
        <w:tc>
          <w:tcPr>
            <w:tcW w:w="2268" w:type="dxa"/>
            <w:tcBorders>
              <w:top w:val="single" w:sz="4" w:space="0" w:color="auto"/>
              <w:left w:val="single" w:sz="4" w:space="0" w:color="auto"/>
              <w:bottom w:val="single" w:sz="4" w:space="0" w:color="auto"/>
              <w:right w:val="single" w:sz="4" w:space="0" w:color="auto"/>
            </w:tcBorders>
            <w:vAlign w:val="bottom"/>
            <w:hideMark/>
          </w:tcPr>
          <w:p w14:paraId="0F7D9921" w14:textId="77777777" w:rsidR="00A34BFA" w:rsidRPr="00A34BFA" w:rsidRDefault="00A34BFA" w:rsidP="00A34BFA">
            <w:pPr>
              <w:spacing w:after="0" w:line="240" w:lineRule="auto"/>
              <w:rPr>
                <w:rFonts w:ascii="Calibri" w:hAnsi="Calibri"/>
                <w:color w:val="000000"/>
                <w:lang w:eastAsia="es-MX"/>
              </w:rPr>
            </w:pPr>
            <w:r w:rsidRPr="00A34BFA">
              <w:rPr>
                <w:rFonts w:ascii="Calibri" w:hAnsi="Calibri"/>
                <w:color w:val="000000"/>
                <w:lang w:eastAsia="es-MX"/>
              </w:rPr>
              <w:t>Ciclos agrícolas trabajados en la empresa</w:t>
            </w:r>
          </w:p>
        </w:tc>
        <w:tc>
          <w:tcPr>
            <w:tcW w:w="893" w:type="dxa"/>
            <w:tcBorders>
              <w:top w:val="single" w:sz="4" w:space="0" w:color="auto"/>
              <w:left w:val="single" w:sz="4" w:space="0" w:color="auto"/>
              <w:bottom w:val="single" w:sz="4" w:space="0" w:color="auto"/>
              <w:right w:val="single" w:sz="4" w:space="0" w:color="auto"/>
            </w:tcBorders>
            <w:noWrap/>
            <w:vAlign w:val="bottom"/>
            <w:hideMark/>
          </w:tcPr>
          <w:p w14:paraId="60684DB8" w14:textId="77777777" w:rsidR="00A34BFA" w:rsidRPr="00A34BFA" w:rsidRDefault="00A34BFA" w:rsidP="00A34BFA">
            <w:pPr>
              <w:spacing w:after="0" w:line="240" w:lineRule="auto"/>
              <w:rPr>
                <w:rFonts w:ascii="Calibri" w:hAnsi="Calibri"/>
                <w:color w:val="000000"/>
                <w:lang w:eastAsia="es-MX"/>
              </w:rPr>
            </w:pPr>
            <w:r w:rsidRPr="00A34BFA">
              <w:rPr>
                <w:rFonts w:ascii="Calibri" w:hAnsi="Calibri"/>
                <w:color w:val="000000"/>
                <w:lang w:eastAsia="es-MX"/>
              </w:rPr>
              <w:t> </w:t>
            </w:r>
          </w:p>
        </w:tc>
        <w:tc>
          <w:tcPr>
            <w:tcW w:w="791" w:type="dxa"/>
            <w:tcBorders>
              <w:top w:val="nil"/>
              <w:left w:val="nil"/>
              <w:bottom w:val="single" w:sz="4" w:space="0" w:color="auto"/>
              <w:right w:val="single" w:sz="4" w:space="0" w:color="auto"/>
            </w:tcBorders>
            <w:noWrap/>
            <w:vAlign w:val="bottom"/>
            <w:hideMark/>
          </w:tcPr>
          <w:p w14:paraId="1C7A77AB" w14:textId="77777777" w:rsidR="00A34BFA" w:rsidRPr="00A34BFA" w:rsidRDefault="00A34BFA" w:rsidP="00A34BFA">
            <w:pPr>
              <w:spacing w:after="0" w:line="240" w:lineRule="auto"/>
              <w:rPr>
                <w:rFonts w:ascii="Calibri" w:hAnsi="Calibri"/>
                <w:color w:val="000000"/>
                <w:lang w:eastAsia="es-MX"/>
              </w:rPr>
            </w:pPr>
            <w:r w:rsidRPr="00A34BFA">
              <w:rPr>
                <w:rFonts w:ascii="Calibri" w:hAnsi="Calibri"/>
                <w:color w:val="000000"/>
                <w:lang w:eastAsia="es-MX"/>
              </w:rPr>
              <w:t> </w:t>
            </w:r>
          </w:p>
        </w:tc>
        <w:tc>
          <w:tcPr>
            <w:tcW w:w="659" w:type="dxa"/>
            <w:tcBorders>
              <w:top w:val="nil"/>
              <w:left w:val="nil"/>
              <w:bottom w:val="single" w:sz="4" w:space="0" w:color="auto"/>
              <w:right w:val="single" w:sz="4" w:space="0" w:color="auto"/>
            </w:tcBorders>
            <w:noWrap/>
            <w:vAlign w:val="bottom"/>
            <w:hideMark/>
          </w:tcPr>
          <w:p w14:paraId="214D9D36" w14:textId="77777777" w:rsidR="00A34BFA" w:rsidRPr="00A34BFA" w:rsidRDefault="00A34BFA" w:rsidP="00A34BFA">
            <w:pPr>
              <w:spacing w:after="0" w:line="240" w:lineRule="auto"/>
              <w:rPr>
                <w:rFonts w:ascii="Calibri" w:hAnsi="Calibri"/>
                <w:color w:val="000000"/>
                <w:lang w:eastAsia="es-MX"/>
              </w:rPr>
            </w:pPr>
            <w:r w:rsidRPr="00A34BFA">
              <w:rPr>
                <w:rFonts w:ascii="Calibri" w:hAnsi="Calibri"/>
                <w:color w:val="000000"/>
                <w:lang w:eastAsia="es-MX"/>
              </w:rPr>
              <w:t> </w:t>
            </w:r>
          </w:p>
        </w:tc>
        <w:tc>
          <w:tcPr>
            <w:tcW w:w="492" w:type="dxa"/>
            <w:tcBorders>
              <w:top w:val="nil"/>
              <w:left w:val="nil"/>
              <w:bottom w:val="single" w:sz="4" w:space="0" w:color="auto"/>
              <w:right w:val="single" w:sz="4" w:space="0" w:color="auto"/>
            </w:tcBorders>
            <w:noWrap/>
            <w:vAlign w:val="bottom"/>
            <w:hideMark/>
          </w:tcPr>
          <w:p w14:paraId="3994DC09" w14:textId="77777777" w:rsidR="00A34BFA" w:rsidRPr="00A34BFA" w:rsidRDefault="00A34BFA" w:rsidP="00A34BFA">
            <w:pPr>
              <w:spacing w:after="0" w:line="240" w:lineRule="auto"/>
              <w:rPr>
                <w:rFonts w:ascii="Calibri" w:hAnsi="Calibri"/>
                <w:color w:val="000000"/>
                <w:lang w:eastAsia="es-MX"/>
              </w:rPr>
            </w:pPr>
            <w:r w:rsidRPr="00A34BFA">
              <w:rPr>
                <w:rFonts w:ascii="Calibri" w:hAnsi="Calibri"/>
                <w:color w:val="000000"/>
                <w:lang w:eastAsia="es-MX"/>
              </w:rPr>
              <w:t> </w:t>
            </w:r>
          </w:p>
        </w:tc>
        <w:tc>
          <w:tcPr>
            <w:tcW w:w="567" w:type="dxa"/>
            <w:tcBorders>
              <w:top w:val="nil"/>
              <w:left w:val="nil"/>
              <w:bottom w:val="single" w:sz="4" w:space="0" w:color="auto"/>
              <w:right w:val="single" w:sz="4" w:space="0" w:color="auto"/>
            </w:tcBorders>
            <w:noWrap/>
            <w:vAlign w:val="bottom"/>
            <w:hideMark/>
          </w:tcPr>
          <w:p w14:paraId="1ECA20AF" w14:textId="77777777" w:rsidR="00A34BFA" w:rsidRPr="00A34BFA" w:rsidRDefault="00A34BFA" w:rsidP="00A34BFA">
            <w:pPr>
              <w:spacing w:after="0" w:line="240" w:lineRule="auto"/>
              <w:rPr>
                <w:rFonts w:ascii="Calibri" w:hAnsi="Calibri"/>
                <w:color w:val="000000"/>
                <w:lang w:eastAsia="es-MX"/>
              </w:rPr>
            </w:pPr>
            <w:r w:rsidRPr="00A34BFA">
              <w:rPr>
                <w:rFonts w:ascii="Calibri" w:hAnsi="Calibri"/>
                <w:color w:val="000000"/>
                <w:lang w:eastAsia="es-MX"/>
              </w:rPr>
              <w:t> </w:t>
            </w:r>
          </w:p>
        </w:tc>
        <w:tc>
          <w:tcPr>
            <w:tcW w:w="567" w:type="dxa"/>
            <w:tcBorders>
              <w:top w:val="nil"/>
              <w:left w:val="nil"/>
              <w:bottom w:val="single" w:sz="4" w:space="0" w:color="auto"/>
              <w:right w:val="single" w:sz="4" w:space="0" w:color="auto"/>
            </w:tcBorders>
            <w:noWrap/>
            <w:vAlign w:val="bottom"/>
            <w:hideMark/>
          </w:tcPr>
          <w:p w14:paraId="4B54A421" w14:textId="77777777" w:rsidR="00A34BFA" w:rsidRPr="00A34BFA" w:rsidRDefault="00A34BFA" w:rsidP="00A34BFA">
            <w:pPr>
              <w:spacing w:after="0" w:line="240" w:lineRule="auto"/>
              <w:rPr>
                <w:rFonts w:ascii="Calibri" w:hAnsi="Calibri"/>
                <w:color w:val="000000"/>
                <w:lang w:eastAsia="es-MX"/>
              </w:rPr>
            </w:pPr>
            <w:r w:rsidRPr="00A34BFA">
              <w:rPr>
                <w:rFonts w:ascii="Calibri" w:hAnsi="Calibri"/>
                <w:color w:val="000000"/>
                <w:lang w:eastAsia="es-MX"/>
              </w:rPr>
              <w:t> </w:t>
            </w:r>
          </w:p>
        </w:tc>
        <w:tc>
          <w:tcPr>
            <w:tcW w:w="614" w:type="dxa"/>
            <w:tcBorders>
              <w:top w:val="nil"/>
              <w:left w:val="nil"/>
              <w:bottom w:val="single" w:sz="4" w:space="0" w:color="auto"/>
              <w:right w:val="single" w:sz="4" w:space="0" w:color="auto"/>
            </w:tcBorders>
            <w:noWrap/>
            <w:vAlign w:val="bottom"/>
            <w:hideMark/>
          </w:tcPr>
          <w:p w14:paraId="09295591" w14:textId="77777777" w:rsidR="00A34BFA" w:rsidRPr="00A34BFA" w:rsidRDefault="00A34BFA" w:rsidP="00A34BFA">
            <w:pPr>
              <w:spacing w:after="0" w:line="240" w:lineRule="auto"/>
              <w:rPr>
                <w:rFonts w:ascii="Calibri" w:hAnsi="Calibri"/>
                <w:color w:val="000000"/>
                <w:lang w:eastAsia="es-MX"/>
              </w:rPr>
            </w:pPr>
            <w:r w:rsidRPr="00A34BFA">
              <w:rPr>
                <w:rFonts w:ascii="Calibri" w:hAnsi="Calibri"/>
                <w:color w:val="000000"/>
                <w:lang w:eastAsia="es-MX"/>
              </w:rPr>
              <w:t> </w:t>
            </w:r>
          </w:p>
        </w:tc>
        <w:tc>
          <w:tcPr>
            <w:tcW w:w="662" w:type="dxa"/>
            <w:tcBorders>
              <w:top w:val="nil"/>
              <w:left w:val="nil"/>
              <w:bottom w:val="single" w:sz="4" w:space="0" w:color="auto"/>
              <w:right w:val="single" w:sz="4" w:space="0" w:color="auto"/>
            </w:tcBorders>
            <w:noWrap/>
            <w:vAlign w:val="bottom"/>
            <w:hideMark/>
          </w:tcPr>
          <w:p w14:paraId="11C44B69" w14:textId="77777777" w:rsidR="00A34BFA" w:rsidRPr="00A34BFA" w:rsidRDefault="00A34BFA" w:rsidP="00A34BFA">
            <w:pPr>
              <w:spacing w:after="0" w:line="240" w:lineRule="auto"/>
              <w:jc w:val="right"/>
              <w:rPr>
                <w:rFonts w:ascii="Calibri" w:hAnsi="Calibri"/>
                <w:color w:val="000000"/>
                <w:lang w:eastAsia="es-MX"/>
              </w:rPr>
            </w:pPr>
            <w:r w:rsidRPr="00A34BFA">
              <w:rPr>
                <w:rFonts w:ascii="Calibri" w:hAnsi="Calibri"/>
                <w:color w:val="000000"/>
                <w:lang w:eastAsia="es-MX"/>
              </w:rPr>
              <w:t>0.053</w:t>
            </w:r>
          </w:p>
        </w:tc>
        <w:tc>
          <w:tcPr>
            <w:tcW w:w="709" w:type="dxa"/>
            <w:gridSpan w:val="2"/>
            <w:tcBorders>
              <w:top w:val="nil"/>
              <w:left w:val="nil"/>
              <w:bottom w:val="single" w:sz="4" w:space="0" w:color="auto"/>
              <w:right w:val="single" w:sz="4" w:space="0" w:color="auto"/>
            </w:tcBorders>
            <w:noWrap/>
            <w:vAlign w:val="bottom"/>
            <w:hideMark/>
          </w:tcPr>
          <w:p w14:paraId="328DA34F" w14:textId="77777777" w:rsidR="00A34BFA" w:rsidRPr="00A34BFA" w:rsidRDefault="00A34BFA" w:rsidP="00A34BFA">
            <w:pPr>
              <w:spacing w:after="0" w:line="240" w:lineRule="auto"/>
              <w:jc w:val="right"/>
              <w:rPr>
                <w:rFonts w:ascii="Calibri" w:hAnsi="Calibri"/>
                <w:color w:val="000000"/>
                <w:lang w:eastAsia="es-MX"/>
              </w:rPr>
            </w:pPr>
            <w:r w:rsidRPr="00A34BFA">
              <w:rPr>
                <w:rFonts w:ascii="Calibri" w:hAnsi="Calibri"/>
                <w:color w:val="000000"/>
                <w:lang w:eastAsia="es-MX"/>
              </w:rPr>
              <w:t>0.043</w:t>
            </w:r>
          </w:p>
        </w:tc>
        <w:tc>
          <w:tcPr>
            <w:tcW w:w="704" w:type="dxa"/>
            <w:tcBorders>
              <w:top w:val="nil"/>
              <w:left w:val="nil"/>
              <w:bottom w:val="single" w:sz="4" w:space="0" w:color="auto"/>
              <w:right w:val="single" w:sz="4" w:space="0" w:color="auto"/>
            </w:tcBorders>
            <w:noWrap/>
            <w:vAlign w:val="bottom"/>
            <w:hideMark/>
          </w:tcPr>
          <w:p w14:paraId="7EBECEF5" w14:textId="77777777" w:rsidR="00A34BFA" w:rsidRPr="00A34BFA" w:rsidRDefault="00A34BFA" w:rsidP="00A34BFA">
            <w:pPr>
              <w:spacing w:after="0" w:line="240" w:lineRule="auto"/>
              <w:jc w:val="right"/>
              <w:rPr>
                <w:rFonts w:ascii="Calibri" w:hAnsi="Calibri"/>
                <w:color w:val="000000"/>
                <w:lang w:eastAsia="es-MX"/>
              </w:rPr>
            </w:pPr>
            <w:r w:rsidRPr="00A34BFA">
              <w:rPr>
                <w:rFonts w:ascii="Calibri" w:hAnsi="Calibri"/>
                <w:color w:val="000000"/>
                <w:lang w:eastAsia="es-MX"/>
              </w:rPr>
              <w:t>0.072</w:t>
            </w:r>
          </w:p>
        </w:tc>
      </w:tr>
    </w:tbl>
    <w:p w14:paraId="72678E3C" w14:textId="77777777" w:rsidR="00551C02" w:rsidRPr="00A21E90" w:rsidRDefault="00551C02" w:rsidP="00A3163F">
      <w:pPr>
        <w:spacing w:line="240" w:lineRule="auto"/>
        <w:jc w:val="both"/>
        <w:rPr>
          <w:rFonts w:ascii="Arial" w:hAnsi="Arial" w:cs="Arial"/>
          <w:b/>
          <w:sz w:val="16"/>
          <w:szCs w:val="16"/>
        </w:rPr>
      </w:pPr>
      <w:r>
        <w:rPr>
          <w:rFonts w:ascii="Arial" w:hAnsi="Arial" w:cs="Arial"/>
          <w:b/>
          <w:sz w:val="16"/>
          <w:szCs w:val="16"/>
        </w:rPr>
        <w:t>Tabla 5.</w:t>
      </w:r>
      <w:r w:rsidRPr="00A21E90">
        <w:rPr>
          <w:rFonts w:ascii="Arial" w:hAnsi="Arial" w:cs="Arial"/>
          <w:b/>
          <w:sz w:val="16"/>
          <w:szCs w:val="16"/>
        </w:rPr>
        <w:t xml:space="preserve"> Asociación de las variables sociodemográficas y laborales con los factores psicosociales</w:t>
      </w:r>
      <w:r w:rsidR="00A74418">
        <w:rPr>
          <w:rFonts w:ascii="Arial" w:hAnsi="Arial" w:cs="Arial"/>
          <w:b/>
          <w:sz w:val="16"/>
          <w:szCs w:val="16"/>
        </w:rPr>
        <w:t xml:space="preserve"> y </w:t>
      </w:r>
      <w:r w:rsidR="00A3163F">
        <w:rPr>
          <w:rFonts w:ascii="Arial" w:hAnsi="Arial" w:cs="Arial"/>
          <w:b/>
          <w:sz w:val="16"/>
          <w:szCs w:val="16"/>
        </w:rPr>
        <w:t>la experiencia de</w:t>
      </w:r>
      <w:r w:rsidR="00A74418">
        <w:rPr>
          <w:rFonts w:ascii="Arial" w:hAnsi="Arial" w:cs="Arial"/>
          <w:b/>
          <w:sz w:val="16"/>
          <w:szCs w:val="16"/>
        </w:rPr>
        <w:t xml:space="preserve"> work engagement</w:t>
      </w:r>
      <w:r w:rsidRPr="00A21E90">
        <w:rPr>
          <w:rFonts w:ascii="Arial" w:hAnsi="Arial" w:cs="Arial"/>
          <w:b/>
          <w:sz w:val="16"/>
          <w:szCs w:val="16"/>
        </w:rPr>
        <w:t>.</w:t>
      </w:r>
    </w:p>
    <w:p w14:paraId="09C88E9C" w14:textId="77777777" w:rsidR="00551C02" w:rsidRDefault="00551C02" w:rsidP="00551C02">
      <w:pPr>
        <w:spacing w:after="0" w:line="360" w:lineRule="auto"/>
        <w:jc w:val="both"/>
        <w:rPr>
          <w:rFonts w:ascii="Arial" w:hAnsi="Arial" w:cs="Arial"/>
          <w:sz w:val="24"/>
          <w:szCs w:val="24"/>
          <w:lang w:eastAsia="es-MX"/>
        </w:rPr>
      </w:pPr>
    </w:p>
    <w:p w14:paraId="6E139F0E" w14:textId="755D53EA" w:rsidR="00551C02" w:rsidRDefault="00A74418" w:rsidP="00551C02">
      <w:pPr>
        <w:spacing w:after="0" w:line="360" w:lineRule="auto"/>
        <w:jc w:val="both"/>
        <w:rPr>
          <w:rFonts w:ascii="Times New Roman" w:hAnsi="Times New Roman"/>
          <w:sz w:val="24"/>
          <w:szCs w:val="24"/>
          <w:lang w:eastAsia="es-MX"/>
        </w:rPr>
      </w:pPr>
      <w:r w:rsidRPr="0055217A">
        <w:rPr>
          <w:rFonts w:ascii="Times New Roman" w:hAnsi="Times New Roman"/>
          <w:sz w:val="24"/>
          <w:szCs w:val="24"/>
          <w:lang w:eastAsia="es-MX"/>
        </w:rPr>
        <w:t xml:space="preserve">Para identificar si </w:t>
      </w:r>
      <w:r w:rsidR="00551C02" w:rsidRPr="0055217A">
        <w:rPr>
          <w:rFonts w:ascii="Times New Roman" w:hAnsi="Times New Roman"/>
          <w:sz w:val="24"/>
          <w:szCs w:val="24"/>
          <w:lang w:eastAsia="es-MX"/>
        </w:rPr>
        <w:t xml:space="preserve">los factores psicosociales </w:t>
      </w:r>
      <w:r w:rsidR="003412E6" w:rsidRPr="0055217A">
        <w:rPr>
          <w:rFonts w:ascii="Times New Roman" w:hAnsi="Times New Roman"/>
          <w:sz w:val="24"/>
          <w:szCs w:val="24"/>
          <w:lang w:eastAsia="es-MX"/>
        </w:rPr>
        <w:t xml:space="preserve">representan riego para </w:t>
      </w:r>
      <w:r w:rsidRPr="0055217A">
        <w:rPr>
          <w:rFonts w:ascii="Times New Roman" w:hAnsi="Times New Roman"/>
          <w:sz w:val="24"/>
          <w:szCs w:val="24"/>
          <w:lang w:eastAsia="es-MX"/>
        </w:rPr>
        <w:t>el</w:t>
      </w:r>
      <w:r w:rsidR="00551C02"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work</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angagement</w:t>
      </w:r>
      <w:proofErr w:type="spellEnd"/>
      <w:r w:rsidR="003412E6" w:rsidRPr="0055217A">
        <w:rPr>
          <w:rFonts w:ascii="Times New Roman" w:hAnsi="Times New Roman"/>
          <w:sz w:val="24"/>
          <w:szCs w:val="24"/>
          <w:lang w:eastAsia="es-MX"/>
        </w:rPr>
        <w:t>,</w:t>
      </w:r>
      <w:r w:rsidRPr="0055217A">
        <w:rPr>
          <w:rFonts w:ascii="Times New Roman" w:hAnsi="Times New Roman"/>
          <w:sz w:val="24"/>
          <w:szCs w:val="24"/>
          <w:lang w:eastAsia="es-MX"/>
        </w:rPr>
        <w:t xml:space="preserve"> se </w:t>
      </w:r>
      <w:r w:rsidR="00885A13" w:rsidRPr="0055217A">
        <w:rPr>
          <w:rFonts w:ascii="Times New Roman" w:hAnsi="Times New Roman"/>
          <w:sz w:val="24"/>
          <w:szCs w:val="24"/>
          <w:lang w:eastAsia="es-MX"/>
        </w:rPr>
        <w:t>a</w:t>
      </w:r>
      <w:r w:rsidRPr="0055217A">
        <w:rPr>
          <w:rFonts w:ascii="Times New Roman" w:hAnsi="Times New Roman"/>
          <w:sz w:val="24"/>
          <w:szCs w:val="24"/>
          <w:lang w:eastAsia="es-MX"/>
        </w:rPr>
        <w:t xml:space="preserve">plicó </w:t>
      </w:r>
      <w:proofErr w:type="spellStart"/>
      <w:r w:rsidRPr="0055217A">
        <w:rPr>
          <w:rFonts w:ascii="Times New Roman" w:hAnsi="Times New Roman"/>
          <w:sz w:val="24"/>
          <w:szCs w:val="24"/>
          <w:lang w:eastAsia="es-MX"/>
        </w:rPr>
        <w:t>chi</w:t>
      </w:r>
      <w:proofErr w:type="spellEnd"/>
      <w:r w:rsidRPr="0055217A">
        <w:rPr>
          <w:rFonts w:ascii="Times New Roman" w:hAnsi="Times New Roman"/>
          <w:sz w:val="24"/>
          <w:szCs w:val="24"/>
          <w:lang w:eastAsia="es-MX"/>
        </w:rPr>
        <w:t xml:space="preserve"> </w:t>
      </w:r>
      <w:proofErr w:type="spellStart"/>
      <w:r w:rsidRPr="0055217A">
        <w:rPr>
          <w:rFonts w:ascii="Times New Roman" w:hAnsi="Times New Roman"/>
          <w:sz w:val="24"/>
          <w:szCs w:val="24"/>
          <w:lang w:eastAsia="es-MX"/>
        </w:rPr>
        <w:t>cuadrdo</w:t>
      </w:r>
      <w:proofErr w:type="spellEnd"/>
      <w:r w:rsidRPr="0055217A">
        <w:rPr>
          <w:rFonts w:ascii="Times New Roman" w:hAnsi="Times New Roman"/>
          <w:sz w:val="24"/>
          <w:szCs w:val="24"/>
          <w:lang w:eastAsia="es-MX"/>
        </w:rPr>
        <w:t xml:space="preserve"> y riesgo</w:t>
      </w:r>
      <w:r w:rsidR="00EA6CF2" w:rsidRPr="0055217A">
        <w:rPr>
          <w:rFonts w:ascii="Times New Roman" w:hAnsi="Times New Roman"/>
          <w:sz w:val="24"/>
          <w:szCs w:val="24"/>
          <w:lang w:eastAsia="es-MX"/>
        </w:rPr>
        <w:t xml:space="preserve"> de asociación de dos o más variables</w:t>
      </w:r>
      <w:r w:rsidR="00551C02" w:rsidRPr="0055217A">
        <w:rPr>
          <w:rFonts w:ascii="Times New Roman" w:hAnsi="Times New Roman"/>
          <w:sz w:val="24"/>
          <w:szCs w:val="24"/>
          <w:lang w:eastAsia="es-MX"/>
        </w:rPr>
        <w:t xml:space="preserve">, </w:t>
      </w:r>
      <w:r w:rsidR="00EA6CF2" w:rsidRPr="0055217A">
        <w:rPr>
          <w:rFonts w:ascii="Times New Roman" w:hAnsi="Times New Roman"/>
          <w:sz w:val="24"/>
          <w:szCs w:val="24"/>
          <w:lang w:eastAsia="es-MX"/>
        </w:rPr>
        <w:t>encontrándose</w:t>
      </w:r>
      <w:r w:rsidR="00551C02" w:rsidRPr="0055217A">
        <w:rPr>
          <w:rFonts w:ascii="Times New Roman" w:hAnsi="Times New Roman"/>
          <w:sz w:val="24"/>
          <w:szCs w:val="24"/>
          <w:lang w:eastAsia="es-MX"/>
        </w:rPr>
        <w:t xml:space="preserve"> </w:t>
      </w:r>
      <w:r w:rsidR="00CB4B98" w:rsidRPr="0055217A">
        <w:rPr>
          <w:rFonts w:ascii="Times New Roman" w:hAnsi="Times New Roman"/>
          <w:sz w:val="24"/>
          <w:szCs w:val="24"/>
          <w:lang w:eastAsia="es-MX"/>
        </w:rPr>
        <w:t xml:space="preserve">que los factores psicosociales </w:t>
      </w:r>
      <w:r w:rsidRPr="0055217A">
        <w:rPr>
          <w:rFonts w:ascii="Times New Roman" w:hAnsi="Times New Roman"/>
          <w:sz w:val="24"/>
          <w:szCs w:val="24"/>
          <w:lang w:eastAsia="es-MX"/>
        </w:rPr>
        <w:t xml:space="preserve"> contenido y características de la tarea </w:t>
      </w:r>
      <w:r w:rsidR="00CB4B98" w:rsidRPr="0055217A">
        <w:rPr>
          <w:rFonts w:ascii="Times New Roman" w:hAnsi="Times New Roman"/>
          <w:sz w:val="24"/>
          <w:szCs w:val="24"/>
          <w:lang w:eastAsia="es-MX"/>
        </w:rPr>
        <w:t xml:space="preserve">y las exigencias laborales representan riesgo al </w:t>
      </w:r>
      <w:proofErr w:type="spellStart"/>
      <w:r w:rsidR="00CB4B98" w:rsidRPr="0055217A">
        <w:rPr>
          <w:rFonts w:ascii="Times New Roman" w:hAnsi="Times New Roman"/>
          <w:sz w:val="24"/>
          <w:szCs w:val="24"/>
          <w:lang w:eastAsia="es-MX"/>
        </w:rPr>
        <w:t>engagement</w:t>
      </w:r>
      <w:proofErr w:type="spellEnd"/>
      <w:r w:rsidR="00CB4B98" w:rsidRPr="0055217A">
        <w:rPr>
          <w:rFonts w:ascii="Times New Roman" w:hAnsi="Times New Roman"/>
          <w:sz w:val="24"/>
          <w:szCs w:val="24"/>
          <w:lang w:eastAsia="es-MX"/>
        </w:rPr>
        <w:t xml:space="preserve"> o compromiso organizacional en las dimensiones dedicación</w:t>
      </w:r>
      <w:r w:rsidR="00EA6CF2" w:rsidRPr="0055217A">
        <w:rPr>
          <w:rFonts w:ascii="Times New Roman" w:hAnsi="Times New Roman"/>
          <w:sz w:val="24"/>
          <w:szCs w:val="24"/>
          <w:lang w:eastAsia="es-MX"/>
        </w:rPr>
        <w:t>,</w:t>
      </w:r>
      <w:r w:rsidR="00551C02" w:rsidRPr="0055217A">
        <w:rPr>
          <w:rFonts w:ascii="Times New Roman" w:hAnsi="Times New Roman"/>
          <w:sz w:val="24"/>
          <w:szCs w:val="24"/>
          <w:lang w:eastAsia="es-MX"/>
        </w:rPr>
        <w:t xml:space="preserve"> </w:t>
      </w:r>
      <w:r w:rsidR="00CB4B98" w:rsidRPr="0055217A">
        <w:rPr>
          <w:rFonts w:ascii="Times New Roman" w:hAnsi="Times New Roman"/>
          <w:sz w:val="24"/>
          <w:szCs w:val="24"/>
          <w:lang w:eastAsia="es-MX"/>
        </w:rPr>
        <w:t xml:space="preserve">p= 0.054 </w:t>
      </w:r>
      <w:r w:rsidR="00551C02" w:rsidRPr="0055217A">
        <w:rPr>
          <w:rFonts w:ascii="Times New Roman" w:hAnsi="Times New Roman"/>
          <w:sz w:val="24"/>
          <w:szCs w:val="24"/>
          <w:lang w:eastAsia="es-MX"/>
        </w:rPr>
        <w:t xml:space="preserve">OR = </w:t>
      </w:r>
      <w:r w:rsidR="00EA6CF2" w:rsidRPr="0055217A">
        <w:rPr>
          <w:rFonts w:ascii="Times New Roman" w:hAnsi="Times New Roman"/>
          <w:sz w:val="24"/>
          <w:szCs w:val="24"/>
          <w:lang w:eastAsia="es-MX"/>
        </w:rPr>
        <w:t>11</w:t>
      </w:r>
      <w:r w:rsidR="00551C02" w:rsidRPr="0055217A">
        <w:rPr>
          <w:rFonts w:ascii="Times New Roman" w:hAnsi="Times New Roman"/>
          <w:sz w:val="24"/>
          <w:szCs w:val="24"/>
          <w:lang w:eastAsia="es-MX"/>
        </w:rPr>
        <w:t>.6</w:t>
      </w:r>
      <w:r w:rsidR="00EA6CF2" w:rsidRPr="0055217A">
        <w:rPr>
          <w:rFonts w:ascii="Times New Roman" w:hAnsi="Times New Roman"/>
          <w:sz w:val="24"/>
          <w:szCs w:val="24"/>
          <w:lang w:eastAsia="es-MX"/>
        </w:rPr>
        <w:t>67</w:t>
      </w:r>
      <w:r w:rsidR="00551C02" w:rsidRPr="0055217A">
        <w:rPr>
          <w:rFonts w:ascii="Times New Roman" w:hAnsi="Times New Roman"/>
          <w:sz w:val="24"/>
          <w:szCs w:val="24"/>
          <w:lang w:eastAsia="es-MX"/>
        </w:rPr>
        <w:t xml:space="preserve">; </w:t>
      </w:r>
      <w:r w:rsidR="00EA6CF2" w:rsidRPr="0055217A">
        <w:rPr>
          <w:rFonts w:ascii="Times New Roman" w:hAnsi="Times New Roman"/>
          <w:sz w:val="24"/>
          <w:szCs w:val="24"/>
          <w:lang w:eastAsia="es-MX"/>
        </w:rPr>
        <w:t xml:space="preserve">y vigor, </w:t>
      </w:r>
      <w:r w:rsidR="00CB4B98" w:rsidRPr="0055217A">
        <w:rPr>
          <w:rFonts w:ascii="Times New Roman" w:hAnsi="Times New Roman"/>
          <w:sz w:val="24"/>
          <w:szCs w:val="24"/>
          <w:lang w:eastAsia="es-MX"/>
        </w:rPr>
        <w:t xml:space="preserve">p=0.42 </w:t>
      </w:r>
      <w:r w:rsidR="00EA6CF2" w:rsidRPr="0055217A">
        <w:rPr>
          <w:rFonts w:ascii="Times New Roman" w:hAnsi="Times New Roman"/>
          <w:sz w:val="24"/>
          <w:szCs w:val="24"/>
          <w:lang w:eastAsia="es-MX"/>
        </w:rPr>
        <w:t>OR=1</w:t>
      </w:r>
      <w:r w:rsidR="00551C02" w:rsidRPr="0055217A">
        <w:rPr>
          <w:rFonts w:ascii="Times New Roman" w:hAnsi="Times New Roman"/>
          <w:sz w:val="24"/>
          <w:szCs w:val="24"/>
          <w:lang w:eastAsia="es-MX"/>
        </w:rPr>
        <w:t>.5</w:t>
      </w:r>
      <w:r w:rsidR="00EA6CF2" w:rsidRPr="0055217A">
        <w:rPr>
          <w:rFonts w:ascii="Times New Roman" w:hAnsi="Times New Roman"/>
          <w:sz w:val="24"/>
          <w:szCs w:val="24"/>
          <w:lang w:eastAsia="es-MX"/>
        </w:rPr>
        <w:t>56 (Tabla 6).</w:t>
      </w:r>
    </w:p>
    <w:p w14:paraId="52E1FA2D" w14:textId="77777777" w:rsidR="0055217A" w:rsidRDefault="0055217A" w:rsidP="00551C02">
      <w:pPr>
        <w:spacing w:after="0" w:line="360" w:lineRule="auto"/>
        <w:jc w:val="both"/>
        <w:rPr>
          <w:rFonts w:ascii="Times New Roman" w:hAnsi="Times New Roman"/>
          <w:sz w:val="24"/>
          <w:szCs w:val="24"/>
          <w:lang w:eastAsia="es-MX"/>
        </w:rPr>
      </w:pPr>
    </w:p>
    <w:p w14:paraId="4247719B" w14:textId="77777777" w:rsidR="0055217A" w:rsidRDefault="0055217A" w:rsidP="00551C02">
      <w:pPr>
        <w:spacing w:after="0" w:line="360" w:lineRule="auto"/>
        <w:jc w:val="both"/>
        <w:rPr>
          <w:rFonts w:ascii="Times New Roman" w:hAnsi="Times New Roman"/>
          <w:sz w:val="24"/>
          <w:szCs w:val="24"/>
          <w:lang w:eastAsia="es-MX"/>
        </w:rPr>
      </w:pPr>
    </w:p>
    <w:p w14:paraId="49DE184E" w14:textId="77777777" w:rsidR="0055217A" w:rsidRPr="0055217A" w:rsidRDefault="0055217A" w:rsidP="00551C02">
      <w:pPr>
        <w:spacing w:after="0" w:line="360" w:lineRule="auto"/>
        <w:jc w:val="both"/>
        <w:rPr>
          <w:rFonts w:ascii="Times New Roman" w:hAnsi="Times New Roman"/>
          <w:sz w:val="24"/>
          <w:szCs w:val="24"/>
          <w:lang w:eastAsia="es-MX"/>
        </w:rPr>
      </w:pPr>
    </w:p>
    <w:p w14:paraId="01C9D89F" w14:textId="77777777" w:rsidR="001654AE" w:rsidRPr="0055217A" w:rsidRDefault="001654AE" w:rsidP="00551C02">
      <w:pPr>
        <w:spacing w:after="0" w:line="360" w:lineRule="auto"/>
        <w:jc w:val="both"/>
        <w:rPr>
          <w:rFonts w:ascii="Times New Roman" w:hAnsi="Times New Roman"/>
          <w:sz w:val="24"/>
          <w:szCs w:val="24"/>
          <w:lang w:eastAsia="es-MX"/>
        </w:rPr>
      </w:pPr>
    </w:p>
    <w:p w14:paraId="3787FB0B" w14:textId="77777777" w:rsidR="001654AE" w:rsidRDefault="001654AE" w:rsidP="00551C02">
      <w:pPr>
        <w:spacing w:after="0" w:line="360" w:lineRule="auto"/>
        <w:jc w:val="both"/>
        <w:rPr>
          <w:rFonts w:ascii="Arial" w:hAnsi="Arial" w:cs="Arial"/>
          <w:sz w:val="24"/>
          <w:szCs w:val="24"/>
          <w:lang w:eastAsia="es-MX"/>
        </w:rPr>
      </w:pPr>
    </w:p>
    <w:p w14:paraId="76B6A013" w14:textId="77777777" w:rsidR="001654AE" w:rsidRDefault="001654AE" w:rsidP="00551C02">
      <w:pPr>
        <w:spacing w:after="0" w:line="360" w:lineRule="auto"/>
        <w:jc w:val="both"/>
        <w:rPr>
          <w:rFonts w:ascii="Arial" w:hAnsi="Arial" w:cs="Arial"/>
          <w:sz w:val="24"/>
          <w:szCs w:val="24"/>
          <w:lang w:eastAsia="es-MX"/>
        </w:rPr>
      </w:pPr>
    </w:p>
    <w:tbl>
      <w:tblPr>
        <w:tblpPr w:leftFromText="141" w:rightFromText="141" w:vertAnchor="text" w:horzAnchor="margin" w:tblpXSpec="center" w:tblpY="289"/>
        <w:tblW w:w="5300" w:type="dxa"/>
        <w:tblCellMar>
          <w:left w:w="70" w:type="dxa"/>
          <w:right w:w="70" w:type="dxa"/>
        </w:tblCellMar>
        <w:tblLook w:val="04A0" w:firstRow="1" w:lastRow="0" w:firstColumn="1" w:lastColumn="0" w:noHBand="0" w:noVBand="1"/>
      </w:tblPr>
      <w:tblGrid>
        <w:gridCol w:w="1620"/>
        <w:gridCol w:w="1200"/>
        <w:gridCol w:w="1280"/>
        <w:gridCol w:w="1200"/>
      </w:tblGrid>
      <w:tr w:rsidR="00EA6CF2" w:rsidRPr="00EA6CF2" w14:paraId="376F1A45" w14:textId="77777777" w:rsidTr="00EA6CF2">
        <w:trPr>
          <w:trHeight w:val="315"/>
        </w:trPr>
        <w:tc>
          <w:tcPr>
            <w:tcW w:w="1620" w:type="dxa"/>
            <w:tcBorders>
              <w:top w:val="single" w:sz="8" w:space="0" w:color="auto"/>
              <w:left w:val="single" w:sz="8" w:space="0" w:color="auto"/>
              <w:bottom w:val="nil"/>
              <w:right w:val="single" w:sz="8" w:space="0" w:color="auto"/>
            </w:tcBorders>
            <w:shd w:val="clear" w:color="000000" w:fill="CCC0DA"/>
            <w:noWrap/>
            <w:vAlign w:val="bottom"/>
            <w:hideMark/>
          </w:tcPr>
          <w:p w14:paraId="5727E9E5" w14:textId="77777777" w:rsidR="00EA6CF2" w:rsidRPr="00EA6CF2" w:rsidRDefault="00EA6CF2" w:rsidP="00EA6CF2">
            <w:pPr>
              <w:spacing w:after="0" w:line="240" w:lineRule="auto"/>
              <w:rPr>
                <w:rFonts w:ascii="Calibri" w:hAnsi="Calibri"/>
                <w:color w:val="000000"/>
                <w:sz w:val="16"/>
                <w:szCs w:val="16"/>
                <w:lang w:eastAsia="es-MX"/>
              </w:rPr>
            </w:pPr>
            <w:r w:rsidRPr="00EA6CF2">
              <w:rPr>
                <w:rFonts w:ascii="Calibri" w:hAnsi="Calibri"/>
                <w:color w:val="000000"/>
                <w:sz w:val="16"/>
                <w:szCs w:val="16"/>
                <w:lang w:eastAsia="es-MX"/>
              </w:rPr>
              <w:lastRenderedPageBreak/>
              <w:t> </w:t>
            </w:r>
          </w:p>
        </w:tc>
        <w:tc>
          <w:tcPr>
            <w:tcW w:w="3680" w:type="dxa"/>
            <w:gridSpan w:val="3"/>
            <w:tcBorders>
              <w:top w:val="single" w:sz="8" w:space="0" w:color="auto"/>
              <w:left w:val="nil"/>
              <w:bottom w:val="single" w:sz="8" w:space="0" w:color="auto"/>
              <w:right w:val="single" w:sz="8" w:space="0" w:color="000000"/>
            </w:tcBorders>
            <w:shd w:val="clear" w:color="000000" w:fill="C4D79B"/>
            <w:noWrap/>
            <w:vAlign w:val="bottom"/>
            <w:hideMark/>
          </w:tcPr>
          <w:p w14:paraId="3144CCBC" w14:textId="77777777" w:rsidR="00EA6CF2" w:rsidRPr="00EA6CF2" w:rsidRDefault="00EA6CF2" w:rsidP="00EA6CF2">
            <w:pPr>
              <w:spacing w:after="0" w:line="240" w:lineRule="auto"/>
              <w:jc w:val="center"/>
              <w:rPr>
                <w:rFonts w:ascii="Calibri" w:hAnsi="Calibri"/>
                <w:b/>
                <w:bCs/>
                <w:color w:val="000000"/>
                <w:sz w:val="16"/>
                <w:szCs w:val="16"/>
                <w:lang w:eastAsia="es-MX"/>
              </w:rPr>
            </w:pPr>
            <w:r w:rsidRPr="00EA6CF2">
              <w:rPr>
                <w:rFonts w:ascii="Calibri" w:hAnsi="Calibri"/>
                <w:b/>
                <w:bCs/>
                <w:color w:val="000000"/>
                <w:sz w:val="16"/>
                <w:szCs w:val="16"/>
                <w:lang w:eastAsia="es-MX"/>
              </w:rPr>
              <w:t>Work Engagement</w:t>
            </w:r>
          </w:p>
        </w:tc>
      </w:tr>
      <w:tr w:rsidR="00EA6CF2" w:rsidRPr="00EA6CF2" w14:paraId="3128D23B" w14:textId="77777777" w:rsidTr="00EA6CF2">
        <w:trPr>
          <w:trHeight w:val="315"/>
        </w:trPr>
        <w:tc>
          <w:tcPr>
            <w:tcW w:w="1620" w:type="dxa"/>
            <w:tcBorders>
              <w:top w:val="nil"/>
              <w:left w:val="single" w:sz="8" w:space="0" w:color="auto"/>
              <w:bottom w:val="single" w:sz="8" w:space="0" w:color="auto"/>
              <w:right w:val="single" w:sz="8" w:space="0" w:color="auto"/>
            </w:tcBorders>
            <w:shd w:val="clear" w:color="000000" w:fill="CCC0DA"/>
            <w:noWrap/>
            <w:vAlign w:val="bottom"/>
            <w:hideMark/>
          </w:tcPr>
          <w:p w14:paraId="3C4F97F7" w14:textId="77777777" w:rsidR="00EA6CF2" w:rsidRPr="00EA6CF2" w:rsidRDefault="00EA6CF2" w:rsidP="00EA6CF2">
            <w:pPr>
              <w:spacing w:after="0" w:line="240" w:lineRule="auto"/>
              <w:jc w:val="center"/>
              <w:rPr>
                <w:rFonts w:ascii="Calibri" w:hAnsi="Calibri"/>
                <w:b/>
                <w:bCs/>
                <w:color w:val="000000"/>
                <w:sz w:val="16"/>
                <w:szCs w:val="16"/>
                <w:lang w:eastAsia="es-MX"/>
              </w:rPr>
            </w:pPr>
            <w:r w:rsidRPr="00EA6CF2">
              <w:rPr>
                <w:rFonts w:ascii="Calibri" w:hAnsi="Calibri"/>
                <w:b/>
                <w:bCs/>
                <w:color w:val="000000"/>
                <w:sz w:val="16"/>
                <w:szCs w:val="16"/>
                <w:lang w:eastAsia="es-MX"/>
              </w:rPr>
              <w:t>Factores  psicosociales</w:t>
            </w:r>
          </w:p>
        </w:tc>
        <w:tc>
          <w:tcPr>
            <w:tcW w:w="1200" w:type="dxa"/>
            <w:tcBorders>
              <w:top w:val="nil"/>
              <w:left w:val="nil"/>
              <w:bottom w:val="single" w:sz="8" w:space="0" w:color="auto"/>
              <w:right w:val="nil"/>
            </w:tcBorders>
            <w:shd w:val="clear" w:color="000000" w:fill="C4D79B"/>
            <w:vAlign w:val="bottom"/>
            <w:hideMark/>
          </w:tcPr>
          <w:p w14:paraId="5485C2D5"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Vigor</w:t>
            </w:r>
          </w:p>
        </w:tc>
        <w:tc>
          <w:tcPr>
            <w:tcW w:w="1280" w:type="dxa"/>
            <w:tcBorders>
              <w:top w:val="nil"/>
              <w:left w:val="single" w:sz="8" w:space="0" w:color="auto"/>
              <w:bottom w:val="single" w:sz="8" w:space="0" w:color="auto"/>
              <w:right w:val="single" w:sz="8" w:space="0" w:color="auto"/>
            </w:tcBorders>
            <w:shd w:val="clear" w:color="000000" w:fill="C4D79B"/>
            <w:vAlign w:val="bottom"/>
            <w:hideMark/>
          </w:tcPr>
          <w:p w14:paraId="2A9058FF"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Dedicación</w:t>
            </w:r>
          </w:p>
        </w:tc>
        <w:tc>
          <w:tcPr>
            <w:tcW w:w="1200" w:type="dxa"/>
            <w:tcBorders>
              <w:top w:val="nil"/>
              <w:left w:val="nil"/>
              <w:bottom w:val="single" w:sz="8" w:space="0" w:color="auto"/>
              <w:right w:val="single" w:sz="8" w:space="0" w:color="auto"/>
            </w:tcBorders>
            <w:shd w:val="clear" w:color="000000" w:fill="C4D79B"/>
            <w:vAlign w:val="bottom"/>
            <w:hideMark/>
          </w:tcPr>
          <w:p w14:paraId="7EB2EC86"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Absorción</w:t>
            </w:r>
          </w:p>
        </w:tc>
      </w:tr>
      <w:tr w:rsidR="00EA6CF2" w:rsidRPr="00EA6CF2" w14:paraId="52F8D9EA" w14:textId="77777777" w:rsidTr="00EA6CF2">
        <w:trPr>
          <w:trHeight w:val="300"/>
        </w:trPr>
        <w:tc>
          <w:tcPr>
            <w:tcW w:w="1620" w:type="dxa"/>
            <w:vMerge w:val="restart"/>
            <w:tcBorders>
              <w:top w:val="nil"/>
              <w:left w:val="single" w:sz="8" w:space="0" w:color="auto"/>
              <w:bottom w:val="single" w:sz="8" w:space="0" w:color="000000"/>
              <w:right w:val="single" w:sz="8" w:space="0" w:color="auto"/>
            </w:tcBorders>
            <w:vAlign w:val="bottom"/>
            <w:hideMark/>
          </w:tcPr>
          <w:p w14:paraId="0615FD86"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Contenido y características de la tarea</w:t>
            </w:r>
          </w:p>
        </w:tc>
        <w:tc>
          <w:tcPr>
            <w:tcW w:w="1200" w:type="dxa"/>
            <w:tcBorders>
              <w:top w:val="nil"/>
              <w:left w:val="nil"/>
              <w:bottom w:val="nil"/>
              <w:right w:val="single" w:sz="8" w:space="0" w:color="auto"/>
            </w:tcBorders>
            <w:shd w:val="clear" w:color="000000" w:fill="FFFFFF"/>
            <w:noWrap/>
            <w:vAlign w:val="bottom"/>
            <w:hideMark/>
          </w:tcPr>
          <w:p w14:paraId="14ABBA3A"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 </w:t>
            </w:r>
          </w:p>
        </w:tc>
        <w:tc>
          <w:tcPr>
            <w:tcW w:w="1280" w:type="dxa"/>
            <w:tcBorders>
              <w:top w:val="nil"/>
              <w:left w:val="nil"/>
              <w:bottom w:val="nil"/>
              <w:right w:val="single" w:sz="8" w:space="0" w:color="auto"/>
            </w:tcBorders>
            <w:shd w:val="clear" w:color="000000" w:fill="FFFFFF"/>
            <w:noWrap/>
            <w:vAlign w:val="bottom"/>
            <w:hideMark/>
          </w:tcPr>
          <w:p w14:paraId="1B13ED8F"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p = 0.054</w:t>
            </w:r>
          </w:p>
        </w:tc>
        <w:tc>
          <w:tcPr>
            <w:tcW w:w="1200" w:type="dxa"/>
            <w:tcBorders>
              <w:top w:val="nil"/>
              <w:left w:val="nil"/>
              <w:bottom w:val="nil"/>
              <w:right w:val="single" w:sz="8" w:space="0" w:color="auto"/>
            </w:tcBorders>
            <w:shd w:val="clear" w:color="000000" w:fill="FFFFFF"/>
            <w:noWrap/>
            <w:vAlign w:val="bottom"/>
            <w:hideMark/>
          </w:tcPr>
          <w:p w14:paraId="668D3A0C"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 </w:t>
            </w:r>
          </w:p>
        </w:tc>
      </w:tr>
      <w:tr w:rsidR="00EA6CF2" w:rsidRPr="00EA6CF2" w14:paraId="3E4F8C1E" w14:textId="77777777" w:rsidTr="00EA6CF2">
        <w:trPr>
          <w:trHeight w:val="300"/>
        </w:trPr>
        <w:tc>
          <w:tcPr>
            <w:tcW w:w="1620" w:type="dxa"/>
            <w:vMerge/>
            <w:tcBorders>
              <w:top w:val="nil"/>
              <w:left w:val="single" w:sz="8" w:space="0" w:color="auto"/>
              <w:bottom w:val="single" w:sz="8" w:space="0" w:color="000000"/>
              <w:right w:val="single" w:sz="8" w:space="0" w:color="auto"/>
            </w:tcBorders>
            <w:vAlign w:val="center"/>
            <w:hideMark/>
          </w:tcPr>
          <w:p w14:paraId="2FCCD401" w14:textId="77777777" w:rsidR="00EA6CF2" w:rsidRPr="00EA6CF2" w:rsidRDefault="00EA6CF2" w:rsidP="00EA6CF2">
            <w:pPr>
              <w:spacing w:after="0" w:line="240" w:lineRule="auto"/>
              <w:rPr>
                <w:rFonts w:ascii="Calibri" w:hAnsi="Calibri"/>
                <w:color w:val="000000"/>
                <w:sz w:val="16"/>
                <w:szCs w:val="16"/>
                <w:lang w:eastAsia="es-MX"/>
              </w:rPr>
            </w:pPr>
          </w:p>
        </w:tc>
        <w:tc>
          <w:tcPr>
            <w:tcW w:w="1200" w:type="dxa"/>
            <w:tcBorders>
              <w:top w:val="nil"/>
              <w:left w:val="nil"/>
              <w:bottom w:val="nil"/>
              <w:right w:val="single" w:sz="8" w:space="0" w:color="auto"/>
            </w:tcBorders>
            <w:shd w:val="clear" w:color="000000" w:fill="FFFFFF"/>
            <w:noWrap/>
            <w:vAlign w:val="bottom"/>
            <w:hideMark/>
          </w:tcPr>
          <w:p w14:paraId="5FEDF6B7"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 </w:t>
            </w:r>
          </w:p>
        </w:tc>
        <w:tc>
          <w:tcPr>
            <w:tcW w:w="1280" w:type="dxa"/>
            <w:tcBorders>
              <w:top w:val="nil"/>
              <w:left w:val="nil"/>
              <w:bottom w:val="nil"/>
              <w:right w:val="single" w:sz="8" w:space="0" w:color="auto"/>
            </w:tcBorders>
            <w:shd w:val="clear" w:color="000000" w:fill="FFFFFF"/>
            <w:noWrap/>
            <w:vAlign w:val="bottom"/>
            <w:hideMark/>
          </w:tcPr>
          <w:p w14:paraId="471EA7D7"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OR= 11.667</w:t>
            </w:r>
          </w:p>
        </w:tc>
        <w:tc>
          <w:tcPr>
            <w:tcW w:w="1200" w:type="dxa"/>
            <w:tcBorders>
              <w:top w:val="nil"/>
              <w:left w:val="nil"/>
              <w:bottom w:val="nil"/>
              <w:right w:val="single" w:sz="8" w:space="0" w:color="auto"/>
            </w:tcBorders>
            <w:shd w:val="clear" w:color="000000" w:fill="FFFFFF"/>
            <w:noWrap/>
            <w:vAlign w:val="bottom"/>
            <w:hideMark/>
          </w:tcPr>
          <w:p w14:paraId="7E19C961"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 </w:t>
            </w:r>
          </w:p>
        </w:tc>
      </w:tr>
      <w:tr w:rsidR="00EA6CF2" w:rsidRPr="00EA6CF2" w14:paraId="3709B585" w14:textId="77777777" w:rsidTr="00EA6CF2">
        <w:trPr>
          <w:trHeight w:val="315"/>
        </w:trPr>
        <w:tc>
          <w:tcPr>
            <w:tcW w:w="1620" w:type="dxa"/>
            <w:vMerge/>
            <w:tcBorders>
              <w:top w:val="nil"/>
              <w:left w:val="single" w:sz="8" w:space="0" w:color="auto"/>
              <w:bottom w:val="single" w:sz="8" w:space="0" w:color="000000"/>
              <w:right w:val="single" w:sz="8" w:space="0" w:color="auto"/>
            </w:tcBorders>
            <w:vAlign w:val="center"/>
            <w:hideMark/>
          </w:tcPr>
          <w:p w14:paraId="0CBF3ABC" w14:textId="77777777" w:rsidR="00EA6CF2" w:rsidRPr="00EA6CF2" w:rsidRDefault="00EA6CF2" w:rsidP="00EA6CF2">
            <w:pPr>
              <w:spacing w:after="0" w:line="240" w:lineRule="auto"/>
              <w:rPr>
                <w:rFonts w:ascii="Calibri" w:hAnsi="Calibri"/>
                <w:color w:val="000000"/>
                <w:sz w:val="16"/>
                <w:szCs w:val="16"/>
                <w:lang w:eastAsia="es-MX"/>
              </w:rPr>
            </w:pPr>
          </w:p>
        </w:tc>
        <w:tc>
          <w:tcPr>
            <w:tcW w:w="1200" w:type="dxa"/>
            <w:tcBorders>
              <w:top w:val="nil"/>
              <w:left w:val="nil"/>
              <w:bottom w:val="single" w:sz="8" w:space="0" w:color="auto"/>
              <w:right w:val="single" w:sz="8" w:space="0" w:color="auto"/>
            </w:tcBorders>
            <w:shd w:val="clear" w:color="000000" w:fill="FFFFFF"/>
            <w:noWrap/>
            <w:vAlign w:val="bottom"/>
            <w:hideMark/>
          </w:tcPr>
          <w:p w14:paraId="1F3CFDFD"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 </w:t>
            </w:r>
          </w:p>
        </w:tc>
        <w:tc>
          <w:tcPr>
            <w:tcW w:w="1280" w:type="dxa"/>
            <w:tcBorders>
              <w:top w:val="nil"/>
              <w:left w:val="nil"/>
              <w:bottom w:val="single" w:sz="8" w:space="0" w:color="auto"/>
              <w:right w:val="single" w:sz="8" w:space="0" w:color="auto"/>
            </w:tcBorders>
            <w:shd w:val="clear" w:color="000000" w:fill="FFFFFF"/>
            <w:noWrap/>
            <w:vAlign w:val="bottom"/>
            <w:hideMark/>
          </w:tcPr>
          <w:p w14:paraId="01E89587"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(1.112 - 122.381)</w:t>
            </w:r>
          </w:p>
        </w:tc>
        <w:tc>
          <w:tcPr>
            <w:tcW w:w="1200" w:type="dxa"/>
            <w:tcBorders>
              <w:top w:val="nil"/>
              <w:left w:val="nil"/>
              <w:bottom w:val="single" w:sz="8" w:space="0" w:color="auto"/>
              <w:right w:val="single" w:sz="8" w:space="0" w:color="auto"/>
            </w:tcBorders>
            <w:shd w:val="clear" w:color="000000" w:fill="FFFFFF"/>
            <w:noWrap/>
            <w:vAlign w:val="bottom"/>
            <w:hideMark/>
          </w:tcPr>
          <w:p w14:paraId="52BCFB83"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 </w:t>
            </w:r>
          </w:p>
        </w:tc>
      </w:tr>
      <w:tr w:rsidR="00EA6CF2" w:rsidRPr="00EA6CF2" w14:paraId="7D3C7946" w14:textId="77777777" w:rsidTr="00EA6CF2">
        <w:trPr>
          <w:trHeight w:val="300"/>
        </w:trPr>
        <w:tc>
          <w:tcPr>
            <w:tcW w:w="1620" w:type="dxa"/>
            <w:vMerge w:val="restart"/>
            <w:tcBorders>
              <w:top w:val="nil"/>
              <w:left w:val="single" w:sz="8" w:space="0" w:color="auto"/>
              <w:bottom w:val="single" w:sz="8" w:space="0" w:color="000000"/>
              <w:right w:val="single" w:sz="8" w:space="0" w:color="auto"/>
            </w:tcBorders>
            <w:noWrap/>
            <w:vAlign w:val="center"/>
            <w:hideMark/>
          </w:tcPr>
          <w:p w14:paraId="0A859380"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Exigencias laborales</w:t>
            </w:r>
          </w:p>
        </w:tc>
        <w:tc>
          <w:tcPr>
            <w:tcW w:w="1200" w:type="dxa"/>
            <w:tcBorders>
              <w:top w:val="nil"/>
              <w:left w:val="nil"/>
              <w:bottom w:val="nil"/>
              <w:right w:val="single" w:sz="8" w:space="0" w:color="auto"/>
            </w:tcBorders>
            <w:shd w:val="clear" w:color="000000" w:fill="FFFFFF"/>
            <w:noWrap/>
            <w:vAlign w:val="bottom"/>
            <w:hideMark/>
          </w:tcPr>
          <w:p w14:paraId="4178435B"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p= .042</w:t>
            </w:r>
          </w:p>
        </w:tc>
        <w:tc>
          <w:tcPr>
            <w:tcW w:w="1280" w:type="dxa"/>
            <w:tcBorders>
              <w:top w:val="nil"/>
              <w:left w:val="nil"/>
              <w:bottom w:val="nil"/>
              <w:right w:val="single" w:sz="8" w:space="0" w:color="auto"/>
            </w:tcBorders>
            <w:shd w:val="clear" w:color="000000" w:fill="FFFFFF"/>
            <w:noWrap/>
            <w:vAlign w:val="bottom"/>
            <w:hideMark/>
          </w:tcPr>
          <w:p w14:paraId="3DBCDA31"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 </w:t>
            </w:r>
          </w:p>
        </w:tc>
        <w:tc>
          <w:tcPr>
            <w:tcW w:w="1200" w:type="dxa"/>
            <w:tcBorders>
              <w:top w:val="nil"/>
              <w:left w:val="nil"/>
              <w:bottom w:val="nil"/>
              <w:right w:val="single" w:sz="8" w:space="0" w:color="auto"/>
            </w:tcBorders>
            <w:shd w:val="clear" w:color="000000" w:fill="FFFFFF"/>
            <w:noWrap/>
            <w:vAlign w:val="bottom"/>
            <w:hideMark/>
          </w:tcPr>
          <w:p w14:paraId="110B655E"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 </w:t>
            </w:r>
          </w:p>
        </w:tc>
      </w:tr>
      <w:tr w:rsidR="00EA6CF2" w:rsidRPr="00EA6CF2" w14:paraId="19F646D1" w14:textId="77777777" w:rsidTr="00EA6CF2">
        <w:trPr>
          <w:trHeight w:val="300"/>
        </w:trPr>
        <w:tc>
          <w:tcPr>
            <w:tcW w:w="1620" w:type="dxa"/>
            <w:vMerge/>
            <w:tcBorders>
              <w:top w:val="nil"/>
              <w:left w:val="single" w:sz="8" w:space="0" w:color="auto"/>
              <w:bottom w:val="single" w:sz="8" w:space="0" w:color="000000"/>
              <w:right w:val="single" w:sz="8" w:space="0" w:color="auto"/>
            </w:tcBorders>
            <w:vAlign w:val="center"/>
            <w:hideMark/>
          </w:tcPr>
          <w:p w14:paraId="14056021" w14:textId="77777777" w:rsidR="00EA6CF2" w:rsidRPr="00EA6CF2" w:rsidRDefault="00EA6CF2" w:rsidP="00EA6CF2">
            <w:pPr>
              <w:spacing w:after="0" w:line="240" w:lineRule="auto"/>
              <w:rPr>
                <w:rFonts w:ascii="Calibri" w:hAnsi="Calibri"/>
                <w:color w:val="000000"/>
                <w:sz w:val="16"/>
                <w:szCs w:val="16"/>
                <w:lang w:eastAsia="es-MX"/>
              </w:rPr>
            </w:pPr>
          </w:p>
        </w:tc>
        <w:tc>
          <w:tcPr>
            <w:tcW w:w="1200" w:type="dxa"/>
            <w:tcBorders>
              <w:top w:val="nil"/>
              <w:left w:val="nil"/>
              <w:bottom w:val="nil"/>
              <w:right w:val="single" w:sz="8" w:space="0" w:color="auto"/>
            </w:tcBorders>
            <w:shd w:val="clear" w:color="000000" w:fill="FFFFFF"/>
            <w:noWrap/>
            <w:vAlign w:val="bottom"/>
            <w:hideMark/>
          </w:tcPr>
          <w:p w14:paraId="2D458278"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OR= 1.556</w:t>
            </w:r>
          </w:p>
        </w:tc>
        <w:tc>
          <w:tcPr>
            <w:tcW w:w="1280" w:type="dxa"/>
            <w:tcBorders>
              <w:top w:val="nil"/>
              <w:left w:val="nil"/>
              <w:bottom w:val="nil"/>
              <w:right w:val="single" w:sz="8" w:space="0" w:color="auto"/>
            </w:tcBorders>
            <w:shd w:val="clear" w:color="000000" w:fill="FFFFFF"/>
            <w:noWrap/>
            <w:vAlign w:val="bottom"/>
            <w:hideMark/>
          </w:tcPr>
          <w:p w14:paraId="5EAAFD13"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 </w:t>
            </w:r>
          </w:p>
        </w:tc>
        <w:tc>
          <w:tcPr>
            <w:tcW w:w="1200" w:type="dxa"/>
            <w:tcBorders>
              <w:top w:val="nil"/>
              <w:left w:val="nil"/>
              <w:bottom w:val="nil"/>
              <w:right w:val="single" w:sz="8" w:space="0" w:color="auto"/>
            </w:tcBorders>
            <w:shd w:val="clear" w:color="000000" w:fill="FFFFFF"/>
            <w:noWrap/>
            <w:vAlign w:val="bottom"/>
            <w:hideMark/>
          </w:tcPr>
          <w:p w14:paraId="60BBA6AE"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 </w:t>
            </w:r>
          </w:p>
        </w:tc>
      </w:tr>
      <w:tr w:rsidR="00EA6CF2" w:rsidRPr="00EA6CF2" w14:paraId="103E143A" w14:textId="77777777" w:rsidTr="00EA6CF2">
        <w:trPr>
          <w:trHeight w:val="315"/>
        </w:trPr>
        <w:tc>
          <w:tcPr>
            <w:tcW w:w="1620" w:type="dxa"/>
            <w:vMerge/>
            <w:tcBorders>
              <w:top w:val="nil"/>
              <w:left w:val="single" w:sz="8" w:space="0" w:color="auto"/>
              <w:bottom w:val="single" w:sz="8" w:space="0" w:color="000000"/>
              <w:right w:val="single" w:sz="8" w:space="0" w:color="auto"/>
            </w:tcBorders>
            <w:vAlign w:val="center"/>
            <w:hideMark/>
          </w:tcPr>
          <w:p w14:paraId="18077F18" w14:textId="77777777" w:rsidR="00EA6CF2" w:rsidRPr="00EA6CF2" w:rsidRDefault="00EA6CF2" w:rsidP="00EA6CF2">
            <w:pPr>
              <w:spacing w:after="0" w:line="240" w:lineRule="auto"/>
              <w:rPr>
                <w:rFonts w:ascii="Calibri" w:hAnsi="Calibri"/>
                <w:color w:val="000000"/>
                <w:sz w:val="16"/>
                <w:szCs w:val="16"/>
                <w:lang w:eastAsia="es-MX"/>
              </w:rPr>
            </w:pPr>
          </w:p>
        </w:tc>
        <w:tc>
          <w:tcPr>
            <w:tcW w:w="1200" w:type="dxa"/>
            <w:tcBorders>
              <w:top w:val="nil"/>
              <w:left w:val="nil"/>
              <w:bottom w:val="single" w:sz="8" w:space="0" w:color="auto"/>
              <w:right w:val="single" w:sz="8" w:space="0" w:color="auto"/>
            </w:tcBorders>
            <w:shd w:val="clear" w:color="000000" w:fill="FFFFFF"/>
            <w:noWrap/>
            <w:vAlign w:val="bottom"/>
            <w:hideMark/>
          </w:tcPr>
          <w:p w14:paraId="72A373EA"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(1.052 - 2.229)</w:t>
            </w:r>
          </w:p>
        </w:tc>
        <w:tc>
          <w:tcPr>
            <w:tcW w:w="1280" w:type="dxa"/>
            <w:tcBorders>
              <w:top w:val="nil"/>
              <w:left w:val="nil"/>
              <w:bottom w:val="single" w:sz="8" w:space="0" w:color="auto"/>
              <w:right w:val="single" w:sz="8" w:space="0" w:color="auto"/>
            </w:tcBorders>
            <w:shd w:val="clear" w:color="000000" w:fill="FFFFFF"/>
            <w:noWrap/>
            <w:vAlign w:val="bottom"/>
            <w:hideMark/>
          </w:tcPr>
          <w:p w14:paraId="03A2BAB1"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 </w:t>
            </w:r>
          </w:p>
        </w:tc>
        <w:tc>
          <w:tcPr>
            <w:tcW w:w="1200" w:type="dxa"/>
            <w:tcBorders>
              <w:top w:val="nil"/>
              <w:left w:val="nil"/>
              <w:bottom w:val="single" w:sz="8" w:space="0" w:color="auto"/>
              <w:right w:val="single" w:sz="8" w:space="0" w:color="auto"/>
            </w:tcBorders>
            <w:shd w:val="clear" w:color="000000" w:fill="FFFFFF"/>
            <w:noWrap/>
            <w:vAlign w:val="bottom"/>
            <w:hideMark/>
          </w:tcPr>
          <w:p w14:paraId="14E0D452" w14:textId="77777777" w:rsidR="00EA6CF2" w:rsidRPr="00EA6CF2" w:rsidRDefault="00EA6CF2" w:rsidP="00EA6CF2">
            <w:pPr>
              <w:spacing w:after="0" w:line="240" w:lineRule="auto"/>
              <w:jc w:val="center"/>
              <w:rPr>
                <w:rFonts w:ascii="Calibri" w:hAnsi="Calibri"/>
                <w:color w:val="000000"/>
                <w:sz w:val="16"/>
                <w:szCs w:val="16"/>
                <w:lang w:eastAsia="es-MX"/>
              </w:rPr>
            </w:pPr>
            <w:r w:rsidRPr="00EA6CF2">
              <w:rPr>
                <w:rFonts w:ascii="Calibri" w:hAnsi="Calibri"/>
                <w:color w:val="000000"/>
                <w:sz w:val="16"/>
                <w:szCs w:val="16"/>
                <w:lang w:eastAsia="es-MX"/>
              </w:rPr>
              <w:t> </w:t>
            </w:r>
          </w:p>
        </w:tc>
      </w:tr>
    </w:tbl>
    <w:p w14:paraId="389A9EA8" w14:textId="77777777" w:rsidR="00EA6CF2" w:rsidRDefault="00EA6CF2" w:rsidP="00551C02">
      <w:pPr>
        <w:spacing w:after="0" w:line="360" w:lineRule="auto"/>
        <w:jc w:val="both"/>
        <w:rPr>
          <w:rFonts w:ascii="Arial" w:hAnsi="Arial" w:cs="Arial"/>
          <w:sz w:val="24"/>
          <w:szCs w:val="24"/>
          <w:lang w:eastAsia="es-MX"/>
        </w:rPr>
      </w:pPr>
    </w:p>
    <w:p w14:paraId="1EC5659B" w14:textId="77777777" w:rsidR="00EA6CF2" w:rsidRDefault="00EA6CF2" w:rsidP="00551C02">
      <w:pPr>
        <w:spacing w:after="0" w:line="360" w:lineRule="auto"/>
        <w:jc w:val="both"/>
        <w:rPr>
          <w:rFonts w:ascii="Arial" w:hAnsi="Arial" w:cs="Arial"/>
          <w:sz w:val="24"/>
          <w:szCs w:val="24"/>
          <w:lang w:eastAsia="es-MX"/>
        </w:rPr>
      </w:pPr>
    </w:p>
    <w:p w14:paraId="15D7A53B" w14:textId="77777777" w:rsidR="00EA6CF2" w:rsidRDefault="00EA6CF2" w:rsidP="00551C02">
      <w:pPr>
        <w:spacing w:after="0" w:line="360" w:lineRule="auto"/>
        <w:jc w:val="both"/>
        <w:rPr>
          <w:rFonts w:ascii="Arial" w:hAnsi="Arial" w:cs="Arial"/>
          <w:sz w:val="24"/>
          <w:szCs w:val="24"/>
          <w:lang w:eastAsia="es-MX"/>
        </w:rPr>
      </w:pPr>
    </w:p>
    <w:p w14:paraId="0CEA8B93" w14:textId="77777777" w:rsidR="00EA6CF2" w:rsidRDefault="00EA6CF2" w:rsidP="00551C02">
      <w:pPr>
        <w:spacing w:line="360" w:lineRule="auto"/>
        <w:jc w:val="both"/>
        <w:rPr>
          <w:rFonts w:ascii="Arial" w:hAnsi="Arial" w:cs="Arial"/>
          <w:b/>
          <w:sz w:val="16"/>
          <w:szCs w:val="16"/>
        </w:rPr>
      </w:pPr>
    </w:p>
    <w:p w14:paraId="1CF9304A" w14:textId="77777777" w:rsidR="00EA6CF2" w:rsidRDefault="00EA6CF2" w:rsidP="00551C02">
      <w:pPr>
        <w:spacing w:line="360" w:lineRule="auto"/>
        <w:jc w:val="both"/>
        <w:rPr>
          <w:rFonts w:ascii="Arial" w:hAnsi="Arial" w:cs="Arial"/>
          <w:b/>
          <w:sz w:val="16"/>
          <w:szCs w:val="16"/>
        </w:rPr>
      </w:pPr>
    </w:p>
    <w:p w14:paraId="1EBE4EF7" w14:textId="77777777" w:rsidR="00EA6CF2" w:rsidRDefault="00EA6CF2" w:rsidP="00551C02">
      <w:pPr>
        <w:spacing w:line="360" w:lineRule="auto"/>
        <w:jc w:val="both"/>
        <w:rPr>
          <w:rFonts w:ascii="Arial" w:hAnsi="Arial" w:cs="Arial"/>
          <w:b/>
          <w:sz w:val="16"/>
          <w:szCs w:val="16"/>
        </w:rPr>
      </w:pPr>
    </w:p>
    <w:p w14:paraId="05E82988" w14:textId="77777777" w:rsidR="00EA6CF2" w:rsidRDefault="00EA6CF2" w:rsidP="00551C02">
      <w:pPr>
        <w:spacing w:line="360" w:lineRule="auto"/>
        <w:jc w:val="both"/>
        <w:rPr>
          <w:rFonts w:ascii="Arial" w:hAnsi="Arial" w:cs="Arial"/>
          <w:b/>
          <w:sz w:val="16"/>
          <w:szCs w:val="16"/>
        </w:rPr>
      </w:pPr>
    </w:p>
    <w:p w14:paraId="368E0B0B" w14:textId="69E8FC06" w:rsidR="00551C02" w:rsidRPr="00C7252C" w:rsidRDefault="00EA6CF2" w:rsidP="00551C02">
      <w:pPr>
        <w:spacing w:line="360" w:lineRule="auto"/>
        <w:jc w:val="both"/>
        <w:rPr>
          <w:rFonts w:ascii="Arial" w:hAnsi="Arial" w:cs="Arial"/>
          <w:b/>
          <w:sz w:val="16"/>
          <w:szCs w:val="16"/>
        </w:rPr>
      </w:pPr>
      <w:r>
        <w:rPr>
          <w:rFonts w:ascii="Arial" w:hAnsi="Arial" w:cs="Arial"/>
          <w:b/>
          <w:sz w:val="16"/>
          <w:szCs w:val="16"/>
        </w:rPr>
        <w:t xml:space="preserve">                                       </w:t>
      </w:r>
      <w:r w:rsidR="00551C02" w:rsidRPr="00C7252C">
        <w:rPr>
          <w:rFonts w:ascii="Arial" w:hAnsi="Arial" w:cs="Arial"/>
          <w:b/>
          <w:sz w:val="16"/>
          <w:szCs w:val="16"/>
        </w:rPr>
        <w:t xml:space="preserve">Tabla 6. Factores Psicosociales asociados al </w:t>
      </w:r>
      <w:proofErr w:type="spellStart"/>
      <w:r w:rsidR="00A42C16">
        <w:rPr>
          <w:rFonts w:ascii="Arial" w:hAnsi="Arial" w:cs="Arial"/>
          <w:b/>
          <w:sz w:val="16"/>
          <w:szCs w:val="16"/>
        </w:rPr>
        <w:t>Engagement</w:t>
      </w:r>
      <w:proofErr w:type="spellEnd"/>
      <w:r w:rsidR="00551C02" w:rsidRPr="00C7252C">
        <w:rPr>
          <w:rFonts w:ascii="Arial" w:hAnsi="Arial" w:cs="Arial"/>
          <w:b/>
          <w:sz w:val="16"/>
          <w:szCs w:val="16"/>
        </w:rPr>
        <w:t>.</w:t>
      </w:r>
    </w:p>
    <w:p w14:paraId="7B645247" w14:textId="77777777" w:rsidR="00551C02" w:rsidRDefault="00551C02" w:rsidP="00551C02">
      <w:pPr>
        <w:rPr>
          <w:rFonts w:ascii="Arial" w:hAnsi="Arial" w:cs="Arial"/>
          <w:b/>
          <w:sz w:val="24"/>
          <w:szCs w:val="24"/>
        </w:rPr>
      </w:pPr>
      <w:r w:rsidRPr="000B0A73">
        <w:rPr>
          <w:rFonts w:ascii="Arial" w:hAnsi="Arial" w:cs="Arial"/>
          <w:b/>
          <w:sz w:val="24"/>
          <w:szCs w:val="24"/>
        </w:rPr>
        <w:t>D</w:t>
      </w:r>
      <w:r>
        <w:rPr>
          <w:rFonts w:ascii="Arial" w:hAnsi="Arial" w:cs="Arial"/>
          <w:b/>
          <w:sz w:val="24"/>
          <w:szCs w:val="24"/>
        </w:rPr>
        <w:t>iscusión</w:t>
      </w:r>
    </w:p>
    <w:p w14:paraId="721A096C" w14:textId="00808574" w:rsidR="00661667" w:rsidRPr="0055217A" w:rsidRDefault="00661667" w:rsidP="0055217A">
      <w:pPr>
        <w:autoSpaceDE w:val="0"/>
        <w:autoSpaceDN w:val="0"/>
        <w:adjustRightInd w:val="0"/>
        <w:spacing w:after="0" w:line="360" w:lineRule="auto"/>
        <w:jc w:val="both"/>
        <w:rPr>
          <w:rFonts w:ascii="Times New Roman" w:hAnsi="Times New Roman"/>
          <w:sz w:val="24"/>
          <w:szCs w:val="24"/>
        </w:rPr>
      </w:pPr>
      <w:r w:rsidRPr="0055217A">
        <w:rPr>
          <w:rFonts w:ascii="Times New Roman" w:hAnsi="Times New Roman"/>
          <w:sz w:val="24"/>
          <w:szCs w:val="24"/>
        </w:rPr>
        <w:t>Algunos estudios como el realizado</w:t>
      </w:r>
      <w:r w:rsidRPr="0055217A">
        <w:rPr>
          <w:rFonts w:ascii="Times New Roman" w:hAnsi="Times New Roman"/>
          <w:sz w:val="24"/>
          <w:szCs w:val="24"/>
          <w:lang w:eastAsia="es-MX"/>
        </w:rPr>
        <w:t xml:space="preserve"> por </w:t>
      </w:r>
      <w:r w:rsidRPr="0055217A">
        <w:rPr>
          <w:rFonts w:ascii="Times New Roman" w:hAnsi="Times New Roman"/>
          <w:sz w:val="24"/>
          <w:szCs w:val="24"/>
        </w:rPr>
        <w:t>Cabrera, L. J. y Urbiola, S.A. (2012) con trabajadores de una empresa dedicada a la distribución y venta de gas lp en Costa Rica, reportan una débil correlación del compromiso organizacional como e</w:t>
      </w:r>
      <w:r w:rsidR="007D152B" w:rsidRPr="0055217A">
        <w:rPr>
          <w:rFonts w:ascii="Times New Roman" w:hAnsi="Times New Roman"/>
          <w:sz w:val="24"/>
          <w:szCs w:val="24"/>
        </w:rPr>
        <w:t xml:space="preserve">fecto mediador sobre el estrés; en la presente investigación el estrés no fue objeto de estudio, sin embargo se infiere que el work </w:t>
      </w:r>
      <w:r w:rsidR="007F0673" w:rsidRPr="0055217A">
        <w:rPr>
          <w:rFonts w:ascii="Times New Roman" w:hAnsi="Times New Roman"/>
          <w:sz w:val="24"/>
          <w:szCs w:val="24"/>
        </w:rPr>
        <w:t>e</w:t>
      </w:r>
      <w:r w:rsidR="007D152B" w:rsidRPr="0055217A">
        <w:rPr>
          <w:rFonts w:ascii="Times New Roman" w:hAnsi="Times New Roman"/>
          <w:sz w:val="24"/>
          <w:szCs w:val="24"/>
        </w:rPr>
        <w:t xml:space="preserve">ngagement es elemento protector del efecto de los factores psicosociales negativos. </w:t>
      </w:r>
    </w:p>
    <w:p w14:paraId="4847D32E" w14:textId="77777777" w:rsidR="00661667" w:rsidRPr="0055217A" w:rsidRDefault="00661667" w:rsidP="0055217A">
      <w:pPr>
        <w:pStyle w:val="Default"/>
        <w:spacing w:line="360" w:lineRule="auto"/>
        <w:jc w:val="both"/>
        <w:rPr>
          <w:rFonts w:ascii="Times New Roman" w:hAnsi="Times New Roman" w:cs="Times New Roman"/>
        </w:rPr>
      </w:pPr>
    </w:p>
    <w:p w14:paraId="4ACD7D2C" w14:textId="03FB1D73" w:rsidR="00661667" w:rsidRPr="0055217A" w:rsidRDefault="00661667" w:rsidP="0055217A">
      <w:pPr>
        <w:pStyle w:val="Default"/>
        <w:spacing w:line="360" w:lineRule="auto"/>
        <w:jc w:val="both"/>
        <w:rPr>
          <w:rFonts w:ascii="Times New Roman" w:hAnsi="Times New Roman" w:cs="Times New Roman"/>
        </w:rPr>
      </w:pPr>
      <w:r w:rsidRPr="0055217A">
        <w:rPr>
          <w:rFonts w:ascii="Times New Roman" w:hAnsi="Times New Roman" w:cs="Times New Roman"/>
        </w:rPr>
        <w:t xml:space="preserve">En tanto que los hallazgos reportados por Sagripanti, O. González, M., Messi, I. (2012) en su estudio con trabajadores del sector sanitario de atención de mayores de la ciudad de Granada, reporta que la antigüedad en el puesto está estrechamente relacionada con el Burnout y la ansiedad, es decir que a mayor antigüedad mayor ansiedad y Burnout; lo anterior se relaciona con los hallazgos en el presente estudio </w:t>
      </w:r>
      <w:r w:rsidR="003412E6" w:rsidRPr="0055217A">
        <w:rPr>
          <w:rFonts w:ascii="Times New Roman" w:hAnsi="Times New Roman" w:cs="Times New Roman"/>
        </w:rPr>
        <w:t>en cuanto a</w:t>
      </w:r>
      <w:r w:rsidRPr="0055217A">
        <w:rPr>
          <w:rFonts w:ascii="Times New Roman" w:hAnsi="Times New Roman" w:cs="Times New Roman"/>
        </w:rPr>
        <w:t xml:space="preserve"> que los trabajadores del campo que experimentan mayor engagement son aquellos cuya antigüedad es de 1 a 4 años y en la media que la antigüedad es mayor el engagement disminuye</w:t>
      </w:r>
      <w:r w:rsidR="00122095" w:rsidRPr="0055217A">
        <w:rPr>
          <w:rFonts w:ascii="Times New Roman" w:hAnsi="Times New Roman" w:cs="Times New Roman"/>
        </w:rPr>
        <w:t>, situación que debe ser objeto de atención de los empresarios por los impactos negativos que representan los altos índices de rotación del personal por la ausencia de compromiso hacia la organización.</w:t>
      </w:r>
    </w:p>
    <w:p w14:paraId="37205FF0" w14:textId="700D56F2" w:rsidR="00661667" w:rsidRPr="0055217A" w:rsidRDefault="00661667" w:rsidP="0055217A">
      <w:pPr>
        <w:autoSpaceDE w:val="0"/>
        <w:autoSpaceDN w:val="0"/>
        <w:adjustRightInd w:val="0"/>
        <w:spacing w:after="0" w:line="360" w:lineRule="auto"/>
        <w:jc w:val="both"/>
        <w:rPr>
          <w:rFonts w:ascii="Times New Roman" w:hAnsi="Times New Roman"/>
          <w:sz w:val="24"/>
          <w:szCs w:val="24"/>
        </w:rPr>
      </w:pPr>
    </w:p>
    <w:p w14:paraId="5D4A1BF7" w14:textId="0BD86040" w:rsidR="001E51E1" w:rsidRPr="0055217A" w:rsidRDefault="00AC7CC7" w:rsidP="0055217A">
      <w:pPr>
        <w:pStyle w:val="Default"/>
        <w:spacing w:line="360" w:lineRule="auto"/>
        <w:jc w:val="both"/>
        <w:rPr>
          <w:rFonts w:ascii="Times New Roman" w:hAnsi="Times New Roman" w:cs="Times New Roman"/>
          <w:lang w:eastAsia="es-MX"/>
        </w:rPr>
      </w:pPr>
      <w:r w:rsidRPr="0055217A">
        <w:rPr>
          <w:rFonts w:ascii="Times New Roman" w:hAnsi="Times New Roman" w:cs="Times New Roman"/>
        </w:rPr>
        <w:t>El objetivo de este trabajo fue identificar y evaluar la relación entre los Factores Psicosociales organizacionales y la experiencia de Work Engagement, lo</w:t>
      </w:r>
      <w:r w:rsidR="00661667" w:rsidRPr="0055217A">
        <w:rPr>
          <w:rFonts w:ascii="Times New Roman" w:hAnsi="Times New Roman" w:cs="Times New Roman"/>
        </w:rPr>
        <w:t>s</w:t>
      </w:r>
      <w:r w:rsidRPr="0055217A">
        <w:rPr>
          <w:rFonts w:ascii="Times New Roman" w:hAnsi="Times New Roman" w:cs="Times New Roman"/>
        </w:rPr>
        <w:t xml:space="preserve"> resultados</w:t>
      </w:r>
      <w:r w:rsidR="00661667" w:rsidRPr="0055217A">
        <w:rPr>
          <w:rFonts w:ascii="Times New Roman" w:hAnsi="Times New Roman" w:cs="Times New Roman"/>
        </w:rPr>
        <w:t xml:space="preserve"> evidencian que existe</w:t>
      </w:r>
      <w:r w:rsidR="00661667" w:rsidRPr="0055217A">
        <w:rPr>
          <w:rFonts w:ascii="Times New Roman" w:hAnsi="Times New Roman" w:cs="Times New Roman"/>
          <w:lang w:eastAsia="es-MX"/>
        </w:rPr>
        <w:t xml:space="preserve"> relación estadísticamente significativa entre los factores psicosociales </w:t>
      </w:r>
      <w:r w:rsidR="00661667" w:rsidRPr="0055217A">
        <w:rPr>
          <w:rFonts w:ascii="Times New Roman" w:hAnsi="Times New Roman" w:cs="Times New Roman"/>
          <w:lang w:eastAsia="es-MX"/>
        </w:rPr>
        <w:lastRenderedPageBreak/>
        <w:t xml:space="preserve">y la experiencia de </w:t>
      </w:r>
      <w:proofErr w:type="spellStart"/>
      <w:r w:rsidR="00661667" w:rsidRPr="0055217A">
        <w:rPr>
          <w:rFonts w:ascii="Times New Roman" w:hAnsi="Times New Roman" w:cs="Times New Roman"/>
          <w:lang w:eastAsia="es-MX"/>
        </w:rPr>
        <w:t>Work</w:t>
      </w:r>
      <w:proofErr w:type="spellEnd"/>
      <w:r w:rsidR="00661667" w:rsidRPr="0055217A">
        <w:rPr>
          <w:rFonts w:ascii="Times New Roman" w:hAnsi="Times New Roman" w:cs="Times New Roman"/>
          <w:lang w:eastAsia="es-MX"/>
        </w:rPr>
        <w:t xml:space="preserve"> </w:t>
      </w:r>
      <w:proofErr w:type="spellStart"/>
      <w:r w:rsidR="00661667" w:rsidRPr="0055217A">
        <w:rPr>
          <w:rFonts w:ascii="Times New Roman" w:hAnsi="Times New Roman" w:cs="Times New Roman"/>
          <w:lang w:eastAsia="es-MX"/>
        </w:rPr>
        <w:t>Engagement</w:t>
      </w:r>
      <w:proofErr w:type="spellEnd"/>
      <w:r w:rsidR="00661667" w:rsidRPr="0055217A">
        <w:rPr>
          <w:rFonts w:ascii="Times New Roman" w:hAnsi="Times New Roman" w:cs="Times New Roman"/>
          <w:lang w:eastAsia="es-MX"/>
        </w:rPr>
        <w:t>,</w:t>
      </w:r>
      <w:r w:rsidR="003412E6" w:rsidRPr="0055217A">
        <w:rPr>
          <w:rFonts w:ascii="Times New Roman" w:hAnsi="Times New Roman" w:cs="Times New Roman"/>
          <w:lang w:eastAsia="es-MX"/>
        </w:rPr>
        <w:t xml:space="preserve"> al evidenciar que el </w:t>
      </w:r>
      <w:proofErr w:type="spellStart"/>
      <w:r w:rsidR="003412E6" w:rsidRPr="0055217A">
        <w:rPr>
          <w:rFonts w:ascii="Times New Roman" w:hAnsi="Times New Roman" w:cs="Times New Roman"/>
          <w:lang w:eastAsia="es-MX"/>
        </w:rPr>
        <w:t>engagement</w:t>
      </w:r>
      <w:proofErr w:type="spellEnd"/>
      <w:r w:rsidR="003412E6" w:rsidRPr="0055217A">
        <w:rPr>
          <w:rFonts w:ascii="Times New Roman" w:hAnsi="Times New Roman" w:cs="Times New Roman"/>
          <w:lang w:eastAsia="es-MX"/>
        </w:rPr>
        <w:t xml:space="preserve"> o compromiso organizacional presente funciona como mecanismo protector de los factores psicosociales,</w:t>
      </w:r>
      <w:r w:rsidR="00661667" w:rsidRPr="0055217A">
        <w:rPr>
          <w:rFonts w:ascii="Times New Roman" w:hAnsi="Times New Roman" w:cs="Times New Roman"/>
          <w:lang w:eastAsia="es-MX"/>
        </w:rPr>
        <w:t xml:space="preserve"> lo anterior</w:t>
      </w:r>
      <w:r w:rsidR="00661667" w:rsidRPr="0055217A">
        <w:rPr>
          <w:rFonts w:ascii="Times New Roman" w:hAnsi="Times New Roman" w:cs="Times New Roman"/>
        </w:rPr>
        <w:t xml:space="preserve"> </w:t>
      </w:r>
      <w:r w:rsidRPr="0055217A">
        <w:rPr>
          <w:rFonts w:ascii="Times New Roman" w:hAnsi="Times New Roman" w:cs="Times New Roman"/>
        </w:rPr>
        <w:t>se relacionan con lo encontrado por</w:t>
      </w:r>
      <w:r w:rsidR="001E51E1" w:rsidRPr="0055217A">
        <w:rPr>
          <w:rFonts w:ascii="Times New Roman" w:hAnsi="Times New Roman" w:cs="Times New Roman"/>
        </w:rPr>
        <w:t xml:space="preserve"> Arenas, O. F., Andrade, J. V. (2013) en un estudio realizado </w:t>
      </w:r>
      <w:r w:rsidR="001E51E1" w:rsidRPr="0055217A">
        <w:rPr>
          <w:rFonts w:ascii="Times New Roman" w:hAnsi="Times New Roman" w:cs="Times New Roman"/>
          <w:lang w:eastAsia="es-MX"/>
        </w:rPr>
        <w:t xml:space="preserve">con trabajadores de una organización privada del sector salud de la ciudad de Cali, Colombia, </w:t>
      </w:r>
      <w:r w:rsidR="00661667" w:rsidRPr="0055217A">
        <w:rPr>
          <w:rFonts w:ascii="Times New Roman" w:hAnsi="Times New Roman" w:cs="Times New Roman"/>
          <w:lang w:eastAsia="es-MX"/>
        </w:rPr>
        <w:t xml:space="preserve">al </w:t>
      </w:r>
      <w:r w:rsidR="001E51E1" w:rsidRPr="0055217A">
        <w:rPr>
          <w:rFonts w:ascii="Times New Roman" w:hAnsi="Times New Roman" w:cs="Times New Roman"/>
          <w:lang w:eastAsia="es-MX"/>
        </w:rPr>
        <w:t>establec</w:t>
      </w:r>
      <w:r w:rsidR="00661667" w:rsidRPr="0055217A">
        <w:rPr>
          <w:rFonts w:ascii="Times New Roman" w:hAnsi="Times New Roman" w:cs="Times New Roman"/>
          <w:lang w:eastAsia="es-MX"/>
        </w:rPr>
        <w:t>er</w:t>
      </w:r>
      <w:r w:rsidR="001E51E1" w:rsidRPr="0055217A">
        <w:rPr>
          <w:rFonts w:ascii="Times New Roman" w:hAnsi="Times New Roman" w:cs="Times New Roman"/>
          <w:lang w:eastAsia="es-MX"/>
        </w:rPr>
        <w:t xml:space="preserve"> relaciones estadísticamente significativas en la dimensión Dedicación del UWES con las dimensiones de la Encuesta de Factores de Riesgo Psicosocial Intralaboral, </w:t>
      </w:r>
      <w:r w:rsidR="00122095" w:rsidRPr="0055217A">
        <w:rPr>
          <w:rFonts w:ascii="Times New Roman" w:hAnsi="Times New Roman" w:cs="Times New Roman"/>
          <w:lang w:eastAsia="es-MX"/>
        </w:rPr>
        <w:t>acercándose</w:t>
      </w:r>
      <w:r w:rsidR="001E51E1" w:rsidRPr="0055217A">
        <w:rPr>
          <w:rFonts w:ascii="Times New Roman" w:hAnsi="Times New Roman" w:cs="Times New Roman"/>
          <w:lang w:eastAsia="es-MX"/>
        </w:rPr>
        <w:t xml:space="preserve"> a los hallazgos del presente estudio en cuanto, a que la dimensión referida se asocia con el factor psicosocial organizacional contenido y características de la tarea, es importante señalar que el instrumento escala de factores psicosociales organizacionales aplicado en la presente investigación difiere al aplicado por los autores Arenas y Andrade.</w:t>
      </w:r>
    </w:p>
    <w:p w14:paraId="45409F2B" w14:textId="34EC035F" w:rsidR="00ED5830" w:rsidRPr="0055217A" w:rsidRDefault="00ED5830" w:rsidP="0055217A">
      <w:pPr>
        <w:autoSpaceDE w:val="0"/>
        <w:autoSpaceDN w:val="0"/>
        <w:adjustRightInd w:val="0"/>
        <w:spacing w:after="0" w:line="360" w:lineRule="auto"/>
        <w:jc w:val="both"/>
        <w:rPr>
          <w:rFonts w:ascii="Times New Roman" w:hAnsi="Times New Roman"/>
          <w:sz w:val="24"/>
          <w:szCs w:val="24"/>
        </w:rPr>
      </w:pPr>
    </w:p>
    <w:p w14:paraId="38B27B50" w14:textId="35ABBFEC" w:rsidR="00D01552" w:rsidRPr="0055217A" w:rsidRDefault="00122095" w:rsidP="0055217A">
      <w:pPr>
        <w:pStyle w:val="Default"/>
        <w:spacing w:line="360" w:lineRule="auto"/>
        <w:jc w:val="both"/>
        <w:rPr>
          <w:rFonts w:ascii="Times New Roman" w:hAnsi="Times New Roman" w:cs="Times New Roman"/>
          <w:b/>
        </w:rPr>
      </w:pPr>
      <w:r w:rsidRPr="0055217A">
        <w:rPr>
          <w:rFonts w:ascii="Times New Roman" w:hAnsi="Times New Roman" w:cs="Times New Roman"/>
          <w:b/>
        </w:rPr>
        <w:t>Conclusiones</w:t>
      </w:r>
    </w:p>
    <w:p w14:paraId="28DA39C9" w14:textId="77777777" w:rsidR="00E946D2" w:rsidRPr="0055217A" w:rsidRDefault="00E946D2" w:rsidP="0055217A">
      <w:pPr>
        <w:autoSpaceDE w:val="0"/>
        <w:autoSpaceDN w:val="0"/>
        <w:adjustRightInd w:val="0"/>
        <w:spacing w:after="0" w:line="360" w:lineRule="auto"/>
        <w:jc w:val="both"/>
        <w:rPr>
          <w:rFonts w:ascii="Times New Roman" w:hAnsi="Times New Roman"/>
          <w:sz w:val="24"/>
          <w:szCs w:val="24"/>
        </w:rPr>
      </w:pPr>
    </w:p>
    <w:p w14:paraId="56E7A7DD" w14:textId="08D15F49" w:rsidR="00E946D2" w:rsidRPr="0055217A" w:rsidRDefault="00E946D2" w:rsidP="0055217A">
      <w:pPr>
        <w:autoSpaceDE w:val="0"/>
        <w:autoSpaceDN w:val="0"/>
        <w:adjustRightInd w:val="0"/>
        <w:spacing w:after="0" w:line="360" w:lineRule="auto"/>
        <w:jc w:val="both"/>
        <w:rPr>
          <w:rFonts w:ascii="Times New Roman" w:hAnsi="Times New Roman"/>
          <w:sz w:val="24"/>
          <w:szCs w:val="24"/>
        </w:rPr>
      </w:pPr>
      <w:r w:rsidRPr="0055217A">
        <w:rPr>
          <w:rFonts w:ascii="Times New Roman" w:hAnsi="Times New Roman"/>
          <w:sz w:val="24"/>
          <w:szCs w:val="24"/>
        </w:rPr>
        <w:t xml:space="preserve">Resulta interesante que la percepción de los trabajadores respecto a los factores psicosociales predomine de medio a bajo en seis </w:t>
      </w:r>
      <w:r w:rsidR="006C4DBB" w:rsidRPr="0055217A">
        <w:rPr>
          <w:rFonts w:ascii="Times New Roman" w:hAnsi="Times New Roman"/>
          <w:sz w:val="24"/>
          <w:szCs w:val="24"/>
        </w:rPr>
        <w:t xml:space="preserve">de </w:t>
      </w:r>
      <w:r w:rsidR="007F0673" w:rsidRPr="0055217A">
        <w:rPr>
          <w:rFonts w:ascii="Times New Roman" w:hAnsi="Times New Roman"/>
          <w:sz w:val="24"/>
          <w:szCs w:val="24"/>
        </w:rPr>
        <w:t xml:space="preserve">las </w:t>
      </w:r>
      <w:r w:rsidR="006C4DBB" w:rsidRPr="0055217A">
        <w:rPr>
          <w:rFonts w:ascii="Times New Roman" w:hAnsi="Times New Roman"/>
          <w:sz w:val="24"/>
          <w:szCs w:val="24"/>
        </w:rPr>
        <w:t xml:space="preserve">siete </w:t>
      </w:r>
      <w:r w:rsidRPr="0055217A">
        <w:rPr>
          <w:rFonts w:ascii="Times New Roman" w:hAnsi="Times New Roman"/>
          <w:sz w:val="24"/>
          <w:szCs w:val="24"/>
        </w:rPr>
        <w:t xml:space="preserve">dimensiones y que solamente se perciba como alta o negativa la </w:t>
      </w:r>
      <w:r w:rsidR="006C4DBB" w:rsidRPr="0055217A">
        <w:rPr>
          <w:rFonts w:ascii="Times New Roman" w:hAnsi="Times New Roman"/>
          <w:sz w:val="24"/>
          <w:szCs w:val="24"/>
        </w:rPr>
        <w:t xml:space="preserve">dimensión </w:t>
      </w:r>
      <w:r w:rsidRPr="0055217A">
        <w:rPr>
          <w:rFonts w:ascii="Times New Roman" w:hAnsi="Times New Roman"/>
          <w:sz w:val="24"/>
          <w:szCs w:val="24"/>
        </w:rPr>
        <w:t>remuneración</w:t>
      </w:r>
      <w:r w:rsidR="007F0673" w:rsidRPr="0055217A">
        <w:rPr>
          <w:rFonts w:ascii="Times New Roman" w:hAnsi="Times New Roman"/>
          <w:sz w:val="24"/>
          <w:szCs w:val="24"/>
        </w:rPr>
        <w:t xml:space="preserve">, reafirmando lo señalado por la OIT, ya que ocho de cada diez </w:t>
      </w:r>
      <w:r w:rsidR="007F0673" w:rsidRPr="0055217A">
        <w:rPr>
          <w:rFonts w:ascii="Times New Roman" w:hAnsi="Times New Roman"/>
          <w:color w:val="1A1A1A"/>
          <w:sz w:val="24"/>
          <w:szCs w:val="24"/>
        </w:rPr>
        <w:t>trabajadores pobres (definidos al nivel de 1,25 dólares) vive en áreas rurales, y que muchos de ellos tienen un empleo vulnerable especialmente en la agricultura; l</w:t>
      </w:r>
      <w:r w:rsidRPr="0055217A">
        <w:rPr>
          <w:rFonts w:ascii="Times New Roman" w:hAnsi="Times New Roman"/>
          <w:sz w:val="24"/>
          <w:szCs w:val="24"/>
        </w:rPr>
        <w:t xml:space="preserve">o que </w:t>
      </w:r>
      <w:r w:rsidR="006C4DBB" w:rsidRPr="0055217A">
        <w:rPr>
          <w:rFonts w:ascii="Times New Roman" w:hAnsi="Times New Roman"/>
          <w:sz w:val="24"/>
          <w:szCs w:val="24"/>
        </w:rPr>
        <w:t>representa</w:t>
      </w:r>
      <w:r w:rsidRPr="0055217A">
        <w:rPr>
          <w:rFonts w:ascii="Times New Roman" w:hAnsi="Times New Roman"/>
          <w:sz w:val="24"/>
          <w:szCs w:val="24"/>
        </w:rPr>
        <w:t xml:space="preserve"> </w:t>
      </w:r>
      <w:r w:rsidR="007F0673" w:rsidRPr="0055217A">
        <w:rPr>
          <w:rFonts w:ascii="Times New Roman" w:hAnsi="Times New Roman"/>
          <w:sz w:val="24"/>
          <w:szCs w:val="24"/>
        </w:rPr>
        <w:t>un área de mejora en donde se</w:t>
      </w:r>
      <w:r w:rsidR="006C4DBB" w:rsidRPr="0055217A">
        <w:rPr>
          <w:rFonts w:ascii="Times New Roman" w:hAnsi="Times New Roman"/>
          <w:sz w:val="24"/>
          <w:szCs w:val="24"/>
        </w:rPr>
        <w:t xml:space="preserve"> debe</w:t>
      </w:r>
      <w:r w:rsidR="00916115" w:rsidRPr="0055217A">
        <w:rPr>
          <w:rFonts w:ascii="Times New Roman" w:hAnsi="Times New Roman"/>
          <w:sz w:val="24"/>
          <w:szCs w:val="24"/>
        </w:rPr>
        <w:t>n</w:t>
      </w:r>
      <w:r w:rsidR="006C4DBB" w:rsidRPr="0055217A">
        <w:rPr>
          <w:rFonts w:ascii="Times New Roman" w:hAnsi="Times New Roman"/>
          <w:sz w:val="24"/>
          <w:szCs w:val="24"/>
        </w:rPr>
        <w:t xml:space="preserve"> establecer </w:t>
      </w:r>
      <w:r w:rsidR="00916115" w:rsidRPr="0055217A">
        <w:rPr>
          <w:rFonts w:ascii="Times New Roman" w:hAnsi="Times New Roman"/>
          <w:sz w:val="24"/>
          <w:szCs w:val="24"/>
        </w:rPr>
        <w:t>e</w:t>
      </w:r>
      <w:r w:rsidR="006C4DBB" w:rsidRPr="0055217A">
        <w:rPr>
          <w:rFonts w:ascii="Times New Roman" w:hAnsi="Times New Roman"/>
          <w:sz w:val="24"/>
          <w:szCs w:val="24"/>
        </w:rPr>
        <w:t>strategia</w:t>
      </w:r>
      <w:r w:rsidR="00916115" w:rsidRPr="0055217A">
        <w:rPr>
          <w:rFonts w:ascii="Times New Roman" w:hAnsi="Times New Roman"/>
          <w:sz w:val="24"/>
          <w:szCs w:val="24"/>
        </w:rPr>
        <w:t>s</w:t>
      </w:r>
      <w:r w:rsidR="006C4DBB" w:rsidRPr="0055217A">
        <w:rPr>
          <w:rFonts w:ascii="Times New Roman" w:hAnsi="Times New Roman"/>
          <w:sz w:val="24"/>
          <w:szCs w:val="24"/>
        </w:rPr>
        <w:t xml:space="preserve"> salarial</w:t>
      </w:r>
      <w:r w:rsidR="00916115" w:rsidRPr="0055217A">
        <w:rPr>
          <w:rFonts w:ascii="Times New Roman" w:hAnsi="Times New Roman"/>
          <w:sz w:val="24"/>
          <w:szCs w:val="24"/>
        </w:rPr>
        <w:t>es</w:t>
      </w:r>
      <w:r w:rsidR="006C4DBB" w:rsidRPr="0055217A">
        <w:rPr>
          <w:rFonts w:ascii="Times New Roman" w:hAnsi="Times New Roman"/>
          <w:sz w:val="24"/>
          <w:szCs w:val="24"/>
        </w:rPr>
        <w:t xml:space="preserve"> que </w:t>
      </w:r>
      <w:r w:rsidR="007F0673" w:rsidRPr="0055217A">
        <w:rPr>
          <w:rFonts w:ascii="Times New Roman" w:hAnsi="Times New Roman"/>
          <w:sz w:val="24"/>
          <w:szCs w:val="24"/>
        </w:rPr>
        <w:t>fortalezca</w:t>
      </w:r>
      <w:r w:rsidR="006C4DBB" w:rsidRPr="0055217A">
        <w:rPr>
          <w:rFonts w:ascii="Times New Roman" w:hAnsi="Times New Roman"/>
          <w:sz w:val="24"/>
          <w:szCs w:val="24"/>
        </w:rPr>
        <w:t xml:space="preserve"> la retribución como premios por puntualidad, apoyos para adquisición de útiles escolares para los hijos de los trabajadores, vales de despensa, etc</w:t>
      </w:r>
      <w:r w:rsidRPr="0055217A">
        <w:rPr>
          <w:rFonts w:ascii="Times New Roman" w:hAnsi="Times New Roman"/>
          <w:sz w:val="24"/>
          <w:szCs w:val="24"/>
        </w:rPr>
        <w:t xml:space="preserve">. </w:t>
      </w:r>
      <w:r w:rsidR="007F0673" w:rsidRPr="0055217A">
        <w:rPr>
          <w:rFonts w:ascii="Times New Roman" w:hAnsi="Times New Roman"/>
          <w:sz w:val="24"/>
          <w:szCs w:val="24"/>
        </w:rPr>
        <w:t>que contribuya a mejorar el nivel de vida del trabajador y su núcleo familiar</w:t>
      </w:r>
      <w:r w:rsidR="000A5182" w:rsidRPr="0055217A">
        <w:rPr>
          <w:rFonts w:ascii="Times New Roman" w:hAnsi="Times New Roman"/>
          <w:sz w:val="24"/>
          <w:szCs w:val="24"/>
        </w:rPr>
        <w:t>.</w:t>
      </w:r>
      <w:r w:rsidR="002A79F0" w:rsidRPr="0055217A">
        <w:rPr>
          <w:rFonts w:ascii="Times New Roman" w:hAnsi="Times New Roman"/>
          <w:sz w:val="24"/>
          <w:szCs w:val="24"/>
        </w:rPr>
        <w:t xml:space="preserve"> Así mismo llama especial atención que la exposición a los rayos del sol, el polvo, calor, pesticidas, etc. resulte con puntuaciones de bajo a medio, es decir la percepción que tienen los trabajadores a estos factores psicosociales sea de </w:t>
      </w:r>
      <w:r w:rsidR="00916115" w:rsidRPr="0055217A">
        <w:rPr>
          <w:rFonts w:ascii="Times New Roman" w:hAnsi="Times New Roman"/>
          <w:sz w:val="24"/>
          <w:szCs w:val="24"/>
        </w:rPr>
        <w:t xml:space="preserve">no </w:t>
      </w:r>
      <w:r w:rsidR="002A79F0" w:rsidRPr="0055217A">
        <w:rPr>
          <w:rFonts w:ascii="Times New Roman" w:hAnsi="Times New Roman"/>
          <w:sz w:val="24"/>
          <w:szCs w:val="24"/>
        </w:rPr>
        <w:t xml:space="preserve">riesgo. </w:t>
      </w:r>
    </w:p>
    <w:p w14:paraId="4CB8DC42" w14:textId="77777777" w:rsidR="00E946D2" w:rsidRPr="0055217A" w:rsidRDefault="00E946D2" w:rsidP="0055217A">
      <w:pPr>
        <w:autoSpaceDE w:val="0"/>
        <w:autoSpaceDN w:val="0"/>
        <w:adjustRightInd w:val="0"/>
        <w:spacing w:after="0" w:line="360" w:lineRule="auto"/>
        <w:jc w:val="both"/>
        <w:rPr>
          <w:rFonts w:ascii="Times New Roman" w:hAnsi="Times New Roman"/>
          <w:sz w:val="24"/>
          <w:szCs w:val="24"/>
        </w:rPr>
      </w:pPr>
    </w:p>
    <w:p w14:paraId="47EF91CA" w14:textId="52387633" w:rsidR="00E946D2" w:rsidRDefault="00E946D2" w:rsidP="0055217A">
      <w:pPr>
        <w:autoSpaceDE w:val="0"/>
        <w:autoSpaceDN w:val="0"/>
        <w:adjustRightInd w:val="0"/>
        <w:spacing w:after="0" w:line="360" w:lineRule="auto"/>
        <w:jc w:val="both"/>
        <w:rPr>
          <w:rFonts w:ascii="Arial" w:hAnsi="Arial" w:cs="Arial"/>
          <w:sz w:val="24"/>
          <w:szCs w:val="24"/>
          <w:lang w:eastAsia="es-MX"/>
        </w:rPr>
      </w:pPr>
      <w:r w:rsidRPr="0055217A">
        <w:rPr>
          <w:rFonts w:ascii="Times New Roman" w:hAnsi="Times New Roman"/>
          <w:sz w:val="24"/>
          <w:szCs w:val="24"/>
        </w:rPr>
        <w:t xml:space="preserve">En virtud de que las dimensiones vigor, dedicación y absorción del work engagement presentan asociación estadísticamente significativa con la variable sociodemográfica laboral antigüedad, la organización debe prestar especial atención en conservar al recurso humano </w:t>
      </w:r>
      <w:r w:rsidR="006C4DBB" w:rsidRPr="0055217A">
        <w:rPr>
          <w:rFonts w:ascii="Times New Roman" w:hAnsi="Times New Roman"/>
          <w:sz w:val="24"/>
          <w:szCs w:val="24"/>
        </w:rPr>
        <w:t>comprometido</w:t>
      </w:r>
      <w:r w:rsidR="002A79F0" w:rsidRPr="0055217A">
        <w:rPr>
          <w:rFonts w:ascii="Times New Roman" w:hAnsi="Times New Roman"/>
          <w:sz w:val="24"/>
          <w:szCs w:val="24"/>
        </w:rPr>
        <w:t xml:space="preserve"> que está representado por los trabajadores de menor antigüedad</w:t>
      </w:r>
      <w:r w:rsidRPr="0055217A">
        <w:rPr>
          <w:rFonts w:ascii="Times New Roman" w:hAnsi="Times New Roman"/>
          <w:sz w:val="24"/>
          <w:szCs w:val="24"/>
        </w:rPr>
        <w:t>.</w:t>
      </w:r>
      <w:r w:rsidR="00E5223C" w:rsidRPr="0055217A">
        <w:rPr>
          <w:rFonts w:ascii="Times New Roman" w:hAnsi="Times New Roman"/>
          <w:sz w:val="24"/>
          <w:szCs w:val="24"/>
        </w:rPr>
        <w:t xml:space="preserve"> </w:t>
      </w:r>
      <w:r w:rsidR="00916115" w:rsidRPr="0055217A">
        <w:rPr>
          <w:rFonts w:ascii="Times New Roman" w:hAnsi="Times New Roman"/>
          <w:sz w:val="24"/>
          <w:szCs w:val="24"/>
        </w:rPr>
        <w:t xml:space="preserve">A </w:t>
      </w:r>
      <w:r w:rsidR="00916115" w:rsidRPr="0055217A">
        <w:rPr>
          <w:rFonts w:ascii="Times New Roman" w:hAnsi="Times New Roman"/>
          <w:sz w:val="24"/>
          <w:szCs w:val="24"/>
        </w:rPr>
        <w:lastRenderedPageBreak/>
        <w:t>la luz delos hallazgos, s</w:t>
      </w:r>
      <w:r w:rsidR="00E5223C" w:rsidRPr="0055217A">
        <w:rPr>
          <w:rFonts w:ascii="Times New Roman" w:hAnsi="Times New Roman"/>
          <w:sz w:val="24"/>
          <w:szCs w:val="24"/>
        </w:rPr>
        <w:t>e concluye que</w:t>
      </w:r>
      <w:r w:rsidR="00266F33" w:rsidRPr="0055217A">
        <w:rPr>
          <w:rFonts w:ascii="Times New Roman" w:hAnsi="Times New Roman"/>
          <w:sz w:val="24"/>
          <w:szCs w:val="24"/>
        </w:rPr>
        <w:t xml:space="preserve"> la experiencia de </w:t>
      </w:r>
      <w:proofErr w:type="spellStart"/>
      <w:r w:rsidR="00266F33" w:rsidRPr="0055217A">
        <w:rPr>
          <w:rFonts w:ascii="Times New Roman" w:hAnsi="Times New Roman"/>
          <w:sz w:val="24"/>
          <w:szCs w:val="24"/>
        </w:rPr>
        <w:t>engagement</w:t>
      </w:r>
      <w:proofErr w:type="spellEnd"/>
      <w:r w:rsidR="00266F33" w:rsidRPr="0055217A">
        <w:rPr>
          <w:rFonts w:ascii="Times New Roman" w:hAnsi="Times New Roman"/>
          <w:sz w:val="24"/>
          <w:szCs w:val="24"/>
        </w:rPr>
        <w:t xml:space="preserve"> o</w:t>
      </w:r>
      <w:r w:rsidR="00916115" w:rsidRPr="0055217A">
        <w:rPr>
          <w:rFonts w:ascii="Times New Roman" w:hAnsi="Times New Roman"/>
          <w:sz w:val="24"/>
          <w:szCs w:val="24"/>
        </w:rPr>
        <w:t xml:space="preserve"> compromiso organizacional</w:t>
      </w:r>
      <w:r w:rsidR="00266F33" w:rsidRPr="0055217A">
        <w:rPr>
          <w:rFonts w:ascii="Times New Roman" w:hAnsi="Times New Roman"/>
          <w:sz w:val="24"/>
          <w:szCs w:val="24"/>
        </w:rPr>
        <w:t xml:space="preserve"> está presente </w:t>
      </w:r>
      <w:r w:rsidR="00916115" w:rsidRPr="0055217A">
        <w:rPr>
          <w:rFonts w:ascii="Times New Roman" w:hAnsi="Times New Roman"/>
          <w:sz w:val="24"/>
          <w:szCs w:val="24"/>
        </w:rPr>
        <w:t>en la población estudiada,</w:t>
      </w:r>
      <w:r w:rsidR="00266F33" w:rsidRPr="0055217A">
        <w:rPr>
          <w:rFonts w:ascii="Times New Roman" w:hAnsi="Times New Roman"/>
          <w:sz w:val="24"/>
          <w:szCs w:val="24"/>
        </w:rPr>
        <w:t xml:space="preserve"> y que</w:t>
      </w:r>
      <w:r w:rsidR="00916115" w:rsidRPr="0055217A">
        <w:rPr>
          <w:rFonts w:ascii="Times New Roman" w:hAnsi="Times New Roman"/>
          <w:sz w:val="24"/>
          <w:szCs w:val="24"/>
        </w:rPr>
        <w:t xml:space="preserve"> resultó ser un mecanismo de protección ante los factores psicosociales al </w:t>
      </w:r>
      <w:r w:rsidR="00E5223C" w:rsidRPr="0055217A">
        <w:rPr>
          <w:rFonts w:ascii="Times New Roman" w:hAnsi="Times New Roman"/>
          <w:sz w:val="24"/>
          <w:szCs w:val="24"/>
        </w:rPr>
        <w:t>exist</w:t>
      </w:r>
      <w:r w:rsidR="00916115" w:rsidRPr="0055217A">
        <w:rPr>
          <w:rFonts w:ascii="Times New Roman" w:hAnsi="Times New Roman"/>
          <w:sz w:val="24"/>
          <w:szCs w:val="24"/>
        </w:rPr>
        <w:t>ir</w:t>
      </w:r>
      <w:r w:rsidR="00E5223C" w:rsidRPr="0055217A">
        <w:rPr>
          <w:rFonts w:ascii="Times New Roman" w:hAnsi="Times New Roman"/>
          <w:sz w:val="24"/>
          <w:szCs w:val="24"/>
        </w:rPr>
        <w:t xml:space="preserve"> </w:t>
      </w:r>
      <w:r w:rsidR="00E5223C" w:rsidRPr="0055217A">
        <w:rPr>
          <w:rFonts w:ascii="Times New Roman" w:hAnsi="Times New Roman"/>
          <w:sz w:val="24"/>
          <w:szCs w:val="24"/>
          <w:lang w:eastAsia="es-MX"/>
        </w:rPr>
        <w:t xml:space="preserve">relación estadísticamente significativa entre </w:t>
      </w:r>
      <w:r w:rsidR="00916115" w:rsidRPr="0055217A">
        <w:rPr>
          <w:rFonts w:ascii="Times New Roman" w:hAnsi="Times New Roman"/>
          <w:sz w:val="24"/>
          <w:szCs w:val="24"/>
          <w:lang w:eastAsia="es-MX"/>
        </w:rPr>
        <w:t>ellos.</w:t>
      </w:r>
    </w:p>
    <w:p w14:paraId="6440F0B7" w14:textId="77777777" w:rsidR="00266F33" w:rsidRDefault="00266F33" w:rsidP="00E946D2">
      <w:pPr>
        <w:autoSpaceDE w:val="0"/>
        <w:autoSpaceDN w:val="0"/>
        <w:adjustRightInd w:val="0"/>
        <w:spacing w:after="0" w:line="360" w:lineRule="auto"/>
        <w:jc w:val="both"/>
        <w:rPr>
          <w:rFonts w:ascii="Arial" w:hAnsi="Arial" w:cs="Arial"/>
          <w:sz w:val="24"/>
          <w:szCs w:val="24"/>
          <w:lang w:eastAsia="es-MX"/>
        </w:rPr>
      </w:pPr>
    </w:p>
    <w:p w14:paraId="78C08501" w14:textId="77777777" w:rsidR="00266F33" w:rsidRDefault="00266F33" w:rsidP="00E946D2">
      <w:pPr>
        <w:autoSpaceDE w:val="0"/>
        <w:autoSpaceDN w:val="0"/>
        <w:adjustRightInd w:val="0"/>
        <w:spacing w:after="0" w:line="360" w:lineRule="auto"/>
        <w:jc w:val="both"/>
        <w:rPr>
          <w:rFonts w:ascii="Arial" w:hAnsi="Arial" w:cs="Arial"/>
          <w:sz w:val="24"/>
          <w:szCs w:val="24"/>
          <w:lang w:eastAsia="es-MX"/>
        </w:rPr>
      </w:pPr>
    </w:p>
    <w:p w14:paraId="3E72BDD4" w14:textId="77777777" w:rsidR="00EA1734" w:rsidRPr="0055217A" w:rsidRDefault="00663C1D" w:rsidP="00EA1734">
      <w:pPr>
        <w:rPr>
          <w:rFonts w:ascii="Calibri" w:hAnsi="Calibri" w:cs="Calibri"/>
          <w:color w:val="7030A0"/>
          <w:sz w:val="28"/>
          <w:szCs w:val="28"/>
          <w:lang w:val="es-ES" w:eastAsia="es-ES"/>
        </w:rPr>
      </w:pPr>
      <w:r w:rsidRPr="0055217A">
        <w:rPr>
          <w:rFonts w:ascii="Calibri" w:hAnsi="Calibri" w:cs="Calibri"/>
          <w:color w:val="7030A0"/>
          <w:sz w:val="28"/>
          <w:szCs w:val="28"/>
          <w:lang w:val="es-ES" w:eastAsia="es-ES"/>
        </w:rPr>
        <w:t>Bibliografía</w:t>
      </w:r>
    </w:p>
    <w:p w14:paraId="52E9430F" w14:textId="77777777" w:rsidR="007154DE" w:rsidRPr="0055217A" w:rsidRDefault="007154DE" w:rsidP="0055217A">
      <w:pPr>
        <w:spacing w:after="0" w:line="480" w:lineRule="auto"/>
        <w:ind w:left="720" w:hanging="720"/>
        <w:jc w:val="both"/>
        <w:rPr>
          <w:rFonts w:ascii="Times New Roman" w:hAnsi="Times New Roman"/>
          <w:noProof/>
          <w:sz w:val="24"/>
          <w:szCs w:val="24"/>
          <w:lang w:val="en-GB"/>
        </w:rPr>
      </w:pPr>
      <w:r w:rsidRPr="0055217A">
        <w:rPr>
          <w:rFonts w:ascii="Times New Roman" w:hAnsi="Times New Roman"/>
          <w:noProof/>
          <w:sz w:val="24"/>
          <w:szCs w:val="24"/>
          <w:lang w:val="en-GB"/>
        </w:rPr>
        <w:t>Arenas, O. F., Andrade, J. V. (2013) Factores de Riesgo Psicosocial y Compromiso (Engagement) con el Trabajo en una Orgnización del Sector Salud de la Ciudad de Cali, Colombia. Act. Colom. Psicol. vol.16 no.1 Bogotá 2013, pp: 43-56.</w:t>
      </w:r>
    </w:p>
    <w:p w14:paraId="7AD52DD1" w14:textId="77777777" w:rsidR="00EA1734" w:rsidRPr="0055217A" w:rsidRDefault="007154DE" w:rsidP="0055217A">
      <w:pPr>
        <w:spacing w:after="0" w:line="480" w:lineRule="auto"/>
        <w:ind w:left="720" w:hanging="720"/>
        <w:jc w:val="both"/>
        <w:rPr>
          <w:rFonts w:ascii="Times New Roman" w:hAnsi="Times New Roman"/>
          <w:noProof/>
          <w:sz w:val="24"/>
          <w:szCs w:val="24"/>
          <w:lang w:val="en-GB"/>
        </w:rPr>
      </w:pPr>
      <w:r w:rsidRPr="0055217A">
        <w:rPr>
          <w:rFonts w:ascii="Times New Roman" w:hAnsi="Times New Roman"/>
          <w:noProof/>
          <w:sz w:val="24"/>
          <w:szCs w:val="24"/>
          <w:lang w:val="en-GB"/>
        </w:rPr>
        <w:t xml:space="preserve">Arriaga, N. (2013) Factores psicosociales y estrés en la maquila textil del vestido en Irapuato, Guanajuato. Revista de la Universidad del SABES, volumen 5, 2013, pp. 1-15. </w:t>
      </w:r>
      <w:r w:rsidR="002C4573" w:rsidRPr="0055217A">
        <w:rPr>
          <w:rFonts w:ascii="Times New Roman" w:hAnsi="Times New Roman"/>
          <w:noProof/>
          <w:sz w:val="24"/>
          <w:szCs w:val="24"/>
          <w:lang w:val="en-GB"/>
        </w:rPr>
        <w:t xml:space="preserve">Guanajuato, </w:t>
      </w:r>
      <w:r w:rsidRPr="0055217A">
        <w:rPr>
          <w:rFonts w:ascii="Times New Roman" w:hAnsi="Times New Roman"/>
          <w:noProof/>
          <w:sz w:val="24"/>
          <w:szCs w:val="24"/>
          <w:lang w:val="en-GB"/>
        </w:rPr>
        <w:t xml:space="preserve">México. </w:t>
      </w:r>
    </w:p>
    <w:p w14:paraId="486194BD" w14:textId="77777777" w:rsidR="00EA1734" w:rsidRPr="0055217A" w:rsidRDefault="00EA1734" w:rsidP="0055217A">
      <w:pPr>
        <w:spacing w:after="0" w:line="480" w:lineRule="auto"/>
        <w:ind w:left="720" w:hanging="720"/>
        <w:jc w:val="both"/>
        <w:rPr>
          <w:rFonts w:ascii="Times New Roman" w:hAnsi="Times New Roman"/>
          <w:noProof/>
          <w:sz w:val="24"/>
          <w:szCs w:val="24"/>
          <w:lang w:val="en-GB"/>
        </w:rPr>
      </w:pPr>
      <w:r w:rsidRPr="0055217A">
        <w:rPr>
          <w:rFonts w:ascii="Times New Roman" w:hAnsi="Times New Roman"/>
          <w:noProof/>
          <w:sz w:val="24"/>
          <w:szCs w:val="24"/>
          <w:lang w:val="en-GB"/>
        </w:rPr>
        <w:t xml:space="preserve">Cabrera, L. J. y Urbiola, S.A. (2012) Compromiso organizacional y estrés ocupacional: estudio de caso en una empresa de distribución y venta de gas lp en Costa Rica. Gestión y Estrategia. Número 41. Pp: 15-28. </w:t>
      </w:r>
      <w:r w:rsidR="002C4573" w:rsidRPr="0055217A">
        <w:rPr>
          <w:rFonts w:ascii="Times New Roman" w:hAnsi="Times New Roman"/>
          <w:noProof/>
          <w:sz w:val="24"/>
          <w:szCs w:val="24"/>
          <w:lang w:val="en-GB"/>
        </w:rPr>
        <w:t>México.</w:t>
      </w:r>
    </w:p>
    <w:p w14:paraId="60DA2C08" w14:textId="77777777" w:rsidR="007154DE" w:rsidRPr="0055217A" w:rsidRDefault="007154DE" w:rsidP="0055217A">
      <w:pPr>
        <w:spacing w:after="0" w:line="480" w:lineRule="auto"/>
        <w:ind w:left="720" w:hanging="720"/>
        <w:jc w:val="both"/>
        <w:rPr>
          <w:rFonts w:ascii="Times New Roman" w:hAnsi="Times New Roman"/>
          <w:noProof/>
          <w:sz w:val="24"/>
          <w:szCs w:val="24"/>
          <w:lang w:val="en-GB"/>
        </w:rPr>
      </w:pPr>
      <w:r w:rsidRPr="0055217A">
        <w:rPr>
          <w:rFonts w:ascii="Times New Roman" w:hAnsi="Times New Roman"/>
          <w:noProof/>
          <w:sz w:val="24"/>
          <w:szCs w:val="24"/>
          <w:lang w:val="en-GB"/>
        </w:rPr>
        <w:t>Dessler, G. (1996) Administración de Personal. México: Prentice Hall Hispanoamericana, S.A.</w:t>
      </w:r>
    </w:p>
    <w:p w14:paraId="63E351FA" w14:textId="589A24EB" w:rsidR="00ED5830" w:rsidRPr="0055217A" w:rsidRDefault="00ED5830" w:rsidP="0055217A">
      <w:pPr>
        <w:spacing w:after="0" w:line="480" w:lineRule="auto"/>
        <w:ind w:left="720" w:hanging="720"/>
        <w:jc w:val="both"/>
        <w:rPr>
          <w:rFonts w:ascii="Times New Roman" w:hAnsi="Times New Roman"/>
          <w:noProof/>
          <w:sz w:val="24"/>
          <w:szCs w:val="24"/>
          <w:lang w:val="en-GB"/>
        </w:rPr>
      </w:pPr>
      <w:r w:rsidRPr="0055217A">
        <w:rPr>
          <w:rFonts w:ascii="Times New Roman" w:hAnsi="Times New Roman"/>
          <w:noProof/>
          <w:sz w:val="24"/>
          <w:szCs w:val="24"/>
          <w:lang w:val="en-GB"/>
        </w:rPr>
        <w:t>Engels, F. (1896) El papel del trabajo en la transformación del mono en hombre. Neue Zeit, EN Marx, C. y Engels, F. Obras Escogidas, Tomo II, Ediciones en Lenguas Extranjeras, Moscú, pág. 77.</w:t>
      </w:r>
    </w:p>
    <w:p w14:paraId="44FA1301" w14:textId="77777777" w:rsidR="007154DE" w:rsidRPr="0055217A" w:rsidRDefault="007154DE" w:rsidP="0055217A">
      <w:pPr>
        <w:spacing w:after="0" w:line="480" w:lineRule="auto"/>
        <w:ind w:left="720" w:hanging="720"/>
        <w:jc w:val="both"/>
        <w:rPr>
          <w:rFonts w:ascii="Times New Roman" w:hAnsi="Times New Roman"/>
          <w:noProof/>
          <w:sz w:val="24"/>
          <w:szCs w:val="24"/>
          <w:lang w:val="en-GB"/>
        </w:rPr>
      </w:pPr>
      <w:r w:rsidRPr="0055217A">
        <w:rPr>
          <w:rFonts w:ascii="Times New Roman" w:hAnsi="Times New Roman"/>
          <w:noProof/>
          <w:sz w:val="24"/>
          <w:szCs w:val="24"/>
          <w:lang w:val="en-GB"/>
        </w:rPr>
        <w:t>I</w:t>
      </w:r>
      <w:r w:rsidR="00FE55E6" w:rsidRPr="0055217A">
        <w:rPr>
          <w:rFonts w:ascii="Times New Roman" w:hAnsi="Times New Roman"/>
          <w:noProof/>
          <w:sz w:val="24"/>
          <w:szCs w:val="24"/>
          <w:lang w:val="en-GB"/>
        </w:rPr>
        <w:t xml:space="preserve">nstituto </w:t>
      </w:r>
      <w:r w:rsidRPr="0055217A">
        <w:rPr>
          <w:rFonts w:ascii="Times New Roman" w:hAnsi="Times New Roman"/>
          <w:noProof/>
          <w:sz w:val="24"/>
          <w:szCs w:val="24"/>
          <w:lang w:val="en-GB"/>
        </w:rPr>
        <w:t>N</w:t>
      </w:r>
      <w:r w:rsidR="00FE55E6" w:rsidRPr="0055217A">
        <w:rPr>
          <w:rFonts w:ascii="Times New Roman" w:hAnsi="Times New Roman"/>
          <w:noProof/>
          <w:sz w:val="24"/>
          <w:szCs w:val="24"/>
          <w:lang w:val="en-GB"/>
        </w:rPr>
        <w:t xml:space="preserve">acional de </w:t>
      </w:r>
      <w:r w:rsidRPr="0055217A">
        <w:rPr>
          <w:rFonts w:ascii="Times New Roman" w:hAnsi="Times New Roman"/>
          <w:noProof/>
          <w:sz w:val="24"/>
          <w:szCs w:val="24"/>
          <w:lang w:val="en-GB"/>
        </w:rPr>
        <w:t>E</w:t>
      </w:r>
      <w:r w:rsidR="00FE55E6" w:rsidRPr="0055217A">
        <w:rPr>
          <w:rFonts w:ascii="Times New Roman" w:hAnsi="Times New Roman"/>
          <w:noProof/>
          <w:sz w:val="24"/>
          <w:szCs w:val="24"/>
          <w:lang w:val="en-GB"/>
        </w:rPr>
        <w:t>stadística y geografía INE</w:t>
      </w:r>
      <w:r w:rsidRPr="0055217A">
        <w:rPr>
          <w:rFonts w:ascii="Times New Roman" w:hAnsi="Times New Roman"/>
          <w:noProof/>
          <w:sz w:val="24"/>
          <w:szCs w:val="24"/>
          <w:lang w:val="en-GB"/>
        </w:rPr>
        <w:t xml:space="preserve">GI </w:t>
      </w:r>
      <w:r w:rsidR="00FE55E6" w:rsidRPr="0055217A">
        <w:rPr>
          <w:rFonts w:ascii="Times New Roman" w:hAnsi="Times New Roman"/>
          <w:noProof/>
          <w:sz w:val="24"/>
          <w:szCs w:val="24"/>
          <w:lang w:val="en-GB"/>
        </w:rPr>
        <w:t>(</w:t>
      </w:r>
      <w:r w:rsidRPr="0055217A">
        <w:rPr>
          <w:rFonts w:ascii="Times New Roman" w:hAnsi="Times New Roman"/>
          <w:noProof/>
          <w:sz w:val="24"/>
          <w:szCs w:val="24"/>
          <w:lang w:val="en-GB"/>
        </w:rPr>
        <w:t>2014</w:t>
      </w:r>
      <w:r w:rsidR="00FE55E6" w:rsidRPr="0055217A">
        <w:rPr>
          <w:rFonts w:ascii="Times New Roman" w:hAnsi="Times New Roman"/>
          <w:noProof/>
          <w:sz w:val="24"/>
          <w:szCs w:val="24"/>
          <w:lang w:val="en-GB"/>
        </w:rPr>
        <w:t>) Boletín de información oportuna del sector alimentario. Número 342. P. 11. INEGI Informa. México.</w:t>
      </w:r>
    </w:p>
    <w:p w14:paraId="27866F56" w14:textId="5999542B" w:rsidR="00EA1734" w:rsidRPr="0055217A" w:rsidRDefault="007154DE" w:rsidP="0055217A">
      <w:pPr>
        <w:spacing w:after="0" w:line="480" w:lineRule="auto"/>
        <w:ind w:left="720" w:hanging="720"/>
        <w:jc w:val="both"/>
        <w:rPr>
          <w:rFonts w:ascii="Times New Roman" w:hAnsi="Times New Roman"/>
          <w:noProof/>
          <w:sz w:val="24"/>
          <w:szCs w:val="24"/>
          <w:lang w:val="en-GB"/>
        </w:rPr>
      </w:pPr>
      <w:r w:rsidRPr="0055217A">
        <w:rPr>
          <w:rFonts w:ascii="Times New Roman" w:hAnsi="Times New Roman"/>
          <w:noProof/>
          <w:sz w:val="24"/>
          <w:szCs w:val="24"/>
          <w:lang w:val="en-GB"/>
        </w:rPr>
        <w:lastRenderedPageBreak/>
        <w:t>López,</w:t>
      </w:r>
      <w:r w:rsidR="00F07D25" w:rsidRPr="0055217A">
        <w:rPr>
          <w:rFonts w:ascii="Times New Roman" w:hAnsi="Times New Roman"/>
          <w:noProof/>
          <w:sz w:val="24"/>
          <w:szCs w:val="24"/>
          <w:lang w:val="en-GB"/>
        </w:rPr>
        <w:t xml:space="preserve"> M., García, S. y Pando, M. (201</w:t>
      </w:r>
      <w:r w:rsidRPr="0055217A">
        <w:rPr>
          <w:rFonts w:ascii="Times New Roman" w:hAnsi="Times New Roman"/>
          <w:noProof/>
          <w:sz w:val="24"/>
          <w:szCs w:val="24"/>
          <w:lang w:val="en-GB"/>
        </w:rPr>
        <w:t>4</w:t>
      </w:r>
      <w:r w:rsidR="00F07D25" w:rsidRPr="0055217A">
        <w:rPr>
          <w:rFonts w:ascii="Times New Roman" w:hAnsi="Times New Roman"/>
          <w:noProof/>
          <w:sz w:val="24"/>
          <w:szCs w:val="24"/>
          <w:lang w:val="en-GB"/>
        </w:rPr>
        <w:t>) Factores de Riesgo</w:t>
      </w:r>
      <w:r w:rsidRPr="0055217A">
        <w:rPr>
          <w:rFonts w:ascii="Times New Roman" w:hAnsi="Times New Roman"/>
          <w:noProof/>
          <w:sz w:val="24"/>
          <w:szCs w:val="24"/>
          <w:lang w:val="en-GB"/>
        </w:rPr>
        <w:t xml:space="preserve"> Psicosocial y el Burnout en </w:t>
      </w:r>
      <w:r w:rsidR="00F07D25" w:rsidRPr="0055217A">
        <w:rPr>
          <w:rFonts w:ascii="Times New Roman" w:hAnsi="Times New Roman"/>
          <w:noProof/>
          <w:sz w:val="24"/>
          <w:szCs w:val="24"/>
          <w:lang w:val="en-GB"/>
        </w:rPr>
        <w:t>Población Económicamente Activa</w:t>
      </w:r>
      <w:r w:rsidRPr="0055217A">
        <w:rPr>
          <w:rFonts w:ascii="Times New Roman" w:hAnsi="Times New Roman"/>
          <w:noProof/>
          <w:sz w:val="24"/>
          <w:szCs w:val="24"/>
          <w:lang w:val="en-GB"/>
        </w:rPr>
        <w:t xml:space="preserve"> de Lima, Perú. </w:t>
      </w:r>
      <w:r w:rsidR="00F07D25" w:rsidRPr="0055217A">
        <w:rPr>
          <w:rFonts w:ascii="Times New Roman" w:hAnsi="Times New Roman"/>
          <w:noProof/>
          <w:sz w:val="24"/>
          <w:szCs w:val="24"/>
          <w:lang w:val="en-GB"/>
        </w:rPr>
        <w:t xml:space="preserve">Revista: Ciencia &amp; Trabajo. </w:t>
      </w:r>
      <w:r w:rsidRPr="0055217A">
        <w:rPr>
          <w:rFonts w:ascii="Times New Roman" w:hAnsi="Times New Roman"/>
          <w:noProof/>
          <w:sz w:val="24"/>
          <w:szCs w:val="24"/>
          <w:lang w:val="en-GB"/>
        </w:rPr>
        <w:t>Chile</w:t>
      </w:r>
      <w:r w:rsidR="00F07D25" w:rsidRPr="0055217A">
        <w:rPr>
          <w:rFonts w:ascii="Times New Roman" w:hAnsi="Times New Roman"/>
          <w:noProof/>
          <w:sz w:val="24"/>
          <w:szCs w:val="24"/>
          <w:lang w:val="en-GB"/>
        </w:rPr>
        <w:t>. En edición.</w:t>
      </w:r>
    </w:p>
    <w:p w14:paraId="6B6A0EA8" w14:textId="77777777" w:rsidR="007154DE" w:rsidRPr="0055217A" w:rsidRDefault="007154DE" w:rsidP="0055217A">
      <w:pPr>
        <w:spacing w:after="0" w:line="480" w:lineRule="auto"/>
        <w:ind w:left="720" w:hanging="720"/>
        <w:jc w:val="both"/>
        <w:rPr>
          <w:rFonts w:ascii="Times New Roman" w:hAnsi="Times New Roman"/>
          <w:noProof/>
          <w:sz w:val="24"/>
          <w:szCs w:val="24"/>
          <w:lang w:val="en-GB"/>
        </w:rPr>
      </w:pPr>
      <w:r w:rsidRPr="0055217A">
        <w:rPr>
          <w:rFonts w:ascii="Times New Roman" w:hAnsi="Times New Roman"/>
          <w:noProof/>
          <w:sz w:val="24"/>
          <w:szCs w:val="24"/>
          <w:lang w:val="en-GB"/>
        </w:rPr>
        <w:t>Organización Internacional del Trabajo OIT (1975). Work More Human. Report   the Director General to the International Labour Conference. Ginebra: OIT.</w:t>
      </w:r>
    </w:p>
    <w:p w14:paraId="4A77E007" w14:textId="77777777" w:rsidR="007154DE" w:rsidRPr="0055217A" w:rsidRDefault="007154DE" w:rsidP="0055217A">
      <w:pPr>
        <w:spacing w:after="0" w:line="480" w:lineRule="auto"/>
        <w:ind w:left="720" w:hanging="720"/>
        <w:jc w:val="both"/>
        <w:rPr>
          <w:rFonts w:ascii="Times New Roman" w:hAnsi="Times New Roman"/>
          <w:noProof/>
          <w:sz w:val="24"/>
          <w:szCs w:val="24"/>
          <w:lang w:val="en-GB"/>
        </w:rPr>
      </w:pPr>
      <w:r w:rsidRPr="0055217A">
        <w:rPr>
          <w:rFonts w:ascii="Times New Roman" w:hAnsi="Times New Roman"/>
          <w:noProof/>
          <w:sz w:val="24"/>
          <w:szCs w:val="24"/>
          <w:lang w:val="en-GB"/>
        </w:rPr>
        <w:t>Organización Internacional del Trabajo OIT/OMS (1984) “Factores psicosociales en el trabajo: naturaleza, incidencia y prevención”. Informe del Comité Mixto OIT/OMS sobre medicina del trabajo, Ginebra, Suiza.</w:t>
      </w:r>
    </w:p>
    <w:p w14:paraId="19579D6E" w14:textId="77777777" w:rsidR="007154DE" w:rsidRPr="0055217A" w:rsidRDefault="007154DE" w:rsidP="0055217A">
      <w:pPr>
        <w:spacing w:after="0" w:line="480" w:lineRule="auto"/>
        <w:ind w:left="720" w:hanging="720"/>
        <w:jc w:val="both"/>
        <w:rPr>
          <w:rFonts w:ascii="Times New Roman" w:hAnsi="Times New Roman"/>
          <w:noProof/>
          <w:sz w:val="24"/>
          <w:szCs w:val="24"/>
          <w:lang w:val="en-GB"/>
        </w:rPr>
      </w:pPr>
      <w:r w:rsidRPr="0055217A">
        <w:rPr>
          <w:rFonts w:ascii="Times New Roman" w:hAnsi="Times New Roman"/>
          <w:noProof/>
          <w:sz w:val="24"/>
          <w:szCs w:val="24"/>
          <w:lang w:val="en-GB"/>
        </w:rPr>
        <w:t>Pintor, G.M. (1989) Análisis factorial de las actitudes personales en educación secundaria. Un estudio empírico en la Comunidad de Madrid. Revista de Psicología. pp: 73-97.</w:t>
      </w:r>
    </w:p>
    <w:p w14:paraId="333833D3" w14:textId="525523F4" w:rsidR="00C53854" w:rsidRPr="0055217A" w:rsidRDefault="00D950EF" w:rsidP="0055217A">
      <w:pPr>
        <w:spacing w:after="0" w:line="480" w:lineRule="auto"/>
        <w:ind w:left="720" w:hanging="720"/>
        <w:jc w:val="both"/>
        <w:rPr>
          <w:rFonts w:ascii="Times New Roman" w:hAnsi="Times New Roman"/>
          <w:noProof/>
          <w:sz w:val="24"/>
          <w:szCs w:val="24"/>
          <w:lang w:val="en-GB"/>
        </w:rPr>
      </w:pPr>
      <w:r w:rsidRPr="0055217A">
        <w:rPr>
          <w:rFonts w:ascii="Times New Roman" w:hAnsi="Times New Roman"/>
          <w:noProof/>
          <w:sz w:val="24"/>
          <w:szCs w:val="24"/>
          <w:lang w:val="en-GB"/>
        </w:rPr>
        <w:t xml:space="preserve"> Sagripanti M. Omar G., Gonzalez, M, M. J., Messi, I., Romero I. J., y Khlie. K. Y.</w:t>
      </w:r>
      <w:r w:rsidR="00C53854" w:rsidRPr="0055217A">
        <w:rPr>
          <w:rFonts w:ascii="Times New Roman" w:hAnsi="Times New Roman"/>
          <w:noProof/>
          <w:sz w:val="24"/>
          <w:szCs w:val="24"/>
          <w:lang w:val="en-GB"/>
        </w:rPr>
        <w:t>,</w:t>
      </w:r>
      <w:r w:rsidRPr="0055217A">
        <w:rPr>
          <w:rFonts w:ascii="Times New Roman" w:hAnsi="Times New Roman"/>
          <w:noProof/>
          <w:sz w:val="24"/>
          <w:szCs w:val="24"/>
          <w:lang w:val="en-GB"/>
        </w:rPr>
        <w:t xml:space="preserve"> </w:t>
      </w:r>
      <w:r w:rsidR="00C53854" w:rsidRPr="0055217A">
        <w:rPr>
          <w:rFonts w:ascii="Times New Roman" w:hAnsi="Times New Roman"/>
          <w:noProof/>
          <w:sz w:val="24"/>
          <w:szCs w:val="24"/>
          <w:lang w:val="en-GB"/>
        </w:rPr>
        <w:t>2012). El efecto del Burnout en la antigüedad en el puesto de trabajo: Análisis mediacional de la ansiedad. Universidad de Granada.  ReiDoCrea. Revista electrónica de investigación Docencia Creativa. Volumen 1. Páginas 4-11. http:www.ugr.es/local/miguelgr/ReiDoCrea-Vol.1-Art.1-Sagripanti-Gonzalez-Martin-Messi-Romero-Khlie.pdf. Fecha de consulta julio 20 de 2014.</w:t>
      </w:r>
    </w:p>
    <w:p w14:paraId="19E3EA63" w14:textId="77777777" w:rsidR="00C53854" w:rsidRPr="0055217A" w:rsidRDefault="00C53854" w:rsidP="0055217A">
      <w:pPr>
        <w:spacing w:after="0" w:line="480" w:lineRule="auto"/>
        <w:ind w:left="720" w:hanging="720"/>
        <w:jc w:val="both"/>
        <w:rPr>
          <w:rFonts w:ascii="Times New Roman" w:hAnsi="Times New Roman"/>
          <w:noProof/>
          <w:sz w:val="24"/>
          <w:szCs w:val="24"/>
          <w:lang w:val="en-GB"/>
        </w:rPr>
      </w:pPr>
    </w:p>
    <w:p w14:paraId="66DBFE06" w14:textId="2CD34F77" w:rsidR="00C53854" w:rsidRPr="0055217A" w:rsidRDefault="007154DE" w:rsidP="0055217A">
      <w:pPr>
        <w:spacing w:after="0" w:line="480" w:lineRule="auto"/>
        <w:ind w:left="720" w:hanging="720"/>
        <w:jc w:val="both"/>
        <w:rPr>
          <w:rFonts w:ascii="Times New Roman" w:hAnsi="Times New Roman"/>
          <w:noProof/>
          <w:sz w:val="24"/>
          <w:szCs w:val="24"/>
          <w:lang w:val="en-GB"/>
        </w:rPr>
      </w:pPr>
      <w:r w:rsidRPr="0055217A">
        <w:rPr>
          <w:rFonts w:ascii="Times New Roman" w:hAnsi="Times New Roman"/>
          <w:noProof/>
          <w:sz w:val="24"/>
          <w:szCs w:val="24"/>
          <w:lang w:val="en-GB"/>
        </w:rPr>
        <w:t xml:space="preserve">Schaufeli, Salanova, González-Romá y Bakker (2002a) </w:t>
      </w:r>
      <w:r w:rsidR="0055217A" w:rsidRPr="0055217A">
        <w:rPr>
          <w:rFonts w:ascii="Times New Roman" w:hAnsi="Times New Roman"/>
          <w:noProof/>
          <w:sz w:val="24"/>
          <w:szCs w:val="24"/>
          <w:lang w:val="en-GB"/>
        </w:rPr>
        <w:t>The measurement of</w:t>
      </w:r>
      <w:r w:rsidRPr="0055217A">
        <w:rPr>
          <w:rFonts w:ascii="Times New Roman" w:hAnsi="Times New Roman"/>
          <w:noProof/>
          <w:sz w:val="24"/>
          <w:szCs w:val="24"/>
          <w:lang w:val="en-GB"/>
        </w:rPr>
        <w:t>Engagement and burnout and; A confirmative analytic approach. Journal of Happiness Studies, 3, pp: 71-92.</w:t>
      </w:r>
    </w:p>
    <w:p w14:paraId="56CF42FB" w14:textId="77777777" w:rsidR="00C53854" w:rsidRPr="0055217A" w:rsidRDefault="00C53854" w:rsidP="0055217A">
      <w:pPr>
        <w:spacing w:after="0" w:line="480" w:lineRule="auto"/>
        <w:ind w:left="720" w:hanging="720"/>
        <w:jc w:val="both"/>
        <w:rPr>
          <w:rFonts w:ascii="Times New Roman" w:hAnsi="Times New Roman"/>
          <w:noProof/>
          <w:sz w:val="24"/>
          <w:szCs w:val="24"/>
          <w:lang w:val="en-GB"/>
        </w:rPr>
      </w:pPr>
    </w:p>
    <w:p w14:paraId="37EF9570" w14:textId="491AEEB3" w:rsidR="00D950EF" w:rsidRPr="00473944" w:rsidRDefault="007154DE" w:rsidP="0055217A">
      <w:pPr>
        <w:spacing w:after="0" w:line="480" w:lineRule="auto"/>
        <w:ind w:left="720" w:hanging="720"/>
        <w:jc w:val="both"/>
        <w:rPr>
          <w:rFonts w:ascii="Arial" w:hAnsi="Arial" w:cs="Arial"/>
          <w:sz w:val="24"/>
          <w:szCs w:val="24"/>
        </w:rPr>
      </w:pPr>
      <w:r w:rsidRPr="0055217A">
        <w:rPr>
          <w:rFonts w:ascii="Times New Roman" w:hAnsi="Times New Roman"/>
          <w:noProof/>
          <w:sz w:val="24"/>
          <w:szCs w:val="24"/>
          <w:lang w:val="en-GB"/>
        </w:rPr>
        <w:t>Silva, G.N. 2006. Factores psicosociales y desgaste profesional en académicos del Centro Universitario Ciencias Biológica y Agropecuarias. Tesis de Doctorado en Ciencias de la Salud en el Trabajo. Universidad de Guadalajara, Jalisco, México.</w:t>
      </w:r>
    </w:p>
    <w:sectPr w:rsidR="00D950EF" w:rsidRPr="00473944">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C2F38" w14:textId="77777777" w:rsidR="005A1F12" w:rsidRDefault="005A1F12" w:rsidP="0055217A">
      <w:pPr>
        <w:spacing w:after="0" w:line="240" w:lineRule="auto"/>
      </w:pPr>
      <w:r>
        <w:separator/>
      </w:r>
    </w:p>
  </w:endnote>
  <w:endnote w:type="continuationSeparator" w:id="0">
    <w:p w14:paraId="245F2040" w14:textId="77777777" w:rsidR="005A1F12" w:rsidRDefault="005A1F12" w:rsidP="0055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3D352" w14:textId="058C4A6D" w:rsidR="0055217A" w:rsidRDefault="0055217A" w:rsidP="0055217A">
    <w:pPr>
      <w:pStyle w:val="Piedepgina"/>
      <w:jc w:val="center"/>
    </w:pPr>
    <w:r w:rsidRPr="00D40480">
      <w:rPr>
        <w:rFonts w:ascii="Calibri" w:hAnsi="Calibri" w:cs="Calibri"/>
        <w:b/>
      </w:rPr>
      <w:t xml:space="preserve">Vol. </w:t>
    </w:r>
    <w:r>
      <w:rPr>
        <w:rFonts w:ascii="Calibri" w:hAnsi="Calibri" w:cs="Calibri"/>
        <w:b/>
      </w:rPr>
      <w:t>4, Núm. 7</w:t>
    </w:r>
    <w:r w:rsidRPr="00D40480">
      <w:rPr>
        <w:rFonts w:ascii="Calibri" w:hAnsi="Calibri" w:cs="Calibri"/>
        <w:b/>
      </w:rPr>
      <w:t xml:space="preserve">     </w:t>
    </w:r>
    <w:r>
      <w:rPr>
        <w:rFonts w:ascii="Calibri" w:hAnsi="Calibri" w:cs="Calibri"/>
        <w:b/>
      </w:rPr>
      <w:t xml:space="preserve">              Enero - Junio 2015</w:t>
    </w:r>
    <w:r w:rsidRPr="00D40480">
      <w:rPr>
        <w:rFonts w:ascii="Calibri" w:hAnsi="Calibri" w:cs="Calibri"/>
        <w:b/>
      </w:rPr>
      <w:t xml:space="preserve">               RICEA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0A0B4" w14:textId="77777777" w:rsidR="005A1F12" w:rsidRDefault="005A1F12" w:rsidP="0055217A">
      <w:pPr>
        <w:spacing w:after="0" w:line="240" w:lineRule="auto"/>
      </w:pPr>
      <w:r>
        <w:separator/>
      </w:r>
    </w:p>
  </w:footnote>
  <w:footnote w:type="continuationSeparator" w:id="0">
    <w:p w14:paraId="1A915BD2" w14:textId="77777777" w:rsidR="005A1F12" w:rsidRDefault="005A1F12" w:rsidP="00552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9F762" w14:textId="14A56DF7" w:rsidR="0055217A" w:rsidRDefault="0055217A" w:rsidP="0055217A">
    <w:pPr>
      <w:pStyle w:val="Encabezado"/>
      <w:jc w:val="center"/>
    </w:pPr>
    <w:r w:rsidRPr="00D40480">
      <w:rPr>
        <w:rFonts w:ascii="Calibri" w:eastAsia="Calibri" w:hAnsi="Calibri" w:cs="Calibri"/>
        <w:b/>
        <w:i/>
        <w:noProof/>
      </w:rPr>
      <w:t xml:space="preserve">Revista Iberoamericana de Contaduría, Economía y Administración                   </w:t>
    </w:r>
    <w:r w:rsidRPr="00D40480">
      <w:rPr>
        <w:rFonts w:ascii="Calibri" w:eastAsia="Calibri" w:hAnsi="Calibri" w:cs="Calibri"/>
        <w:b/>
        <w:noProof/>
      </w:rPr>
      <w:t>ISSN: 2007 - 9907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4BE2"/>
    <w:multiLevelType w:val="hybridMultilevel"/>
    <w:tmpl w:val="DC44A85E"/>
    <w:lvl w:ilvl="0" w:tplc="080A000F">
      <w:start w:val="1"/>
      <w:numFmt w:val="decimal"/>
      <w:lvlText w:val="%1."/>
      <w:lvlJc w:val="left"/>
      <w:pPr>
        <w:ind w:left="785"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nsid w:val="2881113E"/>
    <w:multiLevelType w:val="hybridMultilevel"/>
    <w:tmpl w:val="4DECE09A"/>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2C9D4405"/>
    <w:multiLevelType w:val="hybridMultilevel"/>
    <w:tmpl w:val="DC44A85E"/>
    <w:lvl w:ilvl="0" w:tplc="08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nsid w:val="70AA720C"/>
    <w:multiLevelType w:val="hybridMultilevel"/>
    <w:tmpl w:val="DC44A85E"/>
    <w:lvl w:ilvl="0" w:tplc="080A000F">
      <w:start w:val="1"/>
      <w:numFmt w:val="decimal"/>
      <w:lvlText w:val="%1."/>
      <w:lvlJc w:val="left"/>
      <w:pPr>
        <w:ind w:left="785"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nsid w:val="7543556E"/>
    <w:multiLevelType w:val="hybridMultilevel"/>
    <w:tmpl w:val="DC44A85E"/>
    <w:lvl w:ilvl="0" w:tplc="080A000F">
      <w:start w:val="1"/>
      <w:numFmt w:val="decimal"/>
      <w:lvlText w:val="%1."/>
      <w:lvlJc w:val="left"/>
      <w:pPr>
        <w:ind w:left="785"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84"/>
    <w:rsid w:val="00017E03"/>
    <w:rsid w:val="0005464A"/>
    <w:rsid w:val="00060830"/>
    <w:rsid w:val="00065117"/>
    <w:rsid w:val="00084241"/>
    <w:rsid w:val="000A5182"/>
    <w:rsid w:val="000B0A73"/>
    <w:rsid w:val="000C29BC"/>
    <w:rsid w:val="000D069F"/>
    <w:rsid w:val="000F3E33"/>
    <w:rsid w:val="00122095"/>
    <w:rsid w:val="00122B19"/>
    <w:rsid w:val="00133108"/>
    <w:rsid w:val="001348AC"/>
    <w:rsid w:val="001426CD"/>
    <w:rsid w:val="001463B7"/>
    <w:rsid w:val="00147DD2"/>
    <w:rsid w:val="00151F17"/>
    <w:rsid w:val="00152126"/>
    <w:rsid w:val="001654AE"/>
    <w:rsid w:val="00171AA4"/>
    <w:rsid w:val="00181866"/>
    <w:rsid w:val="00184263"/>
    <w:rsid w:val="001A54CF"/>
    <w:rsid w:val="001B79D4"/>
    <w:rsid w:val="001E51E1"/>
    <w:rsid w:val="002026CB"/>
    <w:rsid w:val="002101A7"/>
    <w:rsid w:val="002253BF"/>
    <w:rsid w:val="00226236"/>
    <w:rsid w:val="002279F2"/>
    <w:rsid w:val="00257A3C"/>
    <w:rsid w:val="002617B9"/>
    <w:rsid w:val="00266F33"/>
    <w:rsid w:val="00267788"/>
    <w:rsid w:val="002722B0"/>
    <w:rsid w:val="0029724B"/>
    <w:rsid w:val="002A2AE6"/>
    <w:rsid w:val="002A79F0"/>
    <w:rsid w:val="002B33DC"/>
    <w:rsid w:val="002C4573"/>
    <w:rsid w:val="0032159B"/>
    <w:rsid w:val="003412E6"/>
    <w:rsid w:val="00341AFF"/>
    <w:rsid w:val="00384D47"/>
    <w:rsid w:val="003B0C8E"/>
    <w:rsid w:val="003C250F"/>
    <w:rsid w:val="003D1CF4"/>
    <w:rsid w:val="003E6830"/>
    <w:rsid w:val="004064E4"/>
    <w:rsid w:val="0042382E"/>
    <w:rsid w:val="00450570"/>
    <w:rsid w:val="0046120E"/>
    <w:rsid w:val="00473944"/>
    <w:rsid w:val="00484819"/>
    <w:rsid w:val="004E0B66"/>
    <w:rsid w:val="004E2F73"/>
    <w:rsid w:val="004F1558"/>
    <w:rsid w:val="004F7F2B"/>
    <w:rsid w:val="0052135A"/>
    <w:rsid w:val="00547359"/>
    <w:rsid w:val="00550739"/>
    <w:rsid w:val="00551C02"/>
    <w:rsid w:val="0055217A"/>
    <w:rsid w:val="00580E8E"/>
    <w:rsid w:val="0059260E"/>
    <w:rsid w:val="0059269F"/>
    <w:rsid w:val="005953EE"/>
    <w:rsid w:val="005A0F7A"/>
    <w:rsid w:val="005A1F12"/>
    <w:rsid w:val="005C3E7C"/>
    <w:rsid w:val="005D00E5"/>
    <w:rsid w:val="005D33C8"/>
    <w:rsid w:val="005D64FA"/>
    <w:rsid w:val="005E11AA"/>
    <w:rsid w:val="005F4C02"/>
    <w:rsid w:val="0062298D"/>
    <w:rsid w:val="006230A3"/>
    <w:rsid w:val="00646E71"/>
    <w:rsid w:val="00661667"/>
    <w:rsid w:val="00663C1D"/>
    <w:rsid w:val="006711A0"/>
    <w:rsid w:val="006A54C8"/>
    <w:rsid w:val="006B286B"/>
    <w:rsid w:val="006B64B2"/>
    <w:rsid w:val="006C4DBB"/>
    <w:rsid w:val="006C7D4B"/>
    <w:rsid w:val="006D3185"/>
    <w:rsid w:val="006D36C5"/>
    <w:rsid w:val="006E59C5"/>
    <w:rsid w:val="006F0756"/>
    <w:rsid w:val="006F2C94"/>
    <w:rsid w:val="006F30AA"/>
    <w:rsid w:val="006F3BD7"/>
    <w:rsid w:val="00714418"/>
    <w:rsid w:val="007154DE"/>
    <w:rsid w:val="007154F2"/>
    <w:rsid w:val="00741E47"/>
    <w:rsid w:val="007435F2"/>
    <w:rsid w:val="00760F19"/>
    <w:rsid w:val="00794EF6"/>
    <w:rsid w:val="007C5535"/>
    <w:rsid w:val="007D152B"/>
    <w:rsid w:val="007F0673"/>
    <w:rsid w:val="007F3B47"/>
    <w:rsid w:val="00803E33"/>
    <w:rsid w:val="00810D29"/>
    <w:rsid w:val="008334B7"/>
    <w:rsid w:val="00845673"/>
    <w:rsid w:val="0085244F"/>
    <w:rsid w:val="0085371F"/>
    <w:rsid w:val="00885A13"/>
    <w:rsid w:val="008A0999"/>
    <w:rsid w:val="008C4934"/>
    <w:rsid w:val="008D55F8"/>
    <w:rsid w:val="008F4665"/>
    <w:rsid w:val="00901BDD"/>
    <w:rsid w:val="00914FDB"/>
    <w:rsid w:val="00916115"/>
    <w:rsid w:val="00922490"/>
    <w:rsid w:val="0093136E"/>
    <w:rsid w:val="0095259C"/>
    <w:rsid w:val="00960A25"/>
    <w:rsid w:val="00967A24"/>
    <w:rsid w:val="0097263C"/>
    <w:rsid w:val="009958E5"/>
    <w:rsid w:val="00996E69"/>
    <w:rsid w:val="009B19DA"/>
    <w:rsid w:val="00A04517"/>
    <w:rsid w:val="00A21E90"/>
    <w:rsid w:val="00A26912"/>
    <w:rsid w:val="00A3163F"/>
    <w:rsid w:val="00A34BFA"/>
    <w:rsid w:val="00A42C16"/>
    <w:rsid w:val="00A5613E"/>
    <w:rsid w:val="00A609C8"/>
    <w:rsid w:val="00A61F6C"/>
    <w:rsid w:val="00A74418"/>
    <w:rsid w:val="00A759C0"/>
    <w:rsid w:val="00AC4684"/>
    <w:rsid w:val="00AC7CC7"/>
    <w:rsid w:val="00AD0F8D"/>
    <w:rsid w:val="00B43172"/>
    <w:rsid w:val="00B62E6D"/>
    <w:rsid w:val="00B96053"/>
    <w:rsid w:val="00BA4536"/>
    <w:rsid w:val="00BD5C52"/>
    <w:rsid w:val="00C40225"/>
    <w:rsid w:val="00C437E7"/>
    <w:rsid w:val="00C44AD6"/>
    <w:rsid w:val="00C53854"/>
    <w:rsid w:val="00C64CDF"/>
    <w:rsid w:val="00C7252C"/>
    <w:rsid w:val="00C818FF"/>
    <w:rsid w:val="00CA636B"/>
    <w:rsid w:val="00CA646D"/>
    <w:rsid w:val="00CB4B98"/>
    <w:rsid w:val="00CB5714"/>
    <w:rsid w:val="00CD739D"/>
    <w:rsid w:val="00CF35F5"/>
    <w:rsid w:val="00D01552"/>
    <w:rsid w:val="00D02DAB"/>
    <w:rsid w:val="00D233C5"/>
    <w:rsid w:val="00D67C8A"/>
    <w:rsid w:val="00D72AA2"/>
    <w:rsid w:val="00D950EF"/>
    <w:rsid w:val="00DB3ED5"/>
    <w:rsid w:val="00DD25CE"/>
    <w:rsid w:val="00DD265F"/>
    <w:rsid w:val="00E104B2"/>
    <w:rsid w:val="00E141DB"/>
    <w:rsid w:val="00E419D9"/>
    <w:rsid w:val="00E5223C"/>
    <w:rsid w:val="00E81474"/>
    <w:rsid w:val="00E91770"/>
    <w:rsid w:val="00E946D2"/>
    <w:rsid w:val="00E97F74"/>
    <w:rsid w:val="00EA080E"/>
    <w:rsid w:val="00EA1734"/>
    <w:rsid w:val="00EA387A"/>
    <w:rsid w:val="00EA4AB1"/>
    <w:rsid w:val="00EA6CF2"/>
    <w:rsid w:val="00ED5830"/>
    <w:rsid w:val="00EE75CD"/>
    <w:rsid w:val="00F0539B"/>
    <w:rsid w:val="00F06126"/>
    <w:rsid w:val="00F06BC3"/>
    <w:rsid w:val="00F07D25"/>
    <w:rsid w:val="00F3188F"/>
    <w:rsid w:val="00F331A8"/>
    <w:rsid w:val="00F37D11"/>
    <w:rsid w:val="00F460ED"/>
    <w:rsid w:val="00F817DA"/>
    <w:rsid w:val="00F96B01"/>
    <w:rsid w:val="00FA33FC"/>
    <w:rsid w:val="00FB3714"/>
    <w:rsid w:val="00FC1E64"/>
    <w:rsid w:val="00FC2F27"/>
    <w:rsid w:val="00FD02E4"/>
    <w:rsid w:val="00FD743D"/>
    <w:rsid w:val="00FE1703"/>
    <w:rsid w:val="00FE55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302FE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9BC"/>
    <w:pPr>
      <w:spacing w:after="200" w:line="276" w:lineRule="auto"/>
    </w:pPr>
    <w:rPr>
      <w:rFonts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1E64"/>
    <w:pPr>
      <w:ind w:left="720"/>
      <w:contextualSpacing/>
    </w:pPr>
    <w:rPr>
      <w:lang w:val="en-US"/>
    </w:rPr>
  </w:style>
  <w:style w:type="character" w:styleId="Refdecomentario">
    <w:name w:val="annotation reference"/>
    <w:basedOn w:val="Fuentedeprrafopredeter"/>
    <w:uiPriority w:val="99"/>
    <w:semiHidden/>
    <w:unhideWhenUsed/>
    <w:rsid w:val="004E0B66"/>
    <w:rPr>
      <w:rFonts w:cs="Times New Roman"/>
      <w:sz w:val="16"/>
      <w:szCs w:val="16"/>
    </w:rPr>
  </w:style>
  <w:style w:type="paragraph" w:styleId="Textocomentario">
    <w:name w:val="annotation text"/>
    <w:basedOn w:val="Normal"/>
    <w:link w:val="TextocomentarioCar"/>
    <w:uiPriority w:val="99"/>
    <w:semiHidden/>
    <w:unhideWhenUsed/>
    <w:rsid w:val="004E0B66"/>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4E0B66"/>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E0B66"/>
    <w:rPr>
      <w:b/>
      <w:bCs/>
    </w:rPr>
  </w:style>
  <w:style w:type="character" w:customStyle="1" w:styleId="AsuntodelcomentarioCar">
    <w:name w:val="Asunto del comentario Car"/>
    <w:basedOn w:val="TextocomentarioCar"/>
    <w:link w:val="Asuntodelcomentario"/>
    <w:uiPriority w:val="99"/>
    <w:semiHidden/>
    <w:locked/>
    <w:rsid w:val="004E0B66"/>
    <w:rPr>
      <w:rFonts w:cs="Times New Roman"/>
      <w:b/>
      <w:bCs/>
      <w:sz w:val="20"/>
      <w:szCs w:val="20"/>
    </w:rPr>
  </w:style>
  <w:style w:type="paragraph" w:styleId="Textodeglobo">
    <w:name w:val="Balloon Text"/>
    <w:basedOn w:val="Normal"/>
    <w:link w:val="TextodegloboCar"/>
    <w:uiPriority w:val="99"/>
    <w:semiHidden/>
    <w:unhideWhenUsed/>
    <w:rsid w:val="004E0B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4E0B66"/>
    <w:rPr>
      <w:rFonts w:ascii="Segoe UI" w:hAnsi="Segoe UI" w:cs="Segoe UI"/>
      <w:sz w:val="18"/>
      <w:szCs w:val="18"/>
    </w:rPr>
  </w:style>
  <w:style w:type="character" w:styleId="Textoennegrita">
    <w:name w:val="Strong"/>
    <w:basedOn w:val="Fuentedeprrafopredeter"/>
    <w:uiPriority w:val="22"/>
    <w:qFormat/>
    <w:rsid w:val="00ED5830"/>
    <w:rPr>
      <w:b/>
      <w:bCs/>
    </w:rPr>
  </w:style>
  <w:style w:type="paragraph" w:customStyle="1" w:styleId="Default">
    <w:name w:val="Default"/>
    <w:rsid w:val="00ED5830"/>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5521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217A"/>
    <w:rPr>
      <w:rFonts w:cs="Times New Roman"/>
    </w:rPr>
  </w:style>
  <w:style w:type="paragraph" w:styleId="Piedepgina">
    <w:name w:val="footer"/>
    <w:basedOn w:val="Normal"/>
    <w:link w:val="PiedepginaCar"/>
    <w:uiPriority w:val="99"/>
    <w:unhideWhenUsed/>
    <w:rsid w:val="005521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217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9BC"/>
    <w:pPr>
      <w:spacing w:after="200" w:line="276" w:lineRule="auto"/>
    </w:pPr>
    <w:rPr>
      <w:rFonts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1E64"/>
    <w:pPr>
      <w:ind w:left="720"/>
      <w:contextualSpacing/>
    </w:pPr>
    <w:rPr>
      <w:lang w:val="en-US"/>
    </w:rPr>
  </w:style>
  <w:style w:type="character" w:styleId="Refdecomentario">
    <w:name w:val="annotation reference"/>
    <w:basedOn w:val="Fuentedeprrafopredeter"/>
    <w:uiPriority w:val="99"/>
    <w:semiHidden/>
    <w:unhideWhenUsed/>
    <w:rsid w:val="004E0B66"/>
    <w:rPr>
      <w:rFonts w:cs="Times New Roman"/>
      <w:sz w:val="16"/>
      <w:szCs w:val="16"/>
    </w:rPr>
  </w:style>
  <w:style w:type="paragraph" w:styleId="Textocomentario">
    <w:name w:val="annotation text"/>
    <w:basedOn w:val="Normal"/>
    <w:link w:val="TextocomentarioCar"/>
    <w:uiPriority w:val="99"/>
    <w:semiHidden/>
    <w:unhideWhenUsed/>
    <w:rsid w:val="004E0B66"/>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4E0B66"/>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4E0B66"/>
    <w:rPr>
      <w:b/>
      <w:bCs/>
    </w:rPr>
  </w:style>
  <w:style w:type="character" w:customStyle="1" w:styleId="AsuntodelcomentarioCar">
    <w:name w:val="Asunto del comentario Car"/>
    <w:basedOn w:val="TextocomentarioCar"/>
    <w:link w:val="Asuntodelcomentario"/>
    <w:uiPriority w:val="99"/>
    <w:semiHidden/>
    <w:locked/>
    <w:rsid w:val="004E0B66"/>
    <w:rPr>
      <w:rFonts w:cs="Times New Roman"/>
      <w:b/>
      <w:bCs/>
      <w:sz w:val="20"/>
      <w:szCs w:val="20"/>
    </w:rPr>
  </w:style>
  <w:style w:type="paragraph" w:styleId="Textodeglobo">
    <w:name w:val="Balloon Text"/>
    <w:basedOn w:val="Normal"/>
    <w:link w:val="TextodegloboCar"/>
    <w:uiPriority w:val="99"/>
    <w:semiHidden/>
    <w:unhideWhenUsed/>
    <w:rsid w:val="004E0B6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4E0B66"/>
    <w:rPr>
      <w:rFonts w:ascii="Segoe UI" w:hAnsi="Segoe UI" w:cs="Segoe UI"/>
      <w:sz w:val="18"/>
      <w:szCs w:val="18"/>
    </w:rPr>
  </w:style>
  <w:style w:type="character" w:styleId="Textoennegrita">
    <w:name w:val="Strong"/>
    <w:basedOn w:val="Fuentedeprrafopredeter"/>
    <w:uiPriority w:val="22"/>
    <w:qFormat/>
    <w:rsid w:val="00ED5830"/>
    <w:rPr>
      <w:b/>
      <w:bCs/>
    </w:rPr>
  </w:style>
  <w:style w:type="paragraph" w:customStyle="1" w:styleId="Default">
    <w:name w:val="Default"/>
    <w:rsid w:val="00ED5830"/>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5521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217A"/>
    <w:rPr>
      <w:rFonts w:cs="Times New Roman"/>
    </w:rPr>
  </w:style>
  <w:style w:type="paragraph" w:styleId="Piedepgina">
    <w:name w:val="footer"/>
    <w:basedOn w:val="Normal"/>
    <w:link w:val="PiedepginaCar"/>
    <w:uiPriority w:val="99"/>
    <w:unhideWhenUsed/>
    <w:rsid w:val="005521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21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255993">
      <w:marLeft w:val="0"/>
      <w:marRight w:val="0"/>
      <w:marTop w:val="0"/>
      <w:marBottom w:val="0"/>
      <w:divBdr>
        <w:top w:val="none" w:sz="0" w:space="0" w:color="auto"/>
        <w:left w:val="none" w:sz="0" w:space="0" w:color="auto"/>
        <w:bottom w:val="none" w:sz="0" w:space="0" w:color="auto"/>
        <w:right w:val="none" w:sz="0" w:space="0" w:color="auto"/>
      </w:divBdr>
    </w:div>
    <w:div w:id="705255994">
      <w:marLeft w:val="0"/>
      <w:marRight w:val="0"/>
      <w:marTop w:val="0"/>
      <w:marBottom w:val="0"/>
      <w:divBdr>
        <w:top w:val="none" w:sz="0" w:space="0" w:color="auto"/>
        <w:left w:val="none" w:sz="0" w:space="0" w:color="auto"/>
        <w:bottom w:val="none" w:sz="0" w:space="0" w:color="auto"/>
        <w:right w:val="none" w:sz="0" w:space="0" w:color="auto"/>
      </w:divBdr>
    </w:div>
    <w:div w:id="705255995">
      <w:marLeft w:val="0"/>
      <w:marRight w:val="0"/>
      <w:marTop w:val="0"/>
      <w:marBottom w:val="0"/>
      <w:divBdr>
        <w:top w:val="none" w:sz="0" w:space="0" w:color="auto"/>
        <w:left w:val="none" w:sz="0" w:space="0" w:color="auto"/>
        <w:bottom w:val="none" w:sz="0" w:space="0" w:color="auto"/>
        <w:right w:val="none" w:sz="0" w:space="0" w:color="auto"/>
      </w:divBdr>
    </w:div>
    <w:div w:id="705255996">
      <w:marLeft w:val="0"/>
      <w:marRight w:val="0"/>
      <w:marTop w:val="0"/>
      <w:marBottom w:val="0"/>
      <w:divBdr>
        <w:top w:val="none" w:sz="0" w:space="0" w:color="auto"/>
        <w:left w:val="none" w:sz="0" w:space="0" w:color="auto"/>
        <w:bottom w:val="none" w:sz="0" w:space="0" w:color="auto"/>
        <w:right w:val="none" w:sz="0" w:space="0" w:color="auto"/>
      </w:divBdr>
    </w:div>
    <w:div w:id="705255997">
      <w:marLeft w:val="0"/>
      <w:marRight w:val="0"/>
      <w:marTop w:val="0"/>
      <w:marBottom w:val="0"/>
      <w:divBdr>
        <w:top w:val="none" w:sz="0" w:space="0" w:color="auto"/>
        <w:left w:val="none" w:sz="0" w:space="0" w:color="auto"/>
        <w:bottom w:val="none" w:sz="0" w:space="0" w:color="auto"/>
        <w:right w:val="none" w:sz="0" w:space="0" w:color="auto"/>
      </w:divBdr>
    </w:div>
    <w:div w:id="705255998">
      <w:marLeft w:val="0"/>
      <w:marRight w:val="0"/>
      <w:marTop w:val="0"/>
      <w:marBottom w:val="0"/>
      <w:divBdr>
        <w:top w:val="none" w:sz="0" w:space="0" w:color="auto"/>
        <w:left w:val="none" w:sz="0" w:space="0" w:color="auto"/>
        <w:bottom w:val="none" w:sz="0" w:space="0" w:color="auto"/>
        <w:right w:val="none" w:sz="0" w:space="0" w:color="auto"/>
      </w:divBdr>
    </w:div>
    <w:div w:id="705255999">
      <w:marLeft w:val="0"/>
      <w:marRight w:val="0"/>
      <w:marTop w:val="0"/>
      <w:marBottom w:val="0"/>
      <w:divBdr>
        <w:top w:val="none" w:sz="0" w:space="0" w:color="auto"/>
        <w:left w:val="none" w:sz="0" w:space="0" w:color="auto"/>
        <w:bottom w:val="none" w:sz="0" w:space="0" w:color="auto"/>
        <w:right w:val="none" w:sz="0" w:space="0" w:color="auto"/>
      </w:divBdr>
    </w:div>
    <w:div w:id="705256000">
      <w:marLeft w:val="0"/>
      <w:marRight w:val="0"/>
      <w:marTop w:val="0"/>
      <w:marBottom w:val="0"/>
      <w:divBdr>
        <w:top w:val="none" w:sz="0" w:space="0" w:color="auto"/>
        <w:left w:val="none" w:sz="0" w:space="0" w:color="auto"/>
        <w:bottom w:val="none" w:sz="0" w:space="0" w:color="auto"/>
        <w:right w:val="none" w:sz="0" w:space="0" w:color="auto"/>
      </w:divBdr>
    </w:div>
    <w:div w:id="705256001">
      <w:marLeft w:val="0"/>
      <w:marRight w:val="0"/>
      <w:marTop w:val="0"/>
      <w:marBottom w:val="0"/>
      <w:divBdr>
        <w:top w:val="none" w:sz="0" w:space="0" w:color="auto"/>
        <w:left w:val="none" w:sz="0" w:space="0" w:color="auto"/>
        <w:bottom w:val="none" w:sz="0" w:space="0" w:color="auto"/>
        <w:right w:val="none" w:sz="0" w:space="0" w:color="auto"/>
      </w:divBdr>
    </w:div>
    <w:div w:id="705256002">
      <w:marLeft w:val="0"/>
      <w:marRight w:val="0"/>
      <w:marTop w:val="0"/>
      <w:marBottom w:val="0"/>
      <w:divBdr>
        <w:top w:val="none" w:sz="0" w:space="0" w:color="auto"/>
        <w:left w:val="none" w:sz="0" w:space="0" w:color="auto"/>
        <w:bottom w:val="none" w:sz="0" w:space="0" w:color="auto"/>
        <w:right w:val="none" w:sz="0" w:space="0" w:color="auto"/>
      </w:divBdr>
    </w:div>
    <w:div w:id="705256003">
      <w:marLeft w:val="0"/>
      <w:marRight w:val="0"/>
      <w:marTop w:val="0"/>
      <w:marBottom w:val="0"/>
      <w:divBdr>
        <w:top w:val="none" w:sz="0" w:space="0" w:color="auto"/>
        <w:left w:val="none" w:sz="0" w:space="0" w:color="auto"/>
        <w:bottom w:val="none" w:sz="0" w:space="0" w:color="auto"/>
        <w:right w:val="none" w:sz="0" w:space="0" w:color="auto"/>
      </w:divBdr>
    </w:div>
    <w:div w:id="705256004">
      <w:marLeft w:val="0"/>
      <w:marRight w:val="0"/>
      <w:marTop w:val="0"/>
      <w:marBottom w:val="0"/>
      <w:divBdr>
        <w:top w:val="none" w:sz="0" w:space="0" w:color="auto"/>
        <w:left w:val="none" w:sz="0" w:space="0" w:color="auto"/>
        <w:bottom w:val="none" w:sz="0" w:space="0" w:color="auto"/>
        <w:right w:val="none" w:sz="0" w:space="0" w:color="auto"/>
      </w:divBdr>
    </w:div>
    <w:div w:id="705256005">
      <w:marLeft w:val="0"/>
      <w:marRight w:val="0"/>
      <w:marTop w:val="0"/>
      <w:marBottom w:val="0"/>
      <w:divBdr>
        <w:top w:val="none" w:sz="0" w:space="0" w:color="auto"/>
        <w:left w:val="none" w:sz="0" w:space="0" w:color="auto"/>
        <w:bottom w:val="none" w:sz="0" w:space="0" w:color="auto"/>
        <w:right w:val="none" w:sz="0" w:space="0" w:color="auto"/>
      </w:divBdr>
    </w:div>
    <w:div w:id="705256006">
      <w:marLeft w:val="0"/>
      <w:marRight w:val="0"/>
      <w:marTop w:val="0"/>
      <w:marBottom w:val="0"/>
      <w:divBdr>
        <w:top w:val="none" w:sz="0" w:space="0" w:color="auto"/>
        <w:left w:val="none" w:sz="0" w:space="0" w:color="auto"/>
        <w:bottom w:val="none" w:sz="0" w:space="0" w:color="auto"/>
        <w:right w:val="none" w:sz="0" w:space="0" w:color="auto"/>
      </w:divBdr>
    </w:div>
    <w:div w:id="1932816548">
      <w:bodyDiv w:val="1"/>
      <w:marLeft w:val="0"/>
      <w:marRight w:val="0"/>
      <w:marTop w:val="0"/>
      <w:marBottom w:val="0"/>
      <w:divBdr>
        <w:top w:val="none" w:sz="0" w:space="0" w:color="auto"/>
        <w:left w:val="none" w:sz="0" w:space="0" w:color="auto"/>
        <w:bottom w:val="none" w:sz="0" w:space="0" w:color="auto"/>
        <w:right w:val="none" w:sz="0" w:space="0" w:color="auto"/>
      </w:divBdr>
      <w:divsChild>
        <w:div w:id="1369643009">
          <w:marLeft w:val="0"/>
          <w:marRight w:val="0"/>
          <w:marTop w:val="0"/>
          <w:marBottom w:val="0"/>
          <w:divBdr>
            <w:top w:val="none" w:sz="0" w:space="0" w:color="auto"/>
            <w:left w:val="none" w:sz="0" w:space="0" w:color="auto"/>
            <w:bottom w:val="none" w:sz="0" w:space="0" w:color="auto"/>
            <w:right w:val="none" w:sz="0" w:space="0" w:color="auto"/>
          </w:divBdr>
        </w:div>
        <w:div w:id="2052655160">
          <w:marLeft w:val="0"/>
          <w:marRight w:val="0"/>
          <w:marTop w:val="0"/>
          <w:marBottom w:val="0"/>
          <w:divBdr>
            <w:top w:val="none" w:sz="0" w:space="0" w:color="auto"/>
            <w:left w:val="none" w:sz="0" w:space="0" w:color="auto"/>
            <w:bottom w:val="none" w:sz="0" w:space="0" w:color="auto"/>
            <w:right w:val="none" w:sz="0" w:space="0" w:color="auto"/>
          </w:divBdr>
        </w:div>
        <w:div w:id="1173492139">
          <w:marLeft w:val="0"/>
          <w:marRight w:val="0"/>
          <w:marTop w:val="0"/>
          <w:marBottom w:val="0"/>
          <w:divBdr>
            <w:top w:val="none" w:sz="0" w:space="0" w:color="auto"/>
            <w:left w:val="none" w:sz="0" w:space="0" w:color="auto"/>
            <w:bottom w:val="none" w:sz="0" w:space="0" w:color="auto"/>
            <w:right w:val="none" w:sz="0" w:space="0" w:color="auto"/>
          </w:divBdr>
        </w:div>
        <w:div w:id="1454516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Estudio%20trabajadores%20del%20campo\Art&#237;culo_Fsctores_Psicosociales_y_Work_Engagemen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6CD52-44B8-4F5C-A609-6986F2F74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Artículo_Fsctores_Psicosociales_y_Work_Engagement.dotx</Template>
  <TotalTime>2</TotalTime>
  <Pages>14</Pages>
  <Words>3873</Words>
  <Characters>21302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cuquis</dc:creator>
  <cp:lastModifiedBy>Gustavo Toledo Andrade</cp:lastModifiedBy>
  <cp:revision>4</cp:revision>
  <dcterms:created xsi:type="dcterms:W3CDTF">2015-12-30T13:24:00Z</dcterms:created>
  <dcterms:modified xsi:type="dcterms:W3CDTF">2016-07-29T03:26:00Z</dcterms:modified>
</cp:coreProperties>
</file>