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86A3" w14:textId="46B7C3D4" w:rsidR="00345415" w:rsidRPr="00276D82" w:rsidRDefault="00276D82" w:rsidP="00345415">
      <w:pPr>
        <w:spacing w:before="240" w:line="360" w:lineRule="auto"/>
        <w:jc w:val="right"/>
        <w:rPr>
          <w:rFonts w:ascii="Times New Roman" w:hAnsi="Times New Roman" w:cs="Times New Roman"/>
          <w:b/>
          <w:bCs/>
          <w:i/>
          <w:sz w:val="24"/>
          <w:szCs w:val="16"/>
        </w:rPr>
      </w:pPr>
      <w:r w:rsidRPr="00276D82">
        <w:rPr>
          <w:rFonts w:ascii="Times New Roman" w:hAnsi="Times New Roman" w:cs="Times New Roman"/>
          <w:b/>
          <w:bCs/>
          <w:i/>
          <w:sz w:val="24"/>
          <w:szCs w:val="16"/>
        </w:rPr>
        <w:t>https://doi.org/10.23913/ricea.v11i21.179</w:t>
      </w:r>
    </w:p>
    <w:p w14:paraId="50E69DEF" w14:textId="4B2E4DB8" w:rsidR="00345415" w:rsidRPr="00345415" w:rsidRDefault="00345415" w:rsidP="00345415">
      <w:pPr>
        <w:spacing w:before="240" w:line="360" w:lineRule="auto"/>
        <w:jc w:val="right"/>
        <w:rPr>
          <w:rFonts w:ascii="Times New Roman" w:hAnsi="Times New Roman" w:cs="Times New Roman"/>
          <w:b/>
          <w:sz w:val="36"/>
          <w:szCs w:val="36"/>
          <w:lang w:val="es-MX"/>
        </w:rPr>
      </w:pPr>
      <w:r w:rsidRPr="00345415">
        <w:rPr>
          <w:rFonts w:ascii="Times New Roman" w:hAnsi="Times New Roman" w:cs="Times New Roman"/>
          <w:b/>
          <w:bCs/>
          <w:i/>
          <w:sz w:val="24"/>
          <w:szCs w:val="16"/>
        </w:rPr>
        <w:t>Artículos Científicos</w:t>
      </w:r>
    </w:p>
    <w:p w14:paraId="20583A84" w14:textId="1BACD7FC" w:rsidR="00BE08ED" w:rsidRPr="00345415" w:rsidRDefault="00BE08ED" w:rsidP="00345415">
      <w:pPr>
        <w:spacing w:after="0" w:line="276" w:lineRule="auto"/>
        <w:jc w:val="right"/>
        <w:rPr>
          <w:rFonts w:ascii="Calibri" w:eastAsia="Times New Roman" w:hAnsi="Calibri" w:cs="Calibri"/>
          <w:b/>
          <w:sz w:val="36"/>
          <w:szCs w:val="36"/>
          <w:lang w:val="es-MX" w:eastAsia="es-MX"/>
        </w:rPr>
      </w:pPr>
      <w:r w:rsidRPr="00345415">
        <w:rPr>
          <w:rFonts w:ascii="Calibri" w:eastAsia="Times New Roman" w:hAnsi="Calibri" w:cs="Calibri"/>
          <w:b/>
          <w:sz w:val="36"/>
          <w:szCs w:val="36"/>
          <w:lang w:val="es-MX" w:eastAsia="es-MX"/>
        </w:rPr>
        <w:t xml:space="preserve">Predicción de quiebra empresarial </w:t>
      </w:r>
      <w:r w:rsidR="00E755A2" w:rsidRPr="00345415">
        <w:rPr>
          <w:rFonts w:ascii="Calibri" w:eastAsia="Times New Roman" w:hAnsi="Calibri" w:cs="Calibri"/>
          <w:b/>
          <w:sz w:val="36"/>
          <w:szCs w:val="36"/>
          <w:lang w:val="es-MX" w:eastAsia="es-MX"/>
        </w:rPr>
        <w:t>en</w:t>
      </w:r>
      <w:r w:rsidRPr="00345415">
        <w:rPr>
          <w:rFonts w:ascii="Calibri" w:eastAsia="Times New Roman" w:hAnsi="Calibri" w:cs="Calibri"/>
          <w:b/>
          <w:sz w:val="36"/>
          <w:szCs w:val="36"/>
          <w:lang w:val="es-MX" w:eastAsia="es-MX"/>
        </w:rPr>
        <w:t xml:space="preserve"> la </w:t>
      </w:r>
      <w:r w:rsidR="006B31E4" w:rsidRPr="00345415">
        <w:rPr>
          <w:rFonts w:ascii="Calibri" w:eastAsia="Times New Roman" w:hAnsi="Calibri" w:cs="Calibri"/>
          <w:b/>
          <w:sz w:val="36"/>
          <w:szCs w:val="36"/>
          <w:lang w:val="es-MX" w:eastAsia="es-MX"/>
        </w:rPr>
        <w:t>a</w:t>
      </w:r>
      <w:r w:rsidRPr="00345415">
        <w:rPr>
          <w:rFonts w:ascii="Calibri" w:eastAsia="Times New Roman" w:hAnsi="Calibri" w:cs="Calibri"/>
          <w:b/>
          <w:sz w:val="36"/>
          <w:szCs w:val="36"/>
          <w:lang w:val="es-MX" w:eastAsia="es-MX"/>
        </w:rPr>
        <w:t>uditoría financiera</w:t>
      </w:r>
      <w:r w:rsidR="006B31E4" w:rsidRPr="00345415">
        <w:rPr>
          <w:rFonts w:ascii="Calibri" w:eastAsia="Times New Roman" w:hAnsi="Calibri" w:cs="Calibri"/>
          <w:b/>
          <w:sz w:val="36"/>
          <w:szCs w:val="36"/>
          <w:lang w:val="es-MX" w:eastAsia="es-MX"/>
        </w:rPr>
        <w:t xml:space="preserve"> de </w:t>
      </w:r>
      <w:r w:rsidR="00161FC7" w:rsidRPr="00345415">
        <w:rPr>
          <w:rFonts w:ascii="Calibri" w:eastAsia="Times New Roman" w:hAnsi="Calibri" w:cs="Calibri"/>
          <w:b/>
          <w:sz w:val="36"/>
          <w:szCs w:val="36"/>
          <w:lang w:val="es-MX" w:eastAsia="es-MX"/>
        </w:rPr>
        <w:t xml:space="preserve">pymes: un </w:t>
      </w:r>
      <w:r w:rsidRPr="00345415">
        <w:rPr>
          <w:rFonts w:ascii="Calibri" w:eastAsia="Times New Roman" w:hAnsi="Calibri" w:cs="Calibri"/>
          <w:b/>
          <w:sz w:val="36"/>
          <w:szCs w:val="36"/>
          <w:lang w:val="es-MX" w:eastAsia="es-MX"/>
        </w:rPr>
        <w:t>estudio descriptivo</w:t>
      </w:r>
    </w:p>
    <w:p w14:paraId="73C9A5ED" w14:textId="77777777" w:rsidR="007A3C7F" w:rsidRPr="00345415" w:rsidRDefault="007A3C7F" w:rsidP="00345415">
      <w:pPr>
        <w:spacing w:after="0" w:line="276" w:lineRule="auto"/>
        <w:jc w:val="right"/>
        <w:rPr>
          <w:rFonts w:ascii="Calibri" w:eastAsia="Times New Roman" w:hAnsi="Calibri" w:cs="Calibri"/>
          <w:b/>
          <w:sz w:val="24"/>
          <w:szCs w:val="24"/>
          <w:lang w:val="es-MX" w:eastAsia="es-MX"/>
        </w:rPr>
      </w:pPr>
    </w:p>
    <w:p w14:paraId="19EF7C59" w14:textId="6717D1B5" w:rsidR="00B31C4F" w:rsidRPr="00FD7946" w:rsidRDefault="00B31C4F" w:rsidP="00345415">
      <w:pPr>
        <w:spacing w:after="0" w:line="276" w:lineRule="auto"/>
        <w:jc w:val="right"/>
        <w:rPr>
          <w:rFonts w:ascii="Calibri" w:eastAsia="Times New Roman" w:hAnsi="Calibri" w:cs="Calibri"/>
          <w:b/>
          <w:i/>
          <w:iCs/>
          <w:sz w:val="28"/>
          <w:szCs w:val="28"/>
          <w:lang w:val="en-US" w:eastAsia="es-MX"/>
        </w:rPr>
      </w:pPr>
      <w:r w:rsidRPr="00FD7946">
        <w:rPr>
          <w:rFonts w:ascii="Calibri" w:eastAsia="Times New Roman" w:hAnsi="Calibri" w:cs="Calibri"/>
          <w:b/>
          <w:i/>
          <w:iCs/>
          <w:sz w:val="28"/>
          <w:szCs w:val="28"/>
          <w:lang w:val="en-US" w:eastAsia="es-MX"/>
        </w:rPr>
        <w:t>Predicting business bankruptcy in the financial audit of SMEs: A descriptive study</w:t>
      </w:r>
    </w:p>
    <w:p w14:paraId="17D4F20F" w14:textId="5F56F31A" w:rsidR="00345415" w:rsidRPr="00FD7946" w:rsidRDefault="00345415" w:rsidP="00345415">
      <w:pPr>
        <w:spacing w:after="0" w:line="276" w:lineRule="auto"/>
        <w:jc w:val="right"/>
        <w:rPr>
          <w:rFonts w:ascii="Calibri" w:eastAsia="Times New Roman" w:hAnsi="Calibri" w:cs="Calibri"/>
          <w:b/>
          <w:i/>
          <w:iCs/>
          <w:sz w:val="24"/>
          <w:szCs w:val="24"/>
          <w:lang w:val="en-US" w:eastAsia="es-MX"/>
        </w:rPr>
      </w:pPr>
    </w:p>
    <w:p w14:paraId="25B91B7E" w14:textId="130C7040" w:rsidR="00345415" w:rsidRPr="00345415" w:rsidRDefault="00345415" w:rsidP="00345415">
      <w:pPr>
        <w:spacing w:after="0" w:line="276" w:lineRule="auto"/>
        <w:jc w:val="right"/>
        <w:rPr>
          <w:rFonts w:ascii="Calibri" w:eastAsia="Times New Roman" w:hAnsi="Calibri" w:cs="Calibri"/>
          <w:b/>
          <w:i/>
          <w:iCs/>
          <w:sz w:val="28"/>
          <w:szCs w:val="28"/>
          <w:lang w:val="es-MX" w:eastAsia="es-MX"/>
        </w:rPr>
      </w:pPr>
      <w:proofErr w:type="spellStart"/>
      <w:r w:rsidRPr="00345415">
        <w:rPr>
          <w:rFonts w:ascii="Calibri" w:eastAsia="Times New Roman" w:hAnsi="Calibri" w:cs="Calibri"/>
          <w:b/>
          <w:i/>
          <w:iCs/>
          <w:sz w:val="28"/>
          <w:szCs w:val="28"/>
          <w:lang w:val="es-MX" w:eastAsia="es-MX"/>
        </w:rPr>
        <w:t>Previsão</w:t>
      </w:r>
      <w:proofErr w:type="spellEnd"/>
      <w:r w:rsidRPr="00345415">
        <w:rPr>
          <w:rFonts w:ascii="Calibri" w:eastAsia="Times New Roman" w:hAnsi="Calibri" w:cs="Calibri"/>
          <w:b/>
          <w:i/>
          <w:iCs/>
          <w:sz w:val="28"/>
          <w:szCs w:val="28"/>
          <w:lang w:val="es-MX" w:eastAsia="es-MX"/>
        </w:rPr>
        <w:t xml:space="preserve"> de </w:t>
      </w:r>
      <w:proofErr w:type="spellStart"/>
      <w:r w:rsidRPr="00345415">
        <w:rPr>
          <w:rFonts w:ascii="Calibri" w:eastAsia="Times New Roman" w:hAnsi="Calibri" w:cs="Calibri"/>
          <w:b/>
          <w:i/>
          <w:iCs/>
          <w:sz w:val="28"/>
          <w:szCs w:val="28"/>
          <w:lang w:val="es-MX" w:eastAsia="es-MX"/>
        </w:rPr>
        <w:t>falência</w:t>
      </w:r>
      <w:proofErr w:type="spellEnd"/>
      <w:r w:rsidRPr="00345415">
        <w:rPr>
          <w:rFonts w:ascii="Calibri" w:eastAsia="Times New Roman" w:hAnsi="Calibri" w:cs="Calibri"/>
          <w:b/>
          <w:i/>
          <w:iCs/>
          <w:sz w:val="28"/>
          <w:szCs w:val="28"/>
          <w:lang w:val="es-MX" w:eastAsia="es-MX"/>
        </w:rPr>
        <w:t xml:space="preserve"> empresarial </w:t>
      </w:r>
      <w:proofErr w:type="spellStart"/>
      <w:r w:rsidRPr="00345415">
        <w:rPr>
          <w:rFonts w:ascii="Calibri" w:eastAsia="Times New Roman" w:hAnsi="Calibri" w:cs="Calibri"/>
          <w:b/>
          <w:i/>
          <w:iCs/>
          <w:sz w:val="28"/>
          <w:szCs w:val="28"/>
          <w:lang w:val="es-MX" w:eastAsia="es-MX"/>
        </w:rPr>
        <w:t>na</w:t>
      </w:r>
      <w:proofErr w:type="spellEnd"/>
      <w:r w:rsidRPr="00345415">
        <w:rPr>
          <w:rFonts w:ascii="Calibri" w:eastAsia="Times New Roman" w:hAnsi="Calibri" w:cs="Calibri"/>
          <w:b/>
          <w:i/>
          <w:iCs/>
          <w:sz w:val="28"/>
          <w:szCs w:val="28"/>
          <w:lang w:val="es-MX" w:eastAsia="es-MX"/>
        </w:rPr>
        <w:t xml:space="preserve"> auditoria </w:t>
      </w:r>
      <w:proofErr w:type="spellStart"/>
      <w:r w:rsidRPr="00345415">
        <w:rPr>
          <w:rFonts w:ascii="Calibri" w:eastAsia="Times New Roman" w:hAnsi="Calibri" w:cs="Calibri"/>
          <w:b/>
          <w:i/>
          <w:iCs/>
          <w:sz w:val="28"/>
          <w:szCs w:val="28"/>
          <w:lang w:val="es-MX" w:eastAsia="es-MX"/>
        </w:rPr>
        <w:t>financeira</w:t>
      </w:r>
      <w:proofErr w:type="spellEnd"/>
      <w:r w:rsidRPr="00345415">
        <w:rPr>
          <w:rFonts w:ascii="Calibri" w:eastAsia="Times New Roman" w:hAnsi="Calibri" w:cs="Calibri"/>
          <w:b/>
          <w:i/>
          <w:iCs/>
          <w:sz w:val="28"/>
          <w:szCs w:val="28"/>
          <w:lang w:val="es-MX" w:eastAsia="es-MX"/>
        </w:rPr>
        <w:t xml:space="preserve"> de </w:t>
      </w:r>
      <w:proofErr w:type="spellStart"/>
      <w:r w:rsidRPr="00345415">
        <w:rPr>
          <w:rFonts w:ascii="Calibri" w:eastAsia="Times New Roman" w:hAnsi="Calibri" w:cs="Calibri"/>
          <w:b/>
          <w:i/>
          <w:iCs/>
          <w:sz w:val="28"/>
          <w:szCs w:val="28"/>
          <w:lang w:val="es-MX" w:eastAsia="es-MX"/>
        </w:rPr>
        <w:t>PMEs</w:t>
      </w:r>
      <w:proofErr w:type="spellEnd"/>
      <w:r w:rsidRPr="00345415">
        <w:rPr>
          <w:rFonts w:ascii="Calibri" w:eastAsia="Times New Roman" w:hAnsi="Calibri" w:cs="Calibri"/>
          <w:b/>
          <w:i/>
          <w:iCs/>
          <w:sz w:val="28"/>
          <w:szCs w:val="28"/>
          <w:lang w:val="es-MX" w:eastAsia="es-MX"/>
        </w:rPr>
        <w:t xml:space="preserve">: </w:t>
      </w:r>
      <w:proofErr w:type="spellStart"/>
      <w:r w:rsidRPr="00345415">
        <w:rPr>
          <w:rFonts w:ascii="Calibri" w:eastAsia="Times New Roman" w:hAnsi="Calibri" w:cs="Calibri"/>
          <w:b/>
          <w:i/>
          <w:iCs/>
          <w:sz w:val="28"/>
          <w:szCs w:val="28"/>
          <w:lang w:val="es-MX" w:eastAsia="es-MX"/>
        </w:rPr>
        <w:t>um</w:t>
      </w:r>
      <w:proofErr w:type="spellEnd"/>
      <w:r w:rsidRPr="00345415">
        <w:rPr>
          <w:rFonts w:ascii="Calibri" w:eastAsia="Times New Roman" w:hAnsi="Calibri" w:cs="Calibri"/>
          <w:b/>
          <w:i/>
          <w:iCs/>
          <w:sz w:val="28"/>
          <w:szCs w:val="28"/>
          <w:lang w:val="es-MX" w:eastAsia="es-MX"/>
        </w:rPr>
        <w:t xml:space="preserve"> </w:t>
      </w:r>
      <w:proofErr w:type="spellStart"/>
      <w:r w:rsidRPr="00345415">
        <w:rPr>
          <w:rFonts w:ascii="Calibri" w:eastAsia="Times New Roman" w:hAnsi="Calibri" w:cs="Calibri"/>
          <w:b/>
          <w:i/>
          <w:iCs/>
          <w:sz w:val="28"/>
          <w:szCs w:val="28"/>
          <w:lang w:val="es-MX" w:eastAsia="es-MX"/>
        </w:rPr>
        <w:t>estudo</w:t>
      </w:r>
      <w:proofErr w:type="spellEnd"/>
      <w:r w:rsidRPr="00345415">
        <w:rPr>
          <w:rFonts w:ascii="Calibri" w:eastAsia="Times New Roman" w:hAnsi="Calibri" w:cs="Calibri"/>
          <w:b/>
          <w:i/>
          <w:iCs/>
          <w:sz w:val="28"/>
          <w:szCs w:val="28"/>
          <w:lang w:val="es-MX" w:eastAsia="es-MX"/>
        </w:rPr>
        <w:t xml:space="preserve"> </w:t>
      </w:r>
      <w:proofErr w:type="spellStart"/>
      <w:r w:rsidRPr="00345415">
        <w:rPr>
          <w:rFonts w:ascii="Calibri" w:eastAsia="Times New Roman" w:hAnsi="Calibri" w:cs="Calibri"/>
          <w:b/>
          <w:i/>
          <w:iCs/>
          <w:sz w:val="28"/>
          <w:szCs w:val="28"/>
          <w:lang w:val="es-MX" w:eastAsia="es-MX"/>
        </w:rPr>
        <w:t>descritivo</w:t>
      </w:r>
      <w:proofErr w:type="spellEnd"/>
    </w:p>
    <w:p w14:paraId="13821091" w14:textId="77777777" w:rsidR="00B35470" w:rsidRPr="00345415" w:rsidRDefault="00B35470" w:rsidP="001D7B28">
      <w:pPr>
        <w:spacing w:after="0" w:line="360" w:lineRule="auto"/>
        <w:rPr>
          <w:rFonts w:ascii="Times New Roman" w:hAnsi="Times New Roman" w:cs="Times New Roman"/>
          <w:b/>
          <w:sz w:val="24"/>
          <w:szCs w:val="24"/>
          <w:lang w:val="es-MX"/>
        </w:rPr>
      </w:pPr>
    </w:p>
    <w:p w14:paraId="7FC240EC" w14:textId="77777777" w:rsidR="004C7F7C" w:rsidRPr="00345415" w:rsidRDefault="004C7F7C" w:rsidP="00345415">
      <w:pPr>
        <w:spacing w:after="0" w:line="276" w:lineRule="auto"/>
        <w:jc w:val="right"/>
        <w:rPr>
          <w:rFonts w:eastAsia="Times New Roman" w:cstheme="minorHAnsi"/>
          <w:b/>
          <w:sz w:val="24"/>
          <w:szCs w:val="24"/>
          <w:lang w:val="es-MX"/>
        </w:rPr>
      </w:pPr>
      <w:r w:rsidRPr="00345415">
        <w:rPr>
          <w:rFonts w:eastAsia="Times New Roman" w:cstheme="minorHAnsi"/>
          <w:b/>
          <w:sz w:val="24"/>
          <w:szCs w:val="24"/>
          <w:lang w:val="es-MX"/>
        </w:rPr>
        <w:t>Eva Lozano Monter</w:t>
      </w:r>
      <w:r w:rsidR="00460CA5" w:rsidRPr="00345415">
        <w:rPr>
          <w:rFonts w:eastAsia="Times New Roman" w:cstheme="minorHAnsi"/>
          <w:b/>
          <w:sz w:val="24"/>
          <w:szCs w:val="24"/>
          <w:lang w:val="es-MX"/>
        </w:rPr>
        <w:t>o</w:t>
      </w:r>
    </w:p>
    <w:p w14:paraId="5A418B0E" w14:textId="0755B409" w:rsidR="00B93862" w:rsidRPr="00440D73" w:rsidRDefault="00B93862" w:rsidP="00345415">
      <w:pPr>
        <w:spacing w:after="0" w:line="276" w:lineRule="auto"/>
        <w:jc w:val="right"/>
        <w:rPr>
          <w:rFonts w:ascii="Times New Roman" w:hAnsi="Times New Roman" w:cs="Times New Roman"/>
          <w:sz w:val="24"/>
          <w:szCs w:val="24"/>
        </w:rPr>
      </w:pPr>
      <w:r w:rsidRPr="00440D73">
        <w:rPr>
          <w:rFonts w:ascii="Times New Roman" w:hAnsi="Times New Roman" w:cs="Times New Roman"/>
          <w:sz w:val="24"/>
          <w:szCs w:val="24"/>
        </w:rPr>
        <w:t>Universidad de Guanajuato</w:t>
      </w:r>
      <w:r w:rsidR="00345415">
        <w:rPr>
          <w:rFonts w:ascii="Times New Roman" w:hAnsi="Times New Roman" w:cs="Times New Roman"/>
          <w:sz w:val="24"/>
          <w:szCs w:val="24"/>
        </w:rPr>
        <w:t>, México</w:t>
      </w:r>
    </w:p>
    <w:p w14:paraId="1F807287" w14:textId="5AD80E6F" w:rsidR="004C7F7C" w:rsidRPr="00345415" w:rsidRDefault="004C7F7C" w:rsidP="00345415">
      <w:pPr>
        <w:spacing w:after="0" w:line="276" w:lineRule="auto"/>
        <w:jc w:val="right"/>
        <w:rPr>
          <w:rFonts w:cstheme="minorHAnsi"/>
          <w:color w:val="FF0000"/>
          <w:sz w:val="24"/>
          <w:szCs w:val="24"/>
        </w:rPr>
      </w:pPr>
      <w:r w:rsidRPr="00345415">
        <w:rPr>
          <w:rFonts w:cstheme="minorHAnsi"/>
          <w:color w:val="FF0000"/>
          <w:sz w:val="24"/>
          <w:szCs w:val="24"/>
        </w:rPr>
        <w:t>monteroe@ugto.mx</w:t>
      </w:r>
    </w:p>
    <w:p w14:paraId="78D04814" w14:textId="01E69EE2" w:rsidR="006B31E4" w:rsidRPr="00FD7946" w:rsidRDefault="00FD7946" w:rsidP="00FD7946">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https://orcid.org/0000-0002-9721-3023</w:t>
      </w:r>
    </w:p>
    <w:p w14:paraId="3FDC624A" w14:textId="77777777" w:rsidR="00A76586" w:rsidRDefault="00A76586" w:rsidP="007A011A">
      <w:pPr>
        <w:spacing w:after="0" w:line="360" w:lineRule="auto"/>
        <w:jc w:val="both"/>
        <w:rPr>
          <w:rFonts w:cstheme="minorHAnsi"/>
          <w:b/>
          <w:bCs/>
          <w:sz w:val="28"/>
          <w:szCs w:val="28"/>
        </w:rPr>
      </w:pPr>
    </w:p>
    <w:p w14:paraId="696A1ED9" w14:textId="794DFC7E" w:rsidR="004C7F7C" w:rsidRPr="00A76586" w:rsidRDefault="004C7F7C" w:rsidP="007A011A">
      <w:pPr>
        <w:spacing w:after="0" w:line="360" w:lineRule="auto"/>
        <w:jc w:val="both"/>
        <w:rPr>
          <w:rFonts w:cstheme="minorHAnsi"/>
          <w:b/>
          <w:bCs/>
          <w:sz w:val="28"/>
          <w:szCs w:val="28"/>
        </w:rPr>
      </w:pPr>
      <w:r w:rsidRPr="00A76586">
        <w:rPr>
          <w:rFonts w:cstheme="minorHAnsi"/>
          <w:b/>
          <w:bCs/>
          <w:sz w:val="28"/>
          <w:szCs w:val="28"/>
        </w:rPr>
        <w:t>Resumen</w:t>
      </w:r>
    </w:p>
    <w:p w14:paraId="272E6724" w14:textId="1ED47C21" w:rsidR="00474B10" w:rsidRDefault="00B05093" w:rsidP="000347D7">
      <w:pPr>
        <w:pStyle w:val="NormalWeb"/>
        <w:spacing w:before="0" w:beforeAutospacing="0" w:after="0" w:afterAutospacing="0" w:line="360" w:lineRule="auto"/>
      </w:pPr>
      <w:bookmarkStart w:id="0" w:name="_Hlk92308277"/>
      <w:bookmarkStart w:id="1" w:name="_Hlk69043837"/>
      <w:r w:rsidRPr="007A011A">
        <w:t xml:space="preserve">La auditoría financiera </w:t>
      </w:r>
      <w:r w:rsidR="000347D7">
        <w:t xml:space="preserve">es </w:t>
      </w:r>
      <w:r w:rsidRPr="007A011A">
        <w:t xml:space="preserve">una herramienta </w:t>
      </w:r>
      <w:r w:rsidR="000347D7">
        <w:t>enfocada en la</w:t>
      </w:r>
      <w:r w:rsidRPr="007A011A">
        <w:t xml:space="preserve"> confiabilidad</w:t>
      </w:r>
      <w:r w:rsidR="004B6259" w:rsidRPr="007A011A">
        <w:t xml:space="preserve"> </w:t>
      </w:r>
      <w:r w:rsidR="000347D7">
        <w:t>de</w:t>
      </w:r>
      <w:r w:rsidR="004B6259" w:rsidRPr="007A011A">
        <w:t xml:space="preserve"> la gestión de los recursos, la cual es utilizada por las grandes empresas</w:t>
      </w:r>
      <w:r w:rsidR="00E25A23" w:rsidRPr="007A011A">
        <w:t xml:space="preserve"> </w:t>
      </w:r>
      <w:r w:rsidR="000347D7">
        <w:t>debido a que están obligadas a ello</w:t>
      </w:r>
      <w:r w:rsidR="001953D0" w:rsidRPr="00C75ACC">
        <w:t>. S</w:t>
      </w:r>
      <w:r w:rsidR="000D226F" w:rsidRPr="00C75ACC">
        <w:t>in embargo,</w:t>
      </w:r>
      <w:r w:rsidRPr="00C75ACC">
        <w:t xml:space="preserve"> </w:t>
      </w:r>
      <w:r w:rsidR="00DD291C">
        <w:t>más que</w:t>
      </w:r>
      <w:r w:rsidR="00F3511B" w:rsidRPr="007A011A">
        <w:t xml:space="preserve"> una herramienta que </w:t>
      </w:r>
      <w:r w:rsidR="000347D7">
        <w:t xml:space="preserve">sirva para </w:t>
      </w:r>
      <w:r w:rsidR="00F3511B" w:rsidRPr="007A011A">
        <w:t xml:space="preserve">la detección de fraudes, la auditoría financiera </w:t>
      </w:r>
      <w:r w:rsidR="000347D7">
        <w:t xml:space="preserve">favorece </w:t>
      </w:r>
      <w:r w:rsidR="00F3511B" w:rsidRPr="007A011A">
        <w:t xml:space="preserve">la eficiencia de la gestión empresarial, por lo que </w:t>
      </w:r>
      <w:r w:rsidR="000347D7">
        <w:t xml:space="preserve">también </w:t>
      </w:r>
      <w:r w:rsidR="00F3511B" w:rsidRPr="007A011A">
        <w:t>debería ser</w:t>
      </w:r>
      <w:r w:rsidR="00F22061">
        <w:t xml:space="preserve"> </w:t>
      </w:r>
      <w:r w:rsidR="000347D7">
        <w:t>aprovechada por</w:t>
      </w:r>
      <w:r w:rsidR="00F3511B" w:rsidRPr="007A011A">
        <w:t xml:space="preserve"> las </w:t>
      </w:r>
      <w:r w:rsidR="000347D7" w:rsidRPr="007A011A">
        <w:t xml:space="preserve">pymes </w:t>
      </w:r>
      <w:r w:rsidR="000347D7">
        <w:t xml:space="preserve">como una estrategia </w:t>
      </w:r>
      <w:r w:rsidR="00F3511B" w:rsidRPr="007A011A">
        <w:t xml:space="preserve">de apoyo a la </w:t>
      </w:r>
      <w:r w:rsidR="00B3382C">
        <w:t xml:space="preserve">permanencia y </w:t>
      </w:r>
      <w:r w:rsidR="000347D7">
        <w:t xml:space="preserve">a la </w:t>
      </w:r>
      <w:r w:rsidR="00F3511B" w:rsidRPr="007A011A">
        <w:t>competitividad en un mercado global.</w:t>
      </w:r>
      <w:r w:rsidR="00084599" w:rsidRPr="007A011A">
        <w:t xml:space="preserve"> En esta investigación, </w:t>
      </w:r>
      <w:r w:rsidR="000347D7">
        <w:t xml:space="preserve">por tanto, </w:t>
      </w:r>
      <w:r w:rsidR="00D43C88" w:rsidRPr="007A011A">
        <w:t xml:space="preserve">se </w:t>
      </w:r>
      <w:r w:rsidR="000347D7">
        <w:t xml:space="preserve">ha procurado </w:t>
      </w:r>
      <w:r w:rsidRPr="007A011A">
        <w:t>analizar</w:t>
      </w:r>
      <w:r w:rsidR="002A616A">
        <w:t xml:space="preserve"> </w:t>
      </w:r>
      <w:r w:rsidR="000347D7">
        <w:t xml:space="preserve">cómo </w:t>
      </w:r>
      <w:r w:rsidR="000347D7" w:rsidRPr="00B31C4F">
        <w:t>los modelos de predicción de quiebra empresarial en las pymes de la región Laja-Bajío</w:t>
      </w:r>
      <w:r w:rsidR="000347D7">
        <w:t xml:space="preserve"> </w:t>
      </w:r>
      <w:r w:rsidR="002A616A" w:rsidRPr="00B31C4F">
        <w:t>generan beneficios</w:t>
      </w:r>
      <w:r w:rsidR="00A440E2" w:rsidRPr="00B31C4F">
        <w:t xml:space="preserve"> </w:t>
      </w:r>
      <w:r w:rsidR="000347D7">
        <w:t>en cuanto a</w:t>
      </w:r>
      <w:r w:rsidR="00A440E2" w:rsidRPr="00B31C4F">
        <w:t>l</w:t>
      </w:r>
      <w:r w:rsidR="002A616A" w:rsidRPr="00B31C4F">
        <w:t xml:space="preserve"> eficiente control de los recursos y </w:t>
      </w:r>
      <w:r w:rsidR="000347D7">
        <w:t xml:space="preserve">a </w:t>
      </w:r>
      <w:r w:rsidR="00A440E2" w:rsidRPr="00B31C4F">
        <w:t>l</w:t>
      </w:r>
      <w:r w:rsidR="002A616A" w:rsidRPr="00B31C4F">
        <w:t>a permanencia en el mercado.</w:t>
      </w:r>
      <w:r w:rsidR="00A440E2" w:rsidRPr="00B31C4F">
        <w:t xml:space="preserve"> </w:t>
      </w:r>
      <w:r w:rsidR="000347D7">
        <w:t>Para ello, s</w:t>
      </w:r>
      <w:r w:rsidR="00A307A1" w:rsidRPr="00B31C4F">
        <w:t xml:space="preserve">e empleó </w:t>
      </w:r>
      <w:r w:rsidRPr="00B31C4F">
        <w:t xml:space="preserve">un </w:t>
      </w:r>
      <w:r w:rsidR="00EE0C90" w:rsidRPr="00B31C4F">
        <w:t xml:space="preserve">método </w:t>
      </w:r>
      <w:r w:rsidR="00BC2198" w:rsidRPr="00B31C4F">
        <w:t>cuantitativo</w:t>
      </w:r>
      <w:r w:rsidR="001D2290" w:rsidRPr="00B31C4F">
        <w:t>, con un enfoque interpretativo y transversal</w:t>
      </w:r>
      <w:r w:rsidR="000347D7">
        <w:t>,</w:t>
      </w:r>
      <w:r w:rsidR="00BC2198" w:rsidRPr="00B31C4F">
        <w:t xml:space="preserve"> </w:t>
      </w:r>
      <w:r w:rsidR="000347D7">
        <w:t xml:space="preserve">aplicado </w:t>
      </w:r>
      <w:r w:rsidR="00BC2198" w:rsidRPr="00B31C4F">
        <w:t>en</w:t>
      </w:r>
      <w:r w:rsidR="000347D7">
        <w:t>tre</w:t>
      </w:r>
      <w:r w:rsidR="00A440E2" w:rsidRPr="00B31C4F">
        <w:t xml:space="preserve"> 2019</w:t>
      </w:r>
      <w:r w:rsidR="000347D7">
        <w:t xml:space="preserve"> y </w:t>
      </w:r>
      <w:r w:rsidR="00A440E2" w:rsidRPr="00B31C4F">
        <w:t>2020</w:t>
      </w:r>
      <w:r w:rsidR="00934CB9" w:rsidRPr="00B31C4F">
        <w:t>.</w:t>
      </w:r>
      <w:r w:rsidR="00934CB9">
        <w:t xml:space="preserve"> </w:t>
      </w:r>
      <w:r w:rsidR="000347D7">
        <w:t xml:space="preserve">Con base en </w:t>
      </w:r>
      <w:r w:rsidR="00A440E2">
        <w:t xml:space="preserve">la </w:t>
      </w:r>
      <w:r w:rsidR="001D2290" w:rsidRPr="007A011A">
        <w:t>técnica de la encuesta</w:t>
      </w:r>
      <w:r w:rsidR="00C765CB">
        <w:t xml:space="preserve"> </w:t>
      </w:r>
      <w:r w:rsidR="001D2290" w:rsidRPr="007A011A">
        <w:t>aplicada a 3</w:t>
      </w:r>
      <w:r w:rsidR="00934CB9">
        <w:t>05</w:t>
      </w:r>
      <w:r w:rsidR="001D2290" w:rsidRPr="007A011A">
        <w:t xml:space="preserve"> empresas</w:t>
      </w:r>
      <w:r w:rsidR="000347D7">
        <w:t>,</w:t>
      </w:r>
      <w:r w:rsidR="00934CB9">
        <w:t xml:space="preserve"> y ocho entrevistas con empresas de</w:t>
      </w:r>
      <w:r w:rsidR="001D2290" w:rsidRPr="007A011A">
        <w:t xml:space="preserve"> la región </w:t>
      </w:r>
      <w:r w:rsidR="000347D7">
        <w:t>L</w:t>
      </w:r>
      <w:r w:rsidR="001D2290" w:rsidRPr="007A011A">
        <w:t>aja</w:t>
      </w:r>
      <w:r w:rsidR="000347D7">
        <w:t>-B</w:t>
      </w:r>
      <w:r w:rsidR="001D2290" w:rsidRPr="007A011A">
        <w:t>ajío de México</w:t>
      </w:r>
      <w:r w:rsidR="000040A9">
        <w:t xml:space="preserve">, </w:t>
      </w:r>
      <w:r w:rsidR="00295A1B" w:rsidRPr="007A011A">
        <w:t xml:space="preserve">se </w:t>
      </w:r>
      <w:r w:rsidR="000347D7">
        <w:t xml:space="preserve">detectó que temen la aplicación </w:t>
      </w:r>
      <w:r w:rsidRPr="007A011A">
        <w:t xml:space="preserve">de </w:t>
      </w:r>
      <w:r w:rsidR="000347D7">
        <w:t xml:space="preserve">la </w:t>
      </w:r>
      <w:r w:rsidRPr="007A011A">
        <w:t>auditoría</w:t>
      </w:r>
      <w:r w:rsidR="00EE57CE">
        <w:t>,</w:t>
      </w:r>
      <w:r w:rsidR="000347D7">
        <w:t xml:space="preserve"> y que </w:t>
      </w:r>
      <w:r w:rsidR="00C571EA">
        <w:t>están más familiarizad</w:t>
      </w:r>
      <w:r w:rsidR="000347D7">
        <w:t>a</w:t>
      </w:r>
      <w:r w:rsidR="00C571EA">
        <w:t>s con la auditoría fiscal</w:t>
      </w:r>
      <w:r w:rsidR="00EE57CE">
        <w:t>, la cual</w:t>
      </w:r>
      <w:r w:rsidR="00C571EA">
        <w:t xml:space="preserve"> </w:t>
      </w:r>
      <w:r w:rsidR="00C571EA" w:rsidRPr="007A011A">
        <w:t>confund</w:t>
      </w:r>
      <w:r w:rsidR="00C571EA">
        <w:t>en con</w:t>
      </w:r>
      <w:r w:rsidR="00C571EA" w:rsidRPr="007A011A">
        <w:t xml:space="preserve"> la auditoría financiera</w:t>
      </w:r>
      <w:r w:rsidR="00C571EA">
        <w:t xml:space="preserve">. Asimismo, se observó una </w:t>
      </w:r>
      <w:r w:rsidR="00A92A5C" w:rsidRPr="007A011A">
        <w:t>correlación directa entre</w:t>
      </w:r>
      <w:r w:rsidR="00CA7C51" w:rsidRPr="007A011A">
        <w:t xml:space="preserve"> </w:t>
      </w:r>
      <w:r w:rsidR="00CB563E" w:rsidRPr="007A011A">
        <w:t xml:space="preserve">la antigüedad de la empresa y </w:t>
      </w:r>
      <w:r w:rsidR="00D91B3A" w:rsidRPr="007A011A">
        <w:t>la voluntad de acudir a la auditoría financiera</w:t>
      </w:r>
      <w:r w:rsidR="00EE57CE">
        <w:t>. Igualmente,</w:t>
      </w:r>
      <w:r w:rsidR="00C571EA">
        <w:t xml:space="preserve"> </w:t>
      </w:r>
      <w:r w:rsidR="00EE57CE">
        <w:t>en cuanto a</w:t>
      </w:r>
      <w:r w:rsidR="00C571EA">
        <w:t xml:space="preserve">l tamaño de la </w:t>
      </w:r>
      <w:r w:rsidR="004B6ACD">
        <w:t xml:space="preserve">empresa, </w:t>
      </w:r>
      <w:r w:rsidR="00EE57CE">
        <w:t xml:space="preserve">se apreció una </w:t>
      </w:r>
      <w:r w:rsidR="00C571EA">
        <w:t>correlación inversa, ya que a menor tamaño se interesan más</w:t>
      </w:r>
      <w:r w:rsidR="004B6ACD">
        <w:t xml:space="preserve"> por la herramienta mostrada. Cabe mencionar que </w:t>
      </w:r>
      <w:r w:rsidR="00F439B7" w:rsidRPr="007A011A">
        <w:t>al</w:t>
      </w:r>
      <w:r w:rsidRPr="007A011A">
        <w:t xml:space="preserve"> conocer los beneficios de la auditoría financiera y </w:t>
      </w:r>
      <w:r w:rsidR="00EE57CE">
        <w:t xml:space="preserve">al diferenciarla de </w:t>
      </w:r>
      <w:r w:rsidRPr="007A011A">
        <w:t xml:space="preserve">la auditoría fiscal, </w:t>
      </w:r>
      <w:r w:rsidR="00EE57CE">
        <w:t xml:space="preserve">las empresas valoraron </w:t>
      </w:r>
      <w:r w:rsidR="00A86B78" w:rsidRPr="007A011A">
        <w:t>la aplicación de la herramienta</w:t>
      </w:r>
      <w:r w:rsidR="00EE57CE">
        <w:t>, la cual consideraron</w:t>
      </w:r>
      <w:bookmarkEnd w:id="0"/>
      <w:r w:rsidR="00EE57CE">
        <w:t xml:space="preserve"> </w:t>
      </w:r>
      <w:bookmarkStart w:id="2" w:name="_Hlk92308366"/>
      <w:r w:rsidR="00EE57CE">
        <w:lastRenderedPageBreak/>
        <w:t xml:space="preserve">que </w:t>
      </w:r>
      <w:r w:rsidR="00721766">
        <w:t xml:space="preserve">garantizaría la permanencia y competitividad de las organizaciones. </w:t>
      </w:r>
      <w:r w:rsidR="00EE57CE">
        <w:t>Además</w:t>
      </w:r>
      <w:r w:rsidR="00721766">
        <w:t xml:space="preserve">, se </w:t>
      </w:r>
      <w:r w:rsidR="00311E19">
        <w:t>detectó</w:t>
      </w:r>
      <w:r w:rsidR="007D6F79">
        <w:t xml:space="preserve"> que</w:t>
      </w:r>
      <w:r w:rsidR="00690AFA">
        <w:t xml:space="preserve"> </w:t>
      </w:r>
      <w:r w:rsidR="00D00A93" w:rsidRPr="007A011A">
        <w:t>8</w:t>
      </w:r>
      <w:r w:rsidR="00690AFA">
        <w:t>4</w:t>
      </w:r>
      <w:r w:rsidR="00EE57CE">
        <w:t xml:space="preserve"> </w:t>
      </w:r>
      <w:r w:rsidR="00F439B7" w:rsidRPr="007A011A">
        <w:t>% de la</w:t>
      </w:r>
      <w:r w:rsidR="00A92A5C" w:rsidRPr="007A011A">
        <w:t>s</w:t>
      </w:r>
      <w:r w:rsidR="00F439B7" w:rsidRPr="007A011A">
        <w:t xml:space="preserve"> empresas </w:t>
      </w:r>
      <w:r w:rsidR="00EE57CE">
        <w:t>consultadas</w:t>
      </w:r>
      <w:r w:rsidR="00F439B7" w:rsidRPr="007A011A">
        <w:t xml:space="preserve"> carecían de </w:t>
      </w:r>
      <w:r w:rsidR="00EE57CE" w:rsidRPr="007A011A">
        <w:t>estados financieros</w:t>
      </w:r>
      <w:r w:rsidR="00EE57CE">
        <w:t xml:space="preserve">, </w:t>
      </w:r>
      <w:r w:rsidR="00450012">
        <w:t>y al aplicar los modelos, 62</w:t>
      </w:r>
      <w:r w:rsidR="007A620F">
        <w:t>.5</w:t>
      </w:r>
      <w:r w:rsidR="00EE57CE">
        <w:t xml:space="preserve"> </w:t>
      </w:r>
      <w:r w:rsidR="00450012">
        <w:t xml:space="preserve">% </w:t>
      </w:r>
      <w:r w:rsidR="007A620F">
        <w:t>r</w:t>
      </w:r>
      <w:r w:rsidR="00450012">
        <w:t xml:space="preserve">esultaron solventes. Se </w:t>
      </w:r>
      <w:r w:rsidR="000040A9">
        <w:t>destaca</w:t>
      </w:r>
      <w:r w:rsidR="00EE57CE">
        <w:t>, por tanto,</w:t>
      </w:r>
      <w:r w:rsidR="00A268BA">
        <w:t xml:space="preserve"> la necesidad</w:t>
      </w:r>
      <w:r w:rsidR="004B6ACD">
        <w:t xml:space="preserve"> de</w:t>
      </w:r>
      <w:r w:rsidR="007A620F">
        <w:t xml:space="preserve"> </w:t>
      </w:r>
      <w:r w:rsidR="00EE57CE">
        <w:t>fomentar</w:t>
      </w:r>
      <w:r w:rsidR="007A620F">
        <w:t xml:space="preserve"> una cultura financiera y</w:t>
      </w:r>
      <w:r w:rsidR="00EE57CE">
        <w:t xml:space="preserve"> profundizar en el estudio de </w:t>
      </w:r>
      <w:r w:rsidR="00DD291C">
        <w:t>los modelos de predicción de quiebra</w:t>
      </w:r>
      <w:r w:rsidR="00311E19">
        <w:t xml:space="preserve"> empresarial</w:t>
      </w:r>
      <w:r w:rsidR="007A620F">
        <w:t xml:space="preserve"> en </w:t>
      </w:r>
      <w:r w:rsidR="00EE57CE">
        <w:t>pymes</w:t>
      </w:r>
      <w:r w:rsidR="007A620F">
        <w:t>.</w:t>
      </w:r>
    </w:p>
    <w:p w14:paraId="3A3790AB" w14:textId="77777777" w:rsidR="00161FC7" w:rsidRDefault="0042713D" w:rsidP="007A011A">
      <w:pPr>
        <w:spacing w:after="0" w:line="360" w:lineRule="auto"/>
        <w:jc w:val="both"/>
        <w:rPr>
          <w:rFonts w:ascii="Times New Roman" w:hAnsi="Times New Roman" w:cs="Times New Roman"/>
          <w:sz w:val="24"/>
          <w:szCs w:val="24"/>
        </w:rPr>
      </w:pPr>
      <w:r w:rsidRPr="00A76586">
        <w:rPr>
          <w:rFonts w:cstheme="minorHAnsi"/>
          <w:b/>
          <w:bCs/>
          <w:sz w:val="28"/>
          <w:szCs w:val="28"/>
        </w:rPr>
        <w:t>Palabras clave:</w:t>
      </w:r>
      <w:r w:rsidRPr="007A011A">
        <w:rPr>
          <w:rFonts w:ascii="Times New Roman" w:hAnsi="Times New Roman" w:cs="Times New Roman"/>
          <w:sz w:val="24"/>
          <w:szCs w:val="24"/>
        </w:rPr>
        <w:t xml:space="preserve"> </w:t>
      </w:r>
      <w:r w:rsidR="00161FC7">
        <w:rPr>
          <w:rFonts w:ascii="Times New Roman" w:hAnsi="Times New Roman" w:cs="Times New Roman"/>
          <w:sz w:val="24"/>
          <w:szCs w:val="24"/>
        </w:rPr>
        <w:t>auditoría financiera, estados financieros</w:t>
      </w:r>
      <w:r w:rsidR="00161FC7" w:rsidRPr="007A011A">
        <w:rPr>
          <w:rFonts w:ascii="Times New Roman" w:hAnsi="Times New Roman" w:cs="Times New Roman"/>
          <w:sz w:val="24"/>
          <w:szCs w:val="24"/>
        </w:rPr>
        <w:t xml:space="preserve">, </w:t>
      </w:r>
      <w:r w:rsidR="00161FC7">
        <w:rPr>
          <w:rFonts w:ascii="Times New Roman" w:hAnsi="Times New Roman" w:cs="Times New Roman"/>
          <w:sz w:val="24"/>
          <w:szCs w:val="24"/>
        </w:rPr>
        <w:t>pymes</w:t>
      </w:r>
      <w:r w:rsidR="00161FC7" w:rsidRPr="007A011A">
        <w:rPr>
          <w:rFonts w:ascii="Times New Roman" w:hAnsi="Times New Roman" w:cs="Times New Roman"/>
          <w:sz w:val="24"/>
          <w:szCs w:val="24"/>
        </w:rPr>
        <w:t>, quiebra empresarial</w:t>
      </w:r>
      <w:bookmarkEnd w:id="2"/>
      <w:r w:rsidR="00161FC7">
        <w:rPr>
          <w:rFonts w:ascii="Times New Roman" w:hAnsi="Times New Roman" w:cs="Times New Roman"/>
          <w:sz w:val="24"/>
          <w:szCs w:val="24"/>
        </w:rPr>
        <w:t>.</w:t>
      </w:r>
    </w:p>
    <w:bookmarkEnd w:id="1"/>
    <w:p w14:paraId="5ABD4101" w14:textId="77777777" w:rsidR="00BC2287" w:rsidRDefault="00BC2287" w:rsidP="007A011A">
      <w:pPr>
        <w:spacing w:after="0" w:line="360" w:lineRule="auto"/>
        <w:jc w:val="both"/>
        <w:rPr>
          <w:rFonts w:ascii="Times New Roman" w:hAnsi="Times New Roman" w:cs="Times New Roman"/>
          <w:sz w:val="24"/>
          <w:szCs w:val="24"/>
        </w:rPr>
      </w:pPr>
    </w:p>
    <w:p w14:paraId="7F097FD4" w14:textId="313A261A" w:rsidR="00BC2287" w:rsidRPr="00A76586" w:rsidRDefault="00AC1CC0" w:rsidP="00BC2287">
      <w:pPr>
        <w:shd w:val="clear" w:color="auto" w:fill="FFFFFF"/>
        <w:spacing w:after="0" w:line="360" w:lineRule="auto"/>
        <w:jc w:val="both"/>
        <w:textAlignment w:val="baseline"/>
        <w:rPr>
          <w:rFonts w:cstheme="minorHAnsi"/>
          <w:b/>
          <w:bCs/>
          <w:sz w:val="28"/>
          <w:szCs w:val="28"/>
        </w:rPr>
      </w:pPr>
      <w:r w:rsidRPr="00A76586">
        <w:rPr>
          <w:rFonts w:cstheme="minorHAnsi"/>
          <w:b/>
          <w:bCs/>
          <w:sz w:val="28"/>
          <w:szCs w:val="28"/>
        </w:rPr>
        <w:t>Abstract </w:t>
      </w:r>
    </w:p>
    <w:p w14:paraId="2A79D317" w14:textId="260FC074" w:rsidR="00BC2287" w:rsidRDefault="00BC2287" w:rsidP="00BC228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Financial auditing is a tool focused on the reliability of resource management, which is used by large companies because they are obliged to do so. However, more than a tool for fraud detection, financial auditing favors the efficiency of business management, so it should also be used by SMEs as a strategy to support their permanence and competitiveness in a global market. In this research, therefore, an attempt was made to analyze how business bankruptcy prediction models in SMEs in the </w:t>
      </w:r>
      <w:proofErr w:type="spellStart"/>
      <w:r>
        <w:rPr>
          <w:rFonts w:ascii="Times New Roman" w:hAnsi="Times New Roman" w:cs="Times New Roman"/>
          <w:sz w:val="24"/>
          <w:szCs w:val="24"/>
          <w:lang w:val="en-US"/>
        </w:rPr>
        <w:t>Laja-Bajío</w:t>
      </w:r>
      <w:proofErr w:type="spellEnd"/>
      <w:r>
        <w:rPr>
          <w:rFonts w:ascii="Times New Roman" w:hAnsi="Times New Roman" w:cs="Times New Roman"/>
          <w:sz w:val="24"/>
          <w:szCs w:val="24"/>
          <w:lang w:val="en-US"/>
        </w:rPr>
        <w:t xml:space="preserve"> region generate benefits in terms of efficient control of resources and permanence in the market. For this purpose, a quantitative method was used, with an interpretative and cross-sectional approach, applied between 2019 and 2020. Based on the survey technique applied to 305 companies, and eight interviews with companies in the </w:t>
      </w:r>
      <w:proofErr w:type="spellStart"/>
      <w:r>
        <w:rPr>
          <w:rFonts w:ascii="Times New Roman" w:hAnsi="Times New Roman" w:cs="Times New Roman"/>
          <w:sz w:val="24"/>
          <w:szCs w:val="24"/>
          <w:lang w:val="en-US"/>
        </w:rPr>
        <w:t>Laja-Bajío</w:t>
      </w:r>
      <w:proofErr w:type="spellEnd"/>
      <w:r>
        <w:rPr>
          <w:rFonts w:ascii="Times New Roman" w:hAnsi="Times New Roman" w:cs="Times New Roman"/>
          <w:sz w:val="24"/>
          <w:szCs w:val="24"/>
          <w:lang w:val="en-US"/>
        </w:rPr>
        <w:t xml:space="preserve"> region of Mexico, it was detected that they fear the application of auditing, and that they are more familiar with fiscal auditing, which they confuse with financial auditing. Likewise, a direct correlation was observed between the age of the company and the willingness to undergo a financial audit. Likewise, </w:t>
      </w:r>
      <w:proofErr w:type="gramStart"/>
      <w:r>
        <w:rPr>
          <w:rFonts w:ascii="Times New Roman" w:hAnsi="Times New Roman" w:cs="Times New Roman"/>
          <w:sz w:val="24"/>
          <w:szCs w:val="24"/>
          <w:lang w:val="en-US"/>
        </w:rPr>
        <w:t>with regard to</w:t>
      </w:r>
      <w:proofErr w:type="gramEnd"/>
      <w:r>
        <w:rPr>
          <w:rFonts w:ascii="Times New Roman" w:hAnsi="Times New Roman" w:cs="Times New Roman"/>
          <w:sz w:val="24"/>
          <w:szCs w:val="24"/>
          <w:lang w:val="en-US"/>
        </w:rPr>
        <w:t xml:space="preserve"> the size of the company, an inverse correlation was observed, since the smaller the company, the more interested it is in the tool shown. It is worth mentioning that by knowing the benefits of the financial audit and differentiating it from the tax audit, the companies valued the application of the tool, which they considered would guarantee the permanence and competitiveness of the organizations. In addition, it was detected that 84 % of the companies consulted did not have financial statements, and when applying the models, 62.5 % were solvent. Therefore, the need to promote a financial culture and to study the models for predicting business bankruptcy in SMEs is highlighted.</w:t>
      </w:r>
    </w:p>
    <w:p w14:paraId="1EA3E290" w14:textId="237BD9B4" w:rsidR="00BC2287" w:rsidRDefault="00BC2287" w:rsidP="00BC2287">
      <w:pPr>
        <w:spacing w:line="360" w:lineRule="auto"/>
        <w:jc w:val="both"/>
        <w:rPr>
          <w:rFonts w:ascii="Times New Roman" w:hAnsi="Times New Roman" w:cs="Times New Roman"/>
          <w:sz w:val="24"/>
          <w:szCs w:val="24"/>
          <w:lang w:val="en-US"/>
        </w:rPr>
      </w:pPr>
      <w:r w:rsidRPr="00A76586">
        <w:rPr>
          <w:rFonts w:cstheme="minorHAnsi"/>
          <w:b/>
          <w:bCs/>
          <w:sz w:val="28"/>
          <w:szCs w:val="28"/>
          <w:lang w:val="en-US"/>
        </w:rPr>
        <w:t>Keywords:</w:t>
      </w:r>
      <w:r>
        <w:rPr>
          <w:rFonts w:ascii="Times New Roman" w:hAnsi="Times New Roman" w:cs="Times New Roman"/>
          <w:sz w:val="24"/>
          <w:szCs w:val="24"/>
          <w:lang w:val="en-US"/>
        </w:rPr>
        <w:t xml:space="preserve"> financial audit, financial statements, SMEs, business bankruptcy.</w:t>
      </w:r>
    </w:p>
    <w:p w14:paraId="6DF6FEAD" w14:textId="04B375BF" w:rsidR="00B31C4F" w:rsidRDefault="00B31C4F" w:rsidP="00B31C4F">
      <w:pPr>
        <w:spacing w:after="0" w:line="360" w:lineRule="auto"/>
        <w:jc w:val="both"/>
        <w:rPr>
          <w:rFonts w:ascii="Times New Roman" w:hAnsi="Times New Roman" w:cs="Times New Roman"/>
          <w:sz w:val="24"/>
          <w:szCs w:val="24"/>
          <w:lang w:val="en-US"/>
        </w:rPr>
      </w:pPr>
    </w:p>
    <w:p w14:paraId="73B8D116" w14:textId="143A3BBF" w:rsidR="00A76586" w:rsidRDefault="00A76586" w:rsidP="00B31C4F">
      <w:pPr>
        <w:spacing w:after="0" w:line="360" w:lineRule="auto"/>
        <w:jc w:val="both"/>
        <w:rPr>
          <w:rFonts w:ascii="Times New Roman" w:hAnsi="Times New Roman" w:cs="Times New Roman"/>
          <w:sz w:val="24"/>
          <w:szCs w:val="24"/>
          <w:lang w:val="en-US"/>
        </w:rPr>
      </w:pPr>
    </w:p>
    <w:p w14:paraId="1912C084" w14:textId="142AD332" w:rsidR="00A76586" w:rsidRDefault="00A76586" w:rsidP="00B31C4F">
      <w:pPr>
        <w:spacing w:after="0" w:line="360" w:lineRule="auto"/>
        <w:jc w:val="both"/>
        <w:rPr>
          <w:rFonts w:ascii="Times New Roman" w:hAnsi="Times New Roman" w:cs="Times New Roman"/>
          <w:sz w:val="24"/>
          <w:szCs w:val="24"/>
          <w:lang w:val="en-US"/>
        </w:rPr>
      </w:pPr>
    </w:p>
    <w:p w14:paraId="49F4D425" w14:textId="77777777" w:rsidR="00276D82" w:rsidRDefault="00276D82" w:rsidP="00B31C4F">
      <w:pPr>
        <w:spacing w:after="0" w:line="360" w:lineRule="auto"/>
        <w:jc w:val="both"/>
        <w:rPr>
          <w:rFonts w:ascii="Times New Roman" w:hAnsi="Times New Roman" w:cs="Times New Roman"/>
          <w:sz w:val="24"/>
          <w:szCs w:val="24"/>
          <w:lang w:val="en-US"/>
        </w:rPr>
      </w:pPr>
    </w:p>
    <w:p w14:paraId="0577EFF5" w14:textId="777833A3" w:rsidR="00BC2287" w:rsidRPr="00A76586" w:rsidRDefault="00A76586" w:rsidP="00B31C4F">
      <w:pPr>
        <w:spacing w:after="0" w:line="360" w:lineRule="auto"/>
        <w:jc w:val="both"/>
        <w:rPr>
          <w:rFonts w:cstheme="minorHAnsi"/>
          <w:b/>
          <w:bCs/>
          <w:sz w:val="28"/>
          <w:szCs w:val="28"/>
          <w:lang w:val="en-US"/>
        </w:rPr>
      </w:pPr>
      <w:proofErr w:type="spellStart"/>
      <w:r w:rsidRPr="00A76586">
        <w:rPr>
          <w:rFonts w:cstheme="minorHAnsi"/>
          <w:b/>
          <w:bCs/>
          <w:sz w:val="28"/>
          <w:szCs w:val="28"/>
          <w:lang w:val="en-US"/>
        </w:rPr>
        <w:lastRenderedPageBreak/>
        <w:t>Resumo</w:t>
      </w:r>
      <w:proofErr w:type="spellEnd"/>
    </w:p>
    <w:p w14:paraId="3162C301" w14:textId="77777777" w:rsidR="00A76586" w:rsidRPr="00A76586" w:rsidRDefault="00A76586" w:rsidP="00A76586">
      <w:pPr>
        <w:spacing w:after="0" w:line="360" w:lineRule="auto"/>
        <w:jc w:val="both"/>
        <w:rPr>
          <w:rFonts w:ascii="Times New Roman" w:hAnsi="Times New Roman" w:cs="Times New Roman"/>
          <w:sz w:val="24"/>
          <w:szCs w:val="24"/>
          <w:lang w:val="es-MX"/>
        </w:rPr>
      </w:pPr>
      <w:r w:rsidRPr="00A76586">
        <w:rPr>
          <w:rFonts w:ascii="Times New Roman" w:hAnsi="Times New Roman" w:cs="Times New Roman"/>
          <w:sz w:val="24"/>
          <w:szCs w:val="24"/>
          <w:lang w:val="es-MX"/>
        </w:rPr>
        <w:t xml:space="preserve">A auditoria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é </w:t>
      </w:r>
      <w:proofErr w:type="spellStart"/>
      <w:r w:rsidRPr="00A76586">
        <w:rPr>
          <w:rFonts w:ascii="Times New Roman" w:hAnsi="Times New Roman" w:cs="Times New Roman"/>
          <w:sz w:val="24"/>
          <w:szCs w:val="24"/>
          <w:lang w:val="es-MX"/>
        </w:rPr>
        <w:t>uma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ferramenta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voltada</w:t>
      </w:r>
      <w:proofErr w:type="spellEnd"/>
      <w:r w:rsidRPr="00A76586">
        <w:rPr>
          <w:rFonts w:ascii="Times New Roman" w:hAnsi="Times New Roman" w:cs="Times New Roman"/>
          <w:sz w:val="24"/>
          <w:szCs w:val="24"/>
          <w:lang w:val="es-MX"/>
        </w:rPr>
        <w:t xml:space="preserve"> para a </w:t>
      </w:r>
      <w:proofErr w:type="spellStart"/>
      <w:r w:rsidRPr="00A76586">
        <w:rPr>
          <w:rFonts w:ascii="Times New Roman" w:hAnsi="Times New Roman" w:cs="Times New Roman"/>
          <w:sz w:val="24"/>
          <w:szCs w:val="24"/>
          <w:lang w:val="es-MX"/>
        </w:rPr>
        <w:t>confiabilidade</w:t>
      </w:r>
      <w:proofErr w:type="spellEnd"/>
      <w:r w:rsidRPr="00A76586">
        <w:rPr>
          <w:rFonts w:ascii="Times New Roman" w:hAnsi="Times New Roman" w:cs="Times New Roman"/>
          <w:sz w:val="24"/>
          <w:szCs w:val="24"/>
          <w:lang w:val="es-MX"/>
        </w:rPr>
        <w:t xml:space="preserve"> da </w:t>
      </w:r>
      <w:proofErr w:type="spellStart"/>
      <w:r w:rsidRPr="00A76586">
        <w:rPr>
          <w:rFonts w:ascii="Times New Roman" w:hAnsi="Times New Roman" w:cs="Times New Roman"/>
          <w:sz w:val="24"/>
          <w:szCs w:val="24"/>
          <w:lang w:val="es-MX"/>
        </w:rPr>
        <w:t>gestão</w:t>
      </w:r>
      <w:proofErr w:type="spellEnd"/>
      <w:r w:rsidRPr="00A76586">
        <w:rPr>
          <w:rFonts w:ascii="Times New Roman" w:hAnsi="Times New Roman" w:cs="Times New Roman"/>
          <w:sz w:val="24"/>
          <w:szCs w:val="24"/>
          <w:lang w:val="es-MX"/>
        </w:rPr>
        <w:t xml:space="preserve"> dos recursos, utilizada pelas grandes empresas porque </w:t>
      </w:r>
      <w:proofErr w:type="spellStart"/>
      <w:r w:rsidRPr="00A76586">
        <w:rPr>
          <w:rFonts w:ascii="Times New Roman" w:hAnsi="Times New Roman" w:cs="Times New Roman"/>
          <w:sz w:val="24"/>
          <w:szCs w:val="24"/>
          <w:lang w:val="es-MX"/>
        </w:rPr>
        <w:t>são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obrigadas</w:t>
      </w:r>
      <w:proofErr w:type="spellEnd"/>
      <w:r w:rsidRPr="00A76586">
        <w:rPr>
          <w:rFonts w:ascii="Times New Roman" w:hAnsi="Times New Roman" w:cs="Times New Roman"/>
          <w:sz w:val="24"/>
          <w:szCs w:val="24"/>
          <w:lang w:val="es-MX"/>
        </w:rPr>
        <w:t xml:space="preserve"> a </w:t>
      </w:r>
      <w:proofErr w:type="spellStart"/>
      <w:r w:rsidRPr="00A76586">
        <w:rPr>
          <w:rFonts w:ascii="Times New Roman" w:hAnsi="Times New Roman" w:cs="Times New Roman"/>
          <w:sz w:val="24"/>
          <w:szCs w:val="24"/>
          <w:lang w:val="es-MX"/>
        </w:rPr>
        <w:t>fazê</w:t>
      </w:r>
      <w:proofErr w:type="spellEnd"/>
      <w:r w:rsidRPr="00A76586">
        <w:rPr>
          <w:rFonts w:ascii="Times New Roman" w:hAnsi="Times New Roman" w:cs="Times New Roman"/>
          <w:sz w:val="24"/>
          <w:szCs w:val="24"/>
          <w:lang w:val="es-MX"/>
        </w:rPr>
        <w:t xml:space="preserve">-lo. No </w:t>
      </w:r>
      <w:proofErr w:type="spellStart"/>
      <w:r w:rsidRPr="00A76586">
        <w:rPr>
          <w:rFonts w:ascii="Times New Roman" w:hAnsi="Times New Roman" w:cs="Times New Roman"/>
          <w:sz w:val="24"/>
          <w:szCs w:val="24"/>
          <w:lang w:val="es-MX"/>
        </w:rPr>
        <w:t>entanto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mais</w:t>
      </w:r>
      <w:proofErr w:type="spellEnd"/>
      <w:r w:rsidRPr="00A76586">
        <w:rPr>
          <w:rFonts w:ascii="Times New Roman" w:hAnsi="Times New Roman" w:cs="Times New Roman"/>
          <w:sz w:val="24"/>
          <w:szCs w:val="24"/>
          <w:lang w:val="es-MX"/>
        </w:rPr>
        <w:t xml:space="preserve"> do que </w:t>
      </w:r>
      <w:proofErr w:type="spellStart"/>
      <w:r w:rsidRPr="00A76586">
        <w:rPr>
          <w:rFonts w:ascii="Times New Roman" w:hAnsi="Times New Roman" w:cs="Times New Roman"/>
          <w:sz w:val="24"/>
          <w:szCs w:val="24"/>
          <w:lang w:val="es-MX"/>
        </w:rPr>
        <w:t>uma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ferramenta</w:t>
      </w:r>
      <w:proofErr w:type="spellEnd"/>
      <w:r w:rsidRPr="00A76586">
        <w:rPr>
          <w:rFonts w:ascii="Times New Roman" w:hAnsi="Times New Roman" w:cs="Times New Roman"/>
          <w:sz w:val="24"/>
          <w:szCs w:val="24"/>
          <w:lang w:val="es-MX"/>
        </w:rPr>
        <w:t xml:space="preserve"> que serve para detectar fraudes, a auditoria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favorece a </w:t>
      </w:r>
      <w:proofErr w:type="spellStart"/>
      <w:r w:rsidRPr="00A76586">
        <w:rPr>
          <w:rFonts w:ascii="Times New Roman" w:hAnsi="Times New Roman" w:cs="Times New Roman"/>
          <w:sz w:val="24"/>
          <w:szCs w:val="24"/>
          <w:lang w:val="es-MX"/>
        </w:rPr>
        <w:t>eficiência</w:t>
      </w:r>
      <w:proofErr w:type="spellEnd"/>
      <w:r w:rsidRPr="00A76586">
        <w:rPr>
          <w:rFonts w:ascii="Times New Roman" w:hAnsi="Times New Roman" w:cs="Times New Roman"/>
          <w:sz w:val="24"/>
          <w:szCs w:val="24"/>
          <w:lang w:val="es-MX"/>
        </w:rPr>
        <w:t xml:space="preserve"> da </w:t>
      </w:r>
      <w:proofErr w:type="spellStart"/>
      <w:r w:rsidRPr="00A76586">
        <w:rPr>
          <w:rFonts w:ascii="Times New Roman" w:hAnsi="Times New Roman" w:cs="Times New Roman"/>
          <w:sz w:val="24"/>
          <w:szCs w:val="24"/>
          <w:lang w:val="es-MX"/>
        </w:rPr>
        <w:t>gestão</w:t>
      </w:r>
      <w:proofErr w:type="spellEnd"/>
      <w:r w:rsidRPr="00A76586">
        <w:rPr>
          <w:rFonts w:ascii="Times New Roman" w:hAnsi="Times New Roman" w:cs="Times New Roman"/>
          <w:sz w:val="24"/>
          <w:szCs w:val="24"/>
          <w:lang w:val="es-MX"/>
        </w:rPr>
        <w:t xml:space="preserve"> empresarial, pelo que </w:t>
      </w:r>
      <w:proofErr w:type="spellStart"/>
      <w:r w:rsidRPr="00A76586">
        <w:rPr>
          <w:rFonts w:ascii="Times New Roman" w:hAnsi="Times New Roman" w:cs="Times New Roman"/>
          <w:sz w:val="24"/>
          <w:szCs w:val="24"/>
          <w:lang w:val="es-MX"/>
        </w:rPr>
        <w:t>também</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deve</w:t>
      </w:r>
      <w:proofErr w:type="spellEnd"/>
      <w:r w:rsidRPr="00A76586">
        <w:rPr>
          <w:rFonts w:ascii="Times New Roman" w:hAnsi="Times New Roman" w:cs="Times New Roman"/>
          <w:sz w:val="24"/>
          <w:szCs w:val="24"/>
          <w:lang w:val="es-MX"/>
        </w:rPr>
        <w:t xml:space="preserve"> ser utilizada pelas PME como </w:t>
      </w:r>
      <w:proofErr w:type="spellStart"/>
      <w:r w:rsidRPr="00A76586">
        <w:rPr>
          <w:rFonts w:ascii="Times New Roman" w:hAnsi="Times New Roman" w:cs="Times New Roman"/>
          <w:sz w:val="24"/>
          <w:szCs w:val="24"/>
          <w:lang w:val="es-MX"/>
        </w:rPr>
        <w:t>estratégia</w:t>
      </w:r>
      <w:proofErr w:type="spellEnd"/>
      <w:r w:rsidRPr="00A76586">
        <w:rPr>
          <w:rFonts w:ascii="Times New Roman" w:hAnsi="Times New Roman" w:cs="Times New Roman"/>
          <w:sz w:val="24"/>
          <w:szCs w:val="24"/>
          <w:lang w:val="es-MX"/>
        </w:rPr>
        <w:t xml:space="preserve"> de </w:t>
      </w:r>
      <w:proofErr w:type="spellStart"/>
      <w:r w:rsidRPr="00A76586">
        <w:rPr>
          <w:rFonts w:ascii="Times New Roman" w:hAnsi="Times New Roman" w:cs="Times New Roman"/>
          <w:sz w:val="24"/>
          <w:szCs w:val="24"/>
          <w:lang w:val="es-MX"/>
        </w:rPr>
        <w:t>apoio</w:t>
      </w:r>
      <w:proofErr w:type="spellEnd"/>
      <w:r w:rsidRPr="00A76586">
        <w:rPr>
          <w:rFonts w:ascii="Times New Roman" w:hAnsi="Times New Roman" w:cs="Times New Roman"/>
          <w:sz w:val="24"/>
          <w:szCs w:val="24"/>
          <w:lang w:val="es-MX"/>
        </w:rPr>
        <w:t xml:space="preserve"> à </w:t>
      </w:r>
      <w:proofErr w:type="spellStart"/>
      <w:r w:rsidRPr="00A76586">
        <w:rPr>
          <w:rFonts w:ascii="Times New Roman" w:hAnsi="Times New Roman" w:cs="Times New Roman"/>
          <w:sz w:val="24"/>
          <w:szCs w:val="24"/>
          <w:lang w:val="es-MX"/>
        </w:rPr>
        <w:t>permanência</w:t>
      </w:r>
      <w:proofErr w:type="spellEnd"/>
      <w:r w:rsidRPr="00A76586">
        <w:rPr>
          <w:rFonts w:ascii="Times New Roman" w:hAnsi="Times New Roman" w:cs="Times New Roman"/>
          <w:sz w:val="24"/>
          <w:szCs w:val="24"/>
          <w:lang w:val="es-MX"/>
        </w:rPr>
        <w:t xml:space="preserve"> e </w:t>
      </w:r>
      <w:proofErr w:type="spellStart"/>
      <w:r w:rsidRPr="00A76586">
        <w:rPr>
          <w:rFonts w:ascii="Times New Roman" w:hAnsi="Times New Roman" w:cs="Times New Roman"/>
          <w:sz w:val="24"/>
          <w:szCs w:val="24"/>
          <w:lang w:val="es-MX"/>
        </w:rPr>
        <w:t>competitividade</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num</w:t>
      </w:r>
      <w:proofErr w:type="spellEnd"/>
      <w:r w:rsidRPr="00A76586">
        <w:rPr>
          <w:rFonts w:ascii="Times New Roman" w:hAnsi="Times New Roman" w:cs="Times New Roman"/>
          <w:sz w:val="24"/>
          <w:szCs w:val="24"/>
          <w:lang w:val="es-MX"/>
        </w:rPr>
        <w:t xml:space="preserve"> mercado global. </w:t>
      </w:r>
      <w:proofErr w:type="spellStart"/>
      <w:r w:rsidRPr="00A76586">
        <w:rPr>
          <w:rFonts w:ascii="Times New Roman" w:hAnsi="Times New Roman" w:cs="Times New Roman"/>
          <w:sz w:val="24"/>
          <w:szCs w:val="24"/>
          <w:lang w:val="es-MX"/>
        </w:rPr>
        <w:t>Nesta</w:t>
      </w:r>
      <w:proofErr w:type="spellEnd"/>
      <w:r w:rsidRPr="00A76586">
        <w:rPr>
          <w:rFonts w:ascii="Times New Roman" w:hAnsi="Times New Roman" w:cs="Times New Roman"/>
          <w:sz w:val="24"/>
          <w:szCs w:val="24"/>
          <w:lang w:val="es-MX"/>
        </w:rPr>
        <w:t xml:space="preserve"> pesquisa, </w:t>
      </w:r>
      <w:proofErr w:type="spellStart"/>
      <w:r w:rsidRPr="00A76586">
        <w:rPr>
          <w:rFonts w:ascii="Times New Roman" w:hAnsi="Times New Roman" w:cs="Times New Roman"/>
          <w:sz w:val="24"/>
          <w:szCs w:val="24"/>
          <w:lang w:val="es-MX"/>
        </w:rPr>
        <w:t>portanto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buscou</w:t>
      </w:r>
      <w:proofErr w:type="spellEnd"/>
      <w:r w:rsidRPr="00A76586">
        <w:rPr>
          <w:rFonts w:ascii="Times New Roman" w:hAnsi="Times New Roman" w:cs="Times New Roman"/>
          <w:sz w:val="24"/>
          <w:szCs w:val="24"/>
          <w:lang w:val="es-MX"/>
        </w:rPr>
        <w:t xml:space="preserve">-se </w:t>
      </w:r>
      <w:proofErr w:type="spellStart"/>
      <w:r w:rsidRPr="00A76586">
        <w:rPr>
          <w:rFonts w:ascii="Times New Roman" w:hAnsi="Times New Roman" w:cs="Times New Roman"/>
          <w:sz w:val="24"/>
          <w:szCs w:val="24"/>
          <w:lang w:val="es-MX"/>
        </w:rPr>
        <w:t>analisar</w:t>
      </w:r>
      <w:proofErr w:type="spellEnd"/>
      <w:r w:rsidRPr="00A76586">
        <w:rPr>
          <w:rFonts w:ascii="Times New Roman" w:hAnsi="Times New Roman" w:cs="Times New Roman"/>
          <w:sz w:val="24"/>
          <w:szCs w:val="24"/>
          <w:lang w:val="es-MX"/>
        </w:rPr>
        <w:t xml:space="preserve"> como os modelos de </w:t>
      </w:r>
      <w:proofErr w:type="spellStart"/>
      <w:r w:rsidRPr="00A76586">
        <w:rPr>
          <w:rFonts w:ascii="Times New Roman" w:hAnsi="Times New Roman" w:cs="Times New Roman"/>
          <w:sz w:val="24"/>
          <w:szCs w:val="24"/>
          <w:lang w:val="es-MX"/>
        </w:rPr>
        <w:t>previsão</w:t>
      </w:r>
      <w:proofErr w:type="spellEnd"/>
      <w:r w:rsidRPr="00A76586">
        <w:rPr>
          <w:rFonts w:ascii="Times New Roman" w:hAnsi="Times New Roman" w:cs="Times New Roman"/>
          <w:sz w:val="24"/>
          <w:szCs w:val="24"/>
          <w:lang w:val="es-MX"/>
        </w:rPr>
        <w:t xml:space="preserve"> de </w:t>
      </w:r>
      <w:proofErr w:type="spellStart"/>
      <w:r w:rsidRPr="00A76586">
        <w:rPr>
          <w:rFonts w:ascii="Times New Roman" w:hAnsi="Times New Roman" w:cs="Times New Roman"/>
          <w:sz w:val="24"/>
          <w:szCs w:val="24"/>
          <w:lang w:val="es-MX"/>
        </w:rPr>
        <w:t>falências</w:t>
      </w:r>
      <w:proofErr w:type="spellEnd"/>
      <w:r w:rsidRPr="00A76586">
        <w:rPr>
          <w:rFonts w:ascii="Times New Roman" w:hAnsi="Times New Roman" w:cs="Times New Roman"/>
          <w:sz w:val="24"/>
          <w:szCs w:val="24"/>
          <w:lang w:val="es-MX"/>
        </w:rPr>
        <w:t xml:space="preserve"> de empresas em </w:t>
      </w:r>
      <w:proofErr w:type="spellStart"/>
      <w:r w:rsidRPr="00A76586">
        <w:rPr>
          <w:rFonts w:ascii="Times New Roman" w:hAnsi="Times New Roman" w:cs="Times New Roman"/>
          <w:sz w:val="24"/>
          <w:szCs w:val="24"/>
          <w:lang w:val="es-MX"/>
        </w:rPr>
        <w:t>PMEs</w:t>
      </w:r>
      <w:proofErr w:type="spellEnd"/>
      <w:r w:rsidRPr="00A76586">
        <w:rPr>
          <w:rFonts w:ascii="Times New Roman" w:hAnsi="Times New Roman" w:cs="Times New Roman"/>
          <w:sz w:val="24"/>
          <w:szCs w:val="24"/>
          <w:lang w:val="es-MX"/>
        </w:rPr>
        <w:t xml:space="preserve"> da </w:t>
      </w:r>
      <w:proofErr w:type="spellStart"/>
      <w:r w:rsidRPr="00A76586">
        <w:rPr>
          <w:rFonts w:ascii="Times New Roman" w:hAnsi="Times New Roman" w:cs="Times New Roman"/>
          <w:sz w:val="24"/>
          <w:szCs w:val="24"/>
          <w:lang w:val="es-MX"/>
        </w:rPr>
        <w:t>região</w:t>
      </w:r>
      <w:proofErr w:type="spellEnd"/>
      <w:r w:rsidRPr="00A76586">
        <w:rPr>
          <w:rFonts w:ascii="Times New Roman" w:hAnsi="Times New Roman" w:cs="Times New Roman"/>
          <w:sz w:val="24"/>
          <w:szCs w:val="24"/>
          <w:lang w:val="es-MX"/>
        </w:rPr>
        <w:t xml:space="preserve"> de Laja-Bajío </w:t>
      </w:r>
      <w:proofErr w:type="spellStart"/>
      <w:r w:rsidRPr="00A76586">
        <w:rPr>
          <w:rFonts w:ascii="Times New Roman" w:hAnsi="Times New Roman" w:cs="Times New Roman"/>
          <w:sz w:val="24"/>
          <w:szCs w:val="24"/>
          <w:lang w:val="es-MX"/>
        </w:rPr>
        <w:t>geram</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benefícios</w:t>
      </w:r>
      <w:proofErr w:type="spellEnd"/>
      <w:r w:rsidRPr="00A76586">
        <w:rPr>
          <w:rFonts w:ascii="Times New Roman" w:hAnsi="Times New Roman" w:cs="Times New Roman"/>
          <w:sz w:val="24"/>
          <w:szCs w:val="24"/>
          <w:lang w:val="es-MX"/>
        </w:rPr>
        <w:t xml:space="preserve"> em termos de controle eficiente de recursos e </w:t>
      </w:r>
      <w:proofErr w:type="spellStart"/>
      <w:r w:rsidRPr="00A76586">
        <w:rPr>
          <w:rFonts w:ascii="Times New Roman" w:hAnsi="Times New Roman" w:cs="Times New Roman"/>
          <w:sz w:val="24"/>
          <w:szCs w:val="24"/>
          <w:lang w:val="es-MX"/>
        </w:rPr>
        <w:t>permanência</w:t>
      </w:r>
      <w:proofErr w:type="spellEnd"/>
      <w:r w:rsidRPr="00A76586">
        <w:rPr>
          <w:rFonts w:ascii="Times New Roman" w:hAnsi="Times New Roman" w:cs="Times New Roman"/>
          <w:sz w:val="24"/>
          <w:szCs w:val="24"/>
          <w:lang w:val="es-MX"/>
        </w:rPr>
        <w:t xml:space="preserve"> no mercado. Para </w:t>
      </w:r>
      <w:proofErr w:type="spellStart"/>
      <w:r w:rsidRPr="00A76586">
        <w:rPr>
          <w:rFonts w:ascii="Times New Roman" w:hAnsi="Times New Roman" w:cs="Times New Roman"/>
          <w:sz w:val="24"/>
          <w:szCs w:val="24"/>
          <w:lang w:val="es-MX"/>
        </w:rPr>
        <w:t>isso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utilizou</w:t>
      </w:r>
      <w:proofErr w:type="spellEnd"/>
      <w:r w:rsidRPr="00A76586">
        <w:rPr>
          <w:rFonts w:ascii="Times New Roman" w:hAnsi="Times New Roman" w:cs="Times New Roman"/>
          <w:sz w:val="24"/>
          <w:szCs w:val="24"/>
          <w:lang w:val="es-MX"/>
        </w:rPr>
        <w:t xml:space="preserve">-se </w:t>
      </w:r>
      <w:proofErr w:type="spellStart"/>
      <w:r w:rsidRPr="00A76586">
        <w:rPr>
          <w:rFonts w:ascii="Times New Roman" w:hAnsi="Times New Roman" w:cs="Times New Roman"/>
          <w:sz w:val="24"/>
          <w:szCs w:val="24"/>
          <w:lang w:val="es-MX"/>
        </w:rPr>
        <w:t>um</w:t>
      </w:r>
      <w:proofErr w:type="spellEnd"/>
      <w:r w:rsidRPr="00A76586">
        <w:rPr>
          <w:rFonts w:ascii="Times New Roman" w:hAnsi="Times New Roman" w:cs="Times New Roman"/>
          <w:sz w:val="24"/>
          <w:szCs w:val="24"/>
          <w:lang w:val="es-MX"/>
        </w:rPr>
        <w:t xml:space="preserve"> método </w:t>
      </w:r>
      <w:proofErr w:type="spellStart"/>
      <w:r w:rsidRPr="00A76586">
        <w:rPr>
          <w:rFonts w:ascii="Times New Roman" w:hAnsi="Times New Roman" w:cs="Times New Roman"/>
          <w:sz w:val="24"/>
          <w:szCs w:val="24"/>
          <w:lang w:val="es-MX"/>
        </w:rPr>
        <w:t>quantitativo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com</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abordagem</w:t>
      </w:r>
      <w:proofErr w:type="spellEnd"/>
      <w:r w:rsidRPr="00A76586">
        <w:rPr>
          <w:rFonts w:ascii="Times New Roman" w:hAnsi="Times New Roman" w:cs="Times New Roman"/>
          <w:sz w:val="24"/>
          <w:szCs w:val="24"/>
          <w:lang w:val="es-MX"/>
        </w:rPr>
        <w:t xml:space="preserve"> interpretativa </w:t>
      </w:r>
      <w:proofErr w:type="gramStart"/>
      <w:r w:rsidRPr="00A76586">
        <w:rPr>
          <w:rFonts w:ascii="Times New Roman" w:hAnsi="Times New Roman" w:cs="Times New Roman"/>
          <w:sz w:val="24"/>
          <w:szCs w:val="24"/>
          <w:lang w:val="es-MX"/>
        </w:rPr>
        <w:t>e</w:t>
      </w:r>
      <w:proofErr w:type="gramEnd"/>
      <w:r w:rsidRPr="00A76586">
        <w:rPr>
          <w:rFonts w:ascii="Times New Roman" w:hAnsi="Times New Roman" w:cs="Times New Roman"/>
          <w:sz w:val="24"/>
          <w:szCs w:val="24"/>
          <w:lang w:val="es-MX"/>
        </w:rPr>
        <w:t xml:space="preserve"> transversal, aplicado entre 2019 e 2020. </w:t>
      </w:r>
      <w:proofErr w:type="spellStart"/>
      <w:r w:rsidRPr="00A76586">
        <w:rPr>
          <w:rFonts w:ascii="Times New Roman" w:hAnsi="Times New Roman" w:cs="Times New Roman"/>
          <w:sz w:val="24"/>
          <w:szCs w:val="24"/>
          <w:lang w:val="es-MX"/>
        </w:rPr>
        <w:t>Com</w:t>
      </w:r>
      <w:proofErr w:type="spellEnd"/>
      <w:r w:rsidRPr="00A76586">
        <w:rPr>
          <w:rFonts w:ascii="Times New Roman" w:hAnsi="Times New Roman" w:cs="Times New Roman"/>
          <w:sz w:val="24"/>
          <w:szCs w:val="24"/>
          <w:lang w:val="es-MX"/>
        </w:rPr>
        <w:t xml:space="preserve"> base </w:t>
      </w:r>
      <w:proofErr w:type="spellStart"/>
      <w:r w:rsidRPr="00A76586">
        <w:rPr>
          <w:rFonts w:ascii="Times New Roman" w:hAnsi="Times New Roman" w:cs="Times New Roman"/>
          <w:sz w:val="24"/>
          <w:szCs w:val="24"/>
          <w:lang w:val="es-MX"/>
        </w:rPr>
        <w:t>na</w:t>
      </w:r>
      <w:proofErr w:type="spellEnd"/>
      <w:r w:rsidRPr="00A76586">
        <w:rPr>
          <w:rFonts w:ascii="Times New Roman" w:hAnsi="Times New Roman" w:cs="Times New Roman"/>
          <w:sz w:val="24"/>
          <w:szCs w:val="24"/>
          <w:lang w:val="es-MX"/>
        </w:rPr>
        <w:t xml:space="preserve"> técnica de </w:t>
      </w:r>
      <w:proofErr w:type="spellStart"/>
      <w:r w:rsidRPr="00A76586">
        <w:rPr>
          <w:rFonts w:ascii="Times New Roman" w:hAnsi="Times New Roman" w:cs="Times New Roman"/>
          <w:sz w:val="24"/>
          <w:szCs w:val="24"/>
          <w:lang w:val="es-MX"/>
        </w:rPr>
        <w:t>survey</w:t>
      </w:r>
      <w:proofErr w:type="spellEnd"/>
      <w:r w:rsidRPr="00A76586">
        <w:rPr>
          <w:rFonts w:ascii="Times New Roman" w:hAnsi="Times New Roman" w:cs="Times New Roman"/>
          <w:sz w:val="24"/>
          <w:szCs w:val="24"/>
          <w:lang w:val="es-MX"/>
        </w:rPr>
        <w:t xml:space="preserve"> aplicada a 305 empresas, e em </w:t>
      </w:r>
      <w:proofErr w:type="spellStart"/>
      <w:r w:rsidRPr="00A76586">
        <w:rPr>
          <w:rFonts w:ascii="Times New Roman" w:hAnsi="Times New Roman" w:cs="Times New Roman"/>
          <w:sz w:val="24"/>
          <w:szCs w:val="24"/>
          <w:lang w:val="es-MX"/>
        </w:rPr>
        <w:t>oito</w:t>
      </w:r>
      <w:proofErr w:type="spellEnd"/>
      <w:r w:rsidRPr="00A76586">
        <w:rPr>
          <w:rFonts w:ascii="Times New Roman" w:hAnsi="Times New Roman" w:cs="Times New Roman"/>
          <w:sz w:val="24"/>
          <w:szCs w:val="24"/>
          <w:lang w:val="es-MX"/>
        </w:rPr>
        <w:t xml:space="preserve"> entrevistas </w:t>
      </w:r>
      <w:proofErr w:type="spellStart"/>
      <w:r w:rsidRPr="00A76586">
        <w:rPr>
          <w:rFonts w:ascii="Times New Roman" w:hAnsi="Times New Roman" w:cs="Times New Roman"/>
          <w:sz w:val="24"/>
          <w:szCs w:val="24"/>
          <w:lang w:val="es-MX"/>
        </w:rPr>
        <w:t>com</w:t>
      </w:r>
      <w:proofErr w:type="spellEnd"/>
      <w:r w:rsidRPr="00A76586">
        <w:rPr>
          <w:rFonts w:ascii="Times New Roman" w:hAnsi="Times New Roman" w:cs="Times New Roman"/>
          <w:sz w:val="24"/>
          <w:szCs w:val="24"/>
          <w:lang w:val="es-MX"/>
        </w:rPr>
        <w:t xml:space="preserve"> empresas da </w:t>
      </w:r>
      <w:proofErr w:type="spellStart"/>
      <w:r w:rsidRPr="00A76586">
        <w:rPr>
          <w:rFonts w:ascii="Times New Roman" w:hAnsi="Times New Roman" w:cs="Times New Roman"/>
          <w:sz w:val="24"/>
          <w:szCs w:val="24"/>
          <w:lang w:val="es-MX"/>
        </w:rPr>
        <w:t>região</w:t>
      </w:r>
      <w:proofErr w:type="spellEnd"/>
      <w:r w:rsidRPr="00A76586">
        <w:rPr>
          <w:rFonts w:ascii="Times New Roman" w:hAnsi="Times New Roman" w:cs="Times New Roman"/>
          <w:sz w:val="24"/>
          <w:szCs w:val="24"/>
          <w:lang w:val="es-MX"/>
        </w:rPr>
        <w:t xml:space="preserve"> de Laja-Bajío, no México, </w:t>
      </w:r>
      <w:proofErr w:type="spellStart"/>
      <w:r w:rsidRPr="00A76586">
        <w:rPr>
          <w:rFonts w:ascii="Times New Roman" w:hAnsi="Times New Roman" w:cs="Times New Roman"/>
          <w:sz w:val="24"/>
          <w:szCs w:val="24"/>
          <w:lang w:val="es-MX"/>
        </w:rPr>
        <w:t>constatou</w:t>
      </w:r>
      <w:proofErr w:type="spellEnd"/>
      <w:r w:rsidRPr="00A76586">
        <w:rPr>
          <w:rFonts w:ascii="Times New Roman" w:hAnsi="Times New Roman" w:cs="Times New Roman"/>
          <w:sz w:val="24"/>
          <w:szCs w:val="24"/>
          <w:lang w:val="es-MX"/>
        </w:rPr>
        <w:t>-</w:t>
      </w:r>
      <w:proofErr w:type="spellStart"/>
      <w:r w:rsidRPr="00A76586">
        <w:rPr>
          <w:rFonts w:ascii="Times New Roman" w:hAnsi="Times New Roman" w:cs="Times New Roman"/>
          <w:sz w:val="24"/>
          <w:szCs w:val="24"/>
          <w:lang w:val="es-MX"/>
        </w:rPr>
        <w:t>se</w:t>
      </w:r>
      <w:proofErr w:type="spellEnd"/>
      <w:r w:rsidRPr="00A76586">
        <w:rPr>
          <w:rFonts w:ascii="Times New Roman" w:hAnsi="Times New Roman" w:cs="Times New Roman"/>
          <w:sz w:val="24"/>
          <w:szCs w:val="24"/>
          <w:lang w:val="es-MX"/>
        </w:rPr>
        <w:t xml:space="preserve"> que </w:t>
      </w:r>
      <w:proofErr w:type="spellStart"/>
      <w:r w:rsidRPr="00A76586">
        <w:rPr>
          <w:rFonts w:ascii="Times New Roman" w:hAnsi="Times New Roman" w:cs="Times New Roman"/>
          <w:sz w:val="24"/>
          <w:szCs w:val="24"/>
          <w:lang w:val="es-MX"/>
        </w:rPr>
        <w:t>elas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temem</w:t>
      </w:r>
      <w:proofErr w:type="spellEnd"/>
      <w:r w:rsidRPr="00A76586">
        <w:rPr>
          <w:rFonts w:ascii="Times New Roman" w:hAnsi="Times New Roman" w:cs="Times New Roman"/>
          <w:sz w:val="24"/>
          <w:szCs w:val="24"/>
          <w:lang w:val="es-MX"/>
        </w:rPr>
        <w:t xml:space="preserve"> a </w:t>
      </w:r>
      <w:proofErr w:type="spellStart"/>
      <w:r w:rsidRPr="00A76586">
        <w:rPr>
          <w:rFonts w:ascii="Times New Roman" w:hAnsi="Times New Roman" w:cs="Times New Roman"/>
          <w:sz w:val="24"/>
          <w:szCs w:val="24"/>
          <w:lang w:val="es-MX"/>
        </w:rPr>
        <w:t>aplicação</w:t>
      </w:r>
      <w:proofErr w:type="spellEnd"/>
      <w:r w:rsidRPr="00A76586">
        <w:rPr>
          <w:rFonts w:ascii="Times New Roman" w:hAnsi="Times New Roman" w:cs="Times New Roman"/>
          <w:sz w:val="24"/>
          <w:szCs w:val="24"/>
          <w:lang w:val="es-MX"/>
        </w:rPr>
        <w:t xml:space="preserve"> da auditoria e </w:t>
      </w:r>
      <w:proofErr w:type="spellStart"/>
      <w:r w:rsidRPr="00A76586">
        <w:rPr>
          <w:rFonts w:ascii="Times New Roman" w:hAnsi="Times New Roman" w:cs="Times New Roman"/>
          <w:sz w:val="24"/>
          <w:szCs w:val="24"/>
          <w:lang w:val="es-MX"/>
        </w:rPr>
        <w:t>estão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mais</w:t>
      </w:r>
      <w:proofErr w:type="spellEnd"/>
      <w:r w:rsidRPr="00A76586">
        <w:rPr>
          <w:rFonts w:ascii="Times New Roman" w:hAnsi="Times New Roman" w:cs="Times New Roman"/>
          <w:sz w:val="24"/>
          <w:szCs w:val="24"/>
          <w:lang w:val="es-MX"/>
        </w:rPr>
        <w:t xml:space="preserve"> familiarizados </w:t>
      </w:r>
      <w:proofErr w:type="spellStart"/>
      <w:r w:rsidRPr="00A76586">
        <w:rPr>
          <w:rFonts w:ascii="Times New Roman" w:hAnsi="Times New Roman" w:cs="Times New Roman"/>
          <w:sz w:val="24"/>
          <w:szCs w:val="24"/>
          <w:lang w:val="es-MX"/>
        </w:rPr>
        <w:t>com</w:t>
      </w:r>
      <w:proofErr w:type="spellEnd"/>
      <w:r w:rsidRPr="00A76586">
        <w:rPr>
          <w:rFonts w:ascii="Times New Roman" w:hAnsi="Times New Roman" w:cs="Times New Roman"/>
          <w:sz w:val="24"/>
          <w:szCs w:val="24"/>
          <w:lang w:val="es-MX"/>
        </w:rPr>
        <w:t xml:space="preserve"> a auditoria fiscal, que </w:t>
      </w:r>
      <w:proofErr w:type="spellStart"/>
      <w:r w:rsidRPr="00A76586">
        <w:rPr>
          <w:rFonts w:ascii="Times New Roman" w:hAnsi="Times New Roman" w:cs="Times New Roman"/>
          <w:sz w:val="24"/>
          <w:szCs w:val="24"/>
          <w:lang w:val="es-MX"/>
        </w:rPr>
        <w:t>confundem</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com</w:t>
      </w:r>
      <w:proofErr w:type="spellEnd"/>
      <w:r w:rsidRPr="00A76586">
        <w:rPr>
          <w:rFonts w:ascii="Times New Roman" w:hAnsi="Times New Roman" w:cs="Times New Roman"/>
          <w:sz w:val="24"/>
          <w:szCs w:val="24"/>
          <w:lang w:val="es-MX"/>
        </w:rPr>
        <w:t xml:space="preserve"> auditoria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Da mesma forma, </w:t>
      </w:r>
      <w:proofErr w:type="spellStart"/>
      <w:r w:rsidRPr="00A76586">
        <w:rPr>
          <w:rFonts w:ascii="Times New Roman" w:hAnsi="Times New Roman" w:cs="Times New Roman"/>
          <w:sz w:val="24"/>
          <w:szCs w:val="24"/>
          <w:lang w:val="es-MX"/>
        </w:rPr>
        <w:t>foi</w:t>
      </w:r>
      <w:proofErr w:type="spellEnd"/>
      <w:r w:rsidRPr="00A76586">
        <w:rPr>
          <w:rFonts w:ascii="Times New Roman" w:hAnsi="Times New Roman" w:cs="Times New Roman"/>
          <w:sz w:val="24"/>
          <w:szCs w:val="24"/>
          <w:lang w:val="es-MX"/>
        </w:rPr>
        <w:t xml:space="preserve"> observada </w:t>
      </w:r>
      <w:proofErr w:type="spellStart"/>
      <w:r w:rsidRPr="00A76586">
        <w:rPr>
          <w:rFonts w:ascii="Times New Roman" w:hAnsi="Times New Roman" w:cs="Times New Roman"/>
          <w:sz w:val="24"/>
          <w:szCs w:val="24"/>
          <w:lang w:val="es-MX"/>
        </w:rPr>
        <w:t>uma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correlação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direta</w:t>
      </w:r>
      <w:proofErr w:type="spellEnd"/>
      <w:r w:rsidRPr="00A76586">
        <w:rPr>
          <w:rFonts w:ascii="Times New Roman" w:hAnsi="Times New Roman" w:cs="Times New Roman"/>
          <w:sz w:val="24"/>
          <w:szCs w:val="24"/>
          <w:lang w:val="es-MX"/>
        </w:rPr>
        <w:t xml:space="preserve"> entre a </w:t>
      </w:r>
      <w:proofErr w:type="spellStart"/>
      <w:r w:rsidRPr="00A76586">
        <w:rPr>
          <w:rFonts w:ascii="Times New Roman" w:hAnsi="Times New Roman" w:cs="Times New Roman"/>
          <w:sz w:val="24"/>
          <w:szCs w:val="24"/>
          <w:lang w:val="es-MX"/>
        </w:rPr>
        <w:t>antiguidade</w:t>
      </w:r>
      <w:proofErr w:type="spellEnd"/>
      <w:r w:rsidRPr="00A76586">
        <w:rPr>
          <w:rFonts w:ascii="Times New Roman" w:hAnsi="Times New Roman" w:cs="Times New Roman"/>
          <w:sz w:val="24"/>
          <w:szCs w:val="24"/>
          <w:lang w:val="es-MX"/>
        </w:rPr>
        <w:t xml:space="preserve"> da empresa e a </w:t>
      </w:r>
      <w:proofErr w:type="spellStart"/>
      <w:r w:rsidRPr="00A76586">
        <w:rPr>
          <w:rFonts w:ascii="Times New Roman" w:hAnsi="Times New Roman" w:cs="Times New Roman"/>
          <w:sz w:val="24"/>
          <w:szCs w:val="24"/>
          <w:lang w:val="es-MX"/>
        </w:rPr>
        <w:t>disponibilidade</w:t>
      </w:r>
      <w:proofErr w:type="spellEnd"/>
      <w:r w:rsidRPr="00A76586">
        <w:rPr>
          <w:rFonts w:ascii="Times New Roman" w:hAnsi="Times New Roman" w:cs="Times New Roman"/>
          <w:sz w:val="24"/>
          <w:szCs w:val="24"/>
          <w:lang w:val="es-MX"/>
        </w:rPr>
        <w:t xml:space="preserve"> para comparecer à auditoria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Da mesma forma, em </w:t>
      </w:r>
      <w:proofErr w:type="spellStart"/>
      <w:r w:rsidRPr="00A76586">
        <w:rPr>
          <w:rFonts w:ascii="Times New Roman" w:hAnsi="Times New Roman" w:cs="Times New Roman"/>
          <w:sz w:val="24"/>
          <w:szCs w:val="24"/>
          <w:lang w:val="es-MX"/>
        </w:rPr>
        <w:t>relação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ao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tamanho</w:t>
      </w:r>
      <w:proofErr w:type="spellEnd"/>
      <w:r w:rsidRPr="00A76586">
        <w:rPr>
          <w:rFonts w:ascii="Times New Roman" w:hAnsi="Times New Roman" w:cs="Times New Roman"/>
          <w:sz w:val="24"/>
          <w:szCs w:val="24"/>
          <w:lang w:val="es-MX"/>
        </w:rPr>
        <w:t xml:space="preserve"> da empresa, </w:t>
      </w:r>
      <w:proofErr w:type="spellStart"/>
      <w:r w:rsidRPr="00A76586">
        <w:rPr>
          <w:rFonts w:ascii="Times New Roman" w:hAnsi="Times New Roman" w:cs="Times New Roman"/>
          <w:sz w:val="24"/>
          <w:szCs w:val="24"/>
          <w:lang w:val="es-MX"/>
        </w:rPr>
        <w:t>observou</w:t>
      </w:r>
      <w:proofErr w:type="spellEnd"/>
      <w:r w:rsidRPr="00A76586">
        <w:rPr>
          <w:rFonts w:ascii="Times New Roman" w:hAnsi="Times New Roman" w:cs="Times New Roman"/>
          <w:sz w:val="24"/>
          <w:szCs w:val="24"/>
          <w:lang w:val="es-MX"/>
        </w:rPr>
        <w:t xml:space="preserve">-se </w:t>
      </w:r>
      <w:proofErr w:type="spellStart"/>
      <w:r w:rsidRPr="00A76586">
        <w:rPr>
          <w:rFonts w:ascii="Times New Roman" w:hAnsi="Times New Roman" w:cs="Times New Roman"/>
          <w:sz w:val="24"/>
          <w:szCs w:val="24"/>
          <w:lang w:val="es-MX"/>
        </w:rPr>
        <w:t>uma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correlação</w:t>
      </w:r>
      <w:proofErr w:type="spellEnd"/>
      <w:r w:rsidRPr="00A76586">
        <w:rPr>
          <w:rFonts w:ascii="Times New Roman" w:hAnsi="Times New Roman" w:cs="Times New Roman"/>
          <w:sz w:val="24"/>
          <w:szCs w:val="24"/>
          <w:lang w:val="es-MX"/>
        </w:rPr>
        <w:t xml:space="preserve"> inversa, </w:t>
      </w:r>
      <w:proofErr w:type="spellStart"/>
      <w:r w:rsidRPr="00A76586">
        <w:rPr>
          <w:rFonts w:ascii="Times New Roman" w:hAnsi="Times New Roman" w:cs="Times New Roman"/>
          <w:sz w:val="24"/>
          <w:szCs w:val="24"/>
          <w:lang w:val="es-MX"/>
        </w:rPr>
        <w:t>pois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quanto</w:t>
      </w:r>
      <w:proofErr w:type="spellEnd"/>
      <w:r w:rsidRPr="00A76586">
        <w:rPr>
          <w:rFonts w:ascii="Times New Roman" w:hAnsi="Times New Roman" w:cs="Times New Roman"/>
          <w:sz w:val="24"/>
          <w:szCs w:val="24"/>
          <w:lang w:val="es-MX"/>
        </w:rPr>
        <w:t xml:space="preserve"> menor o </w:t>
      </w:r>
      <w:proofErr w:type="spellStart"/>
      <w:r w:rsidRPr="00A76586">
        <w:rPr>
          <w:rFonts w:ascii="Times New Roman" w:hAnsi="Times New Roman" w:cs="Times New Roman"/>
          <w:sz w:val="24"/>
          <w:szCs w:val="24"/>
          <w:lang w:val="es-MX"/>
        </w:rPr>
        <w:t>tamanho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mais</w:t>
      </w:r>
      <w:proofErr w:type="spellEnd"/>
      <w:r w:rsidRPr="00A76586">
        <w:rPr>
          <w:rFonts w:ascii="Times New Roman" w:hAnsi="Times New Roman" w:cs="Times New Roman"/>
          <w:sz w:val="24"/>
          <w:szCs w:val="24"/>
          <w:lang w:val="es-MX"/>
        </w:rPr>
        <w:t xml:space="preserve"> se </w:t>
      </w:r>
      <w:proofErr w:type="spellStart"/>
      <w:r w:rsidRPr="00A76586">
        <w:rPr>
          <w:rFonts w:ascii="Times New Roman" w:hAnsi="Times New Roman" w:cs="Times New Roman"/>
          <w:sz w:val="24"/>
          <w:szCs w:val="24"/>
          <w:lang w:val="es-MX"/>
        </w:rPr>
        <w:t>interessam</w:t>
      </w:r>
      <w:proofErr w:type="spellEnd"/>
      <w:r w:rsidRPr="00A76586">
        <w:rPr>
          <w:rFonts w:ascii="Times New Roman" w:hAnsi="Times New Roman" w:cs="Times New Roman"/>
          <w:sz w:val="24"/>
          <w:szCs w:val="24"/>
          <w:lang w:val="es-MX"/>
        </w:rPr>
        <w:t xml:space="preserve"> pela </w:t>
      </w:r>
      <w:proofErr w:type="spellStart"/>
      <w:r w:rsidRPr="00A76586">
        <w:rPr>
          <w:rFonts w:ascii="Times New Roman" w:hAnsi="Times New Roman" w:cs="Times New Roman"/>
          <w:sz w:val="24"/>
          <w:szCs w:val="24"/>
          <w:lang w:val="es-MX"/>
        </w:rPr>
        <w:t>ferramenta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apresentada</w:t>
      </w:r>
      <w:proofErr w:type="spellEnd"/>
      <w:r w:rsidRPr="00A76586">
        <w:rPr>
          <w:rFonts w:ascii="Times New Roman" w:hAnsi="Times New Roman" w:cs="Times New Roman"/>
          <w:sz w:val="24"/>
          <w:szCs w:val="24"/>
          <w:lang w:val="es-MX"/>
        </w:rPr>
        <w:t xml:space="preserve">. Vale </w:t>
      </w:r>
      <w:proofErr w:type="spellStart"/>
      <w:r w:rsidRPr="00A76586">
        <w:rPr>
          <w:rFonts w:ascii="Times New Roman" w:hAnsi="Times New Roman" w:cs="Times New Roman"/>
          <w:sz w:val="24"/>
          <w:szCs w:val="24"/>
          <w:lang w:val="es-MX"/>
        </w:rPr>
        <w:t>ressaltar</w:t>
      </w:r>
      <w:proofErr w:type="spellEnd"/>
      <w:r w:rsidRPr="00A76586">
        <w:rPr>
          <w:rFonts w:ascii="Times New Roman" w:hAnsi="Times New Roman" w:cs="Times New Roman"/>
          <w:sz w:val="24"/>
          <w:szCs w:val="24"/>
          <w:lang w:val="es-MX"/>
        </w:rPr>
        <w:t xml:space="preserve"> que </w:t>
      </w:r>
      <w:proofErr w:type="spellStart"/>
      <w:r w:rsidRPr="00A76586">
        <w:rPr>
          <w:rFonts w:ascii="Times New Roman" w:hAnsi="Times New Roman" w:cs="Times New Roman"/>
          <w:sz w:val="24"/>
          <w:szCs w:val="24"/>
          <w:lang w:val="es-MX"/>
        </w:rPr>
        <w:t>ao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conhecer</w:t>
      </w:r>
      <w:proofErr w:type="spellEnd"/>
      <w:r w:rsidRPr="00A76586">
        <w:rPr>
          <w:rFonts w:ascii="Times New Roman" w:hAnsi="Times New Roman" w:cs="Times New Roman"/>
          <w:sz w:val="24"/>
          <w:szCs w:val="24"/>
          <w:lang w:val="es-MX"/>
        </w:rPr>
        <w:t xml:space="preserve"> os </w:t>
      </w:r>
      <w:proofErr w:type="spellStart"/>
      <w:r w:rsidRPr="00A76586">
        <w:rPr>
          <w:rFonts w:ascii="Times New Roman" w:hAnsi="Times New Roman" w:cs="Times New Roman"/>
          <w:sz w:val="24"/>
          <w:szCs w:val="24"/>
          <w:lang w:val="es-MX"/>
        </w:rPr>
        <w:t>benefícios</w:t>
      </w:r>
      <w:proofErr w:type="spellEnd"/>
      <w:r w:rsidRPr="00A76586">
        <w:rPr>
          <w:rFonts w:ascii="Times New Roman" w:hAnsi="Times New Roman" w:cs="Times New Roman"/>
          <w:sz w:val="24"/>
          <w:szCs w:val="24"/>
          <w:lang w:val="es-MX"/>
        </w:rPr>
        <w:t xml:space="preserve"> da auditoria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e </w:t>
      </w:r>
      <w:proofErr w:type="spellStart"/>
      <w:r w:rsidRPr="00A76586">
        <w:rPr>
          <w:rFonts w:ascii="Times New Roman" w:hAnsi="Times New Roman" w:cs="Times New Roman"/>
          <w:sz w:val="24"/>
          <w:szCs w:val="24"/>
          <w:lang w:val="es-MX"/>
        </w:rPr>
        <w:t>diferenciá</w:t>
      </w:r>
      <w:proofErr w:type="spellEnd"/>
      <w:r w:rsidRPr="00A76586">
        <w:rPr>
          <w:rFonts w:ascii="Times New Roman" w:hAnsi="Times New Roman" w:cs="Times New Roman"/>
          <w:sz w:val="24"/>
          <w:szCs w:val="24"/>
          <w:lang w:val="es-MX"/>
        </w:rPr>
        <w:t xml:space="preserve">-la da auditoria </w:t>
      </w:r>
      <w:proofErr w:type="spellStart"/>
      <w:r w:rsidRPr="00A76586">
        <w:rPr>
          <w:rFonts w:ascii="Times New Roman" w:hAnsi="Times New Roman" w:cs="Times New Roman"/>
          <w:sz w:val="24"/>
          <w:szCs w:val="24"/>
          <w:lang w:val="es-MX"/>
        </w:rPr>
        <w:t>tributária</w:t>
      </w:r>
      <w:proofErr w:type="spellEnd"/>
      <w:r w:rsidRPr="00A76586">
        <w:rPr>
          <w:rFonts w:ascii="Times New Roman" w:hAnsi="Times New Roman" w:cs="Times New Roman"/>
          <w:sz w:val="24"/>
          <w:szCs w:val="24"/>
          <w:lang w:val="es-MX"/>
        </w:rPr>
        <w:t xml:space="preserve">, as empresas </w:t>
      </w:r>
      <w:proofErr w:type="spellStart"/>
      <w:r w:rsidRPr="00A76586">
        <w:rPr>
          <w:rFonts w:ascii="Times New Roman" w:hAnsi="Times New Roman" w:cs="Times New Roman"/>
          <w:sz w:val="24"/>
          <w:szCs w:val="24"/>
          <w:lang w:val="es-MX"/>
        </w:rPr>
        <w:t>valorizaram</w:t>
      </w:r>
      <w:proofErr w:type="spellEnd"/>
      <w:r w:rsidRPr="00A76586">
        <w:rPr>
          <w:rFonts w:ascii="Times New Roman" w:hAnsi="Times New Roman" w:cs="Times New Roman"/>
          <w:sz w:val="24"/>
          <w:szCs w:val="24"/>
          <w:lang w:val="es-MX"/>
        </w:rPr>
        <w:t xml:space="preserve"> a </w:t>
      </w:r>
      <w:proofErr w:type="spellStart"/>
      <w:r w:rsidRPr="00A76586">
        <w:rPr>
          <w:rFonts w:ascii="Times New Roman" w:hAnsi="Times New Roman" w:cs="Times New Roman"/>
          <w:sz w:val="24"/>
          <w:szCs w:val="24"/>
          <w:lang w:val="es-MX"/>
        </w:rPr>
        <w:t>aplicação</w:t>
      </w:r>
      <w:proofErr w:type="spellEnd"/>
      <w:r w:rsidRPr="00A76586">
        <w:rPr>
          <w:rFonts w:ascii="Times New Roman" w:hAnsi="Times New Roman" w:cs="Times New Roman"/>
          <w:sz w:val="24"/>
          <w:szCs w:val="24"/>
          <w:lang w:val="es-MX"/>
        </w:rPr>
        <w:t xml:space="preserve"> da </w:t>
      </w:r>
      <w:proofErr w:type="spellStart"/>
      <w:r w:rsidRPr="00A76586">
        <w:rPr>
          <w:rFonts w:ascii="Times New Roman" w:hAnsi="Times New Roman" w:cs="Times New Roman"/>
          <w:sz w:val="24"/>
          <w:szCs w:val="24"/>
          <w:lang w:val="es-MX"/>
        </w:rPr>
        <w:t>ferramenta</w:t>
      </w:r>
      <w:proofErr w:type="spellEnd"/>
      <w:r w:rsidRPr="00A76586">
        <w:rPr>
          <w:rFonts w:ascii="Times New Roman" w:hAnsi="Times New Roman" w:cs="Times New Roman"/>
          <w:sz w:val="24"/>
          <w:szCs w:val="24"/>
          <w:lang w:val="es-MX"/>
        </w:rPr>
        <w:t xml:space="preserve">, que </w:t>
      </w:r>
      <w:proofErr w:type="spellStart"/>
      <w:r w:rsidRPr="00A76586">
        <w:rPr>
          <w:rFonts w:ascii="Times New Roman" w:hAnsi="Times New Roman" w:cs="Times New Roman"/>
          <w:sz w:val="24"/>
          <w:szCs w:val="24"/>
          <w:lang w:val="es-MX"/>
        </w:rPr>
        <w:t>consideraram</w:t>
      </w:r>
      <w:proofErr w:type="spellEnd"/>
      <w:r w:rsidRPr="00A76586">
        <w:rPr>
          <w:rFonts w:ascii="Times New Roman" w:hAnsi="Times New Roman" w:cs="Times New Roman"/>
          <w:sz w:val="24"/>
          <w:szCs w:val="24"/>
          <w:lang w:val="es-MX"/>
        </w:rPr>
        <w:t xml:space="preserve"> garantir a </w:t>
      </w:r>
      <w:proofErr w:type="spellStart"/>
      <w:r w:rsidRPr="00A76586">
        <w:rPr>
          <w:rFonts w:ascii="Times New Roman" w:hAnsi="Times New Roman" w:cs="Times New Roman"/>
          <w:sz w:val="24"/>
          <w:szCs w:val="24"/>
          <w:lang w:val="es-MX"/>
        </w:rPr>
        <w:t>perenidade</w:t>
      </w:r>
      <w:proofErr w:type="spellEnd"/>
      <w:r w:rsidRPr="00A76586">
        <w:rPr>
          <w:rFonts w:ascii="Times New Roman" w:hAnsi="Times New Roman" w:cs="Times New Roman"/>
          <w:sz w:val="24"/>
          <w:szCs w:val="24"/>
          <w:lang w:val="es-MX"/>
        </w:rPr>
        <w:t xml:space="preserve"> e a </w:t>
      </w:r>
      <w:proofErr w:type="spellStart"/>
      <w:r w:rsidRPr="00A76586">
        <w:rPr>
          <w:rFonts w:ascii="Times New Roman" w:hAnsi="Times New Roman" w:cs="Times New Roman"/>
          <w:sz w:val="24"/>
          <w:szCs w:val="24"/>
          <w:lang w:val="es-MX"/>
        </w:rPr>
        <w:t>competitividade</w:t>
      </w:r>
      <w:proofErr w:type="spellEnd"/>
      <w:r w:rsidRPr="00A76586">
        <w:rPr>
          <w:rFonts w:ascii="Times New Roman" w:hAnsi="Times New Roman" w:cs="Times New Roman"/>
          <w:sz w:val="24"/>
          <w:szCs w:val="24"/>
          <w:lang w:val="es-MX"/>
        </w:rPr>
        <w:t xml:space="preserve"> das </w:t>
      </w:r>
      <w:proofErr w:type="spellStart"/>
      <w:r w:rsidRPr="00A76586">
        <w:rPr>
          <w:rFonts w:ascii="Times New Roman" w:hAnsi="Times New Roman" w:cs="Times New Roman"/>
          <w:sz w:val="24"/>
          <w:szCs w:val="24"/>
          <w:lang w:val="es-MX"/>
        </w:rPr>
        <w:t>organizações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Além</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disso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detectou</w:t>
      </w:r>
      <w:proofErr w:type="spellEnd"/>
      <w:r w:rsidRPr="00A76586">
        <w:rPr>
          <w:rFonts w:ascii="Times New Roman" w:hAnsi="Times New Roman" w:cs="Times New Roman"/>
          <w:sz w:val="24"/>
          <w:szCs w:val="24"/>
          <w:lang w:val="es-MX"/>
        </w:rPr>
        <w:t>-</w:t>
      </w:r>
      <w:proofErr w:type="spellStart"/>
      <w:r w:rsidRPr="00A76586">
        <w:rPr>
          <w:rFonts w:ascii="Times New Roman" w:hAnsi="Times New Roman" w:cs="Times New Roman"/>
          <w:sz w:val="24"/>
          <w:szCs w:val="24"/>
          <w:lang w:val="es-MX"/>
        </w:rPr>
        <w:t>se</w:t>
      </w:r>
      <w:proofErr w:type="spellEnd"/>
      <w:r w:rsidRPr="00A76586">
        <w:rPr>
          <w:rFonts w:ascii="Times New Roman" w:hAnsi="Times New Roman" w:cs="Times New Roman"/>
          <w:sz w:val="24"/>
          <w:szCs w:val="24"/>
          <w:lang w:val="es-MX"/>
        </w:rPr>
        <w:t xml:space="preserve"> que 84% das empresas consultadas </w:t>
      </w:r>
      <w:proofErr w:type="spellStart"/>
      <w:r w:rsidRPr="00A76586">
        <w:rPr>
          <w:rFonts w:ascii="Times New Roman" w:hAnsi="Times New Roman" w:cs="Times New Roman"/>
          <w:sz w:val="24"/>
          <w:szCs w:val="24"/>
          <w:lang w:val="es-MX"/>
        </w:rPr>
        <w:t>não</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apresentavam</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demonstrações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financeiras</w:t>
      </w:r>
      <w:proofErr w:type="spellEnd"/>
      <w:r w:rsidRPr="00A76586">
        <w:rPr>
          <w:rFonts w:ascii="Times New Roman" w:hAnsi="Times New Roman" w:cs="Times New Roman"/>
          <w:sz w:val="24"/>
          <w:szCs w:val="24"/>
          <w:lang w:val="es-MX"/>
        </w:rPr>
        <w:t xml:space="preserve"> e, </w:t>
      </w:r>
      <w:proofErr w:type="spellStart"/>
      <w:r w:rsidRPr="00A76586">
        <w:rPr>
          <w:rFonts w:ascii="Times New Roman" w:hAnsi="Times New Roman" w:cs="Times New Roman"/>
          <w:sz w:val="24"/>
          <w:szCs w:val="24"/>
          <w:lang w:val="es-MX"/>
        </w:rPr>
        <w:t>na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aplicação</w:t>
      </w:r>
      <w:proofErr w:type="spellEnd"/>
      <w:r w:rsidRPr="00A76586">
        <w:rPr>
          <w:rFonts w:ascii="Times New Roman" w:hAnsi="Times New Roman" w:cs="Times New Roman"/>
          <w:sz w:val="24"/>
          <w:szCs w:val="24"/>
          <w:lang w:val="es-MX"/>
        </w:rPr>
        <w:t xml:space="preserve"> dos modelos, 62,5% </w:t>
      </w:r>
      <w:proofErr w:type="spellStart"/>
      <w:r w:rsidRPr="00A76586">
        <w:rPr>
          <w:rFonts w:ascii="Times New Roman" w:hAnsi="Times New Roman" w:cs="Times New Roman"/>
          <w:sz w:val="24"/>
          <w:szCs w:val="24"/>
          <w:lang w:val="es-MX"/>
        </w:rPr>
        <w:t>estavam</w:t>
      </w:r>
      <w:proofErr w:type="spellEnd"/>
      <w:r w:rsidRPr="00A76586">
        <w:rPr>
          <w:rFonts w:ascii="Times New Roman" w:hAnsi="Times New Roman" w:cs="Times New Roman"/>
          <w:sz w:val="24"/>
          <w:szCs w:val="24"/>
          <w:lang w:val="es-MX"/>
        </w:rPr>
        <w:t xml:space="preserve"> solventes. Destaca-se, </w:t>
      </w:r>
      <w:proofErr w:type="spellStart"/>
      <w:r w:rsidRPr="00A76586">
        <w:rPr>
          <w:rFonts w:ascii="Times New Roman" w:hAnsi="Times New Roman" w:cs="Times New Roman"/>
          <w:sz w:val="24"/>
          <w:szCs w:val="24"/>
          <w:lang w:val="es-MX"/>
        </w:rPr>
        <w:t>portanto</w:t>
      </w:r>
      <w:proofErr w:type="spellEnd"/>
      <w:r w:rsidRPr="00A76586">
        <w:rPr>
          <w:rFonts w:ascii="Times New Roman" w:hAnsi="Times New Roman" w:cs="Times New Roman"/>
          <w:sz w:val="24"/>
          <w:szCs w:val="24"/>
          <w:lang w:val="es-MX"/>
        </w:rPr>
        <w:t xml:space="preserve">, a </w:t>
      </w:r>
      <w:proofErr w:type="spellStart"/>
      <w:r w:rsidRPr="00A76586">
        <w:rPr>
          <w:rFonts w:ascii="Times New Roman" w:hAnsi="Times New Roman" w:cs="Times New Roman"/>
          <w:sz w:val="24"/>
          <w:szCs w:val="24"/>
          <w:lang w:val="es-MX"/>
        </w:rPr>
        <w:t>necessidade</w:t>
      </w:r>
      <w:proofErr w:type="spellEnd"/>
      <w:r w:rsidRPr="00A76586">
        <w:rPr>
          <w:rFonts w:ascii="Times New Roman" w:hAnsi="Times New Roman" w:cs="Times New Roman"/>
          <w:sz w:val="24"/>
          <w:szCs w:val="24"/>
          <w:lang w:val="es-MX"/>
        </w:rPr>
        <w:t xml:space="preserve"> de </w:t>
      </w:r>
      <w:proofErr w:type="spellStart"/>
      <w:r w:rsidRPr="00A76586">
        <w:rPr>
          <w:rFonts w:ascii="Times New Roman" w:hAnsi="Times New Roman" w:cs="Times New Roman"/>
          <w:sz w:val="24"/>
          <w:szCs w:val="24"/>
          <w:lang w:val="es-MX"/>
        </w:rPr>
        <w:t>se</w:t>
      </w:r>
      <w:proofErr w:type="spellEnd"/>
      <w:r w:rsidRPr="00A76586">
        <w:rPr>
          <w:rFonts w:ascii="Times New Roman" w:hAnsi="Times New Roman" w:cs="Times New Roman"/>
          <w:sz w:val="24"/>
          <w:szCs w:val="24"/>
          <w:lang w:val="es-MX"/>
        </w:rPr>
        <w:t xml:space="preserve"> promover </w:t>
      </w:r>
      <w:proofErr w:type="spellStart"/>
      <w:r w:rsidRPr="00A76586">
        <w:rPr>
          <w:rFonts w:ascii="Times New Roman" w:hAnsi="Times New Roman" w:cs="Times New Roman"/>
          <w:sz w:val="24"/>
          <w:szCs w:val="24"/>
          <w:lang w:val="es-MX"/>
        </w:rPr>
        <w:t>uma</w:t>
      </w:r>
      <w:proofErr w:type="spellEnd"/>
      <w:r w:rsidRPr="00A76586">
        <w:rPr>
          <w:rFonts w:ascii="Times New Roman" w:hAnsi="Times New Roman" w:cs="Times New Roman"/>
          <w:sz w:val="24"/>
          <w:szCs w:val="24"/>
          <w:lang w:val="es-MX"/>
        </w:rPr>
        <w:t xml:space="preserve"> cultura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e </w:t>
      </w:r>
      <w:proofErr w:type="spellStart"/>
      <w:r w:rsidRPr="00A76586">
        <w:rPr>
          <w:rFonts w:ascii="Times New Roman" w:hAnsi="Times New Roman" w:cs="Times New Roman"/>
          <w:sz w:val="24"/>
          <w:szCs w:val="24"/>
          <w:lang w:val="es-MX"/>
        </w:rPr>
        <w:t>aprofundar</w:t>
      </w:r>
      <w:proofErr w:type="spellEnd"/>
      <w:r w:rsidRPr="00A76586">
        <w:rPr>
          <w:rFonts w:ascii="Times New Roman" w:hAnsi="Times New Roman" w:cs="Times New Roman"/>
          <w:sz w:val="24"/>
          <w:szCs w:val="24"/>
          <w:lang w:val="es-MX"/>
        </w:rPr>
        <w:t xml:space="preserve"> o </w:t>
      </w:r>
      <w:proofErr w:type="spellStart"/>
      <w:r w:rsidRPr="00A76586">
        <w:rPr>
          <w:rFonts w:ascii="Times New Roman" w:hAnsi="Times New Roman" w:cs="Times New Roman"/>
          <w:sz w:val="24"/>
          <w:szCs w:val="24"/>
          <w:lang w:val="es-MX"/>
        </w:rPr>
        <w:t>estudo</w:t>
      </w:r>
      <w:proofErr w:type="spellEnd"/>
      <w:r w:rsidRPr="00A76586">
        <w:rPr>
          <w:rFonts w:ascii="Times New Roman" w:hAnsi="Times New Roman" w:cs="Times New Roman"/>
          <w:sz w:val="24"/>
          <w:szCs w:val="24"/>
          <w:lang w:val="es-MX"/>
        </w:rPr>
        <w:t xml:space="preserve"> dos modelos de </w:t>
      </w:r>
      <w:proofErr w:type="spellStart"/>
      <w:r w:rsidRPr="00A76586">
        <w:rPr>
          <w:rFonts w:ascii="Times New Roman" w:hAnsi="Times New Roman" w:cs="Times New Roman"/>
          <w:sz w:val="24"/>
          <w:szCs w:val="24"/>
          <w:lang w:val="es-MX"/>
        </w:rPr>
        <w:t>previsão</w:t>
      </w:r>
      <w:proofErr w:type="spellEnd"/>
      <w:r w:rsidRPr="00A76586">
        <w:rPr>
          <w:rFonts w:ascii="Times New Roman" w:hAnsi="Times New Roman" w:cs="Times New Roman"/>
          <w:sz w:val="24"/>
          <w:szCs w:val="24"/>
          <w:lang w:val="es-MX"/>
        </w:rPr>
        <w:t xml:space="preserve"> de </w:t>
      </w:r>
      <w:proofErr w:type="spellStart"/>
      <w:r w:rsidRPr="00A76586">
        <w:rPr>
          <w:rFonts w:ascii="Times New Roman" w:hAnsi="Times New Roman" w:cs="Times New Roman"/>
          <w:sz w:val="24"/>
          <w:szCs w:val="24"/>
          <w:lang w:val="es-MX"/>
        </w:rPr>
        <w:t>falências</w:t>
      </w:r>
      <w:proofErr w:type="spellEnd"/>
      <w:r w:rsidRPr="00A76586">
        <w:rPr>
          <w:rFonts w:ascii="Times New Roman" w:hAnsi="Times New Roman" w:cs="Times New Roman"/>
          <w:sz w:val="24"/>
          <w:szCs w:val="24"/>
          <w:lang w:val="es-MX"/>
        </w:rPr>
        <w:t xml:space="preserve"> de empresas em </w:t>
      </w:r>
      <w:proofErr w:type="spellStart"/>
      <w:r w:rsidRPr="00A76586">
        <w:rPr>
          <w:rFonts w:ascii="Times New Roman" w:hAnsi="Times New Roman" w:cs="Times New Roman"/>
          <w:sz w:val="24"/>
          <w:szCs w:val="24"/>
          <w:lang w:val="es-MX"/>
        </w:rPr>
        <w:t>PMEs</w:t>
      </w:r>
      <w:proofErr w:type="spellEnd"/>
      <w:r w:rsidRPr="00A76586">
        <w:rPr>
          <w:rFonts w:ascii="Times New Roman" w:hAnsi="Times New Roman" w:cs="Times New Roman"/>
          <w:sz w:val="24"/>
          <w:szCs w:val="24"/>
          <w:lang w:val="es-MX"/>
        </w:rPr>
        <w:t>.</w:t>
      </w:r>
    </w:p>
    <w:p w14:paraId="5961ED86" w14:textId="1BC5C6D2" w:rsidR="00A76586" w:rsidRDefault="00A76586" w:rsidP="00A76586">
      <w:pPr>
        <w:spacing w:after="0" w:line="360" w:lineRule="auto"/>
        <w:jc w:val="both"/>
        <w:rPr>
          <w:rFonts w:ascii="Times New Roman" w:hAnsi="Times New Roman" w:cs="Times New Roman"/>
          <w:sz w:val="24"/>
          <w:szCs w:val="24"/>
          <w:lang w:val="es-MX"/>
        </w:rPr>
      </w:pPr>
      <w:proofErr w:type="spellStart"/>
      <w:r w:rsidRPr="00276D82">
        <w:rPr>
          <w:rFonts w:cstheme="minorHAnsi"/>
          <w:b/>
          <w:bCs/>
          <w:sz w:val="28"/>
          <w:szCs w:val="28"/>
          <w:lang w:val="es-MX"/>
        </w:rPr>
        <w:t>Palavras</w:t>
      </w:r>
      <w:proofErr w:type="spellEnd"/>
      <w:r w:rsidRPr="00276D82">
        <w:rPr>
          <w:rFonts w:cstheme="minorHAnsi"/>
          <w:b/>
          <w:bCs/>
          <w:sz w:val="28"/>
          <w:szCs w:val="28"/>
          <w:lang w:val="es-MX"/>
        </w:rPr>
        <w:t>-chave:</w:t>
      </w:r>
      <w:r w:rsidRPr="00A76586">
        <w:rPr>
          <w:rFonts w:ascii="Times New Roman" w:hAnsi="Times New Roman" w:cs="Times New Roman"/>
          <w:sz w:val="24"/>
          <w:szCs w:val="24"/>
          <w:lang w:val="es-MX"/>
        </w:rPr>
        <w:t xml:space="preserve"> auditoria </w:t>
      </w:r>
      <w:proofErr w:type="spellStart"/>
      <w:r w:rsidRPr="00A76586">
        <w:rPr>
          <w:rFonts w:ascii="Times New Roman" w:hAnsi="Times New Roman" w:cs="Times New Roman"/>
          <w:sz w:val="24"/>
          <w:szCs w:val="24"/>
          <w:lang w:val="es-MX"/>
        </w:rPr>
        <w:t>financeira</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demonstrações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financeiras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PMEs</w:t>
      </w:r>
      <w:proofErr w:type="spellEnd"/>
      <w:r w:rsidRPr="00A76586">
        <w:rPr>
          <w:rFonts w:ascii="Times New Roman" w:hAnsi="Times New Roman" w:cs="Times New Roman"/>
          <w:sz w:val="24"/>
          <w:szCs w:val="24"/>
          <w:lang w:val="es-MX"/>
        </w:rPr>
        <w:t xml:space="preserve">, </w:t>
      </w:r>
      <w:proofErr w:type="spellStart"/>
      <w:r w:rsidRPr="00A76586">
        <w:rPr>
          <w:rFonts w:ascii="Times New Roman" w:hAnsi="Times New Roman" w:cs="Times New Roman"/>
          <w:sz w:val="24"/>
          <w:szCs w:val="24"/>
          <w:lang w:val="es-MX"/>
        </w:rPr>
        <w:t>falência</w:t>
      </w:r>
      <w:proofErr w:type="spellEnd"/>
      <w:r w:rsidRPr="00A76586">
        <w:rPr>
          <w:rFonts w:ascii="Times New Roman" w:hAnsi="Times New Roman" w:cs="Times New Roman"/>
          <w:sz w:val="24"/>
          <w:szCs w:val="24"/>
          <w:lang w:val="es-MX"/>
        </w:rPr>
        <w:t xml:space="preserve"> de empresas.</w:t>
      </w:r>
    </w:p>
    <w:p w14:paraId="4ADA464E" w14:textId="6835F6E7" w:rsidR="00A76586" w:rsidRPr="00380D5E" w:rsidRDefault="00A76586" w:rsidP="00A76586">
      <w:pPr>
        <w:spacing w:before="120" w:after="240"/>
        <w:jc w:val="both"/>
      </w:pPr>
      <w:r w:rsidRPr="00380D5E">
        <w:rPr>
          <w:rFonts w:ascii="Times New Roman" w:hAnsi="Times New Roman" w:cs="Times New Roman"/>
          <w:b/>
          <w:color w:val="000000"/>
          <w:sz w:val="24"/>
          <w:szCs w:val="24"/>
        </w:rPr>
        <w:t>Fecha Recepción:</w:t>
      </w:r>
      <w:r w:rsidRPr="00380D5E">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2021</w:t>
      </w:r>
      <w:r w:rsidRPr="00380D5E">
        <w:rPr>
          <w:rFonts w:ascii="Times New Roman" w:hAnsi="Times New Roman" w:cs="Times New Roman"/>
          <w:color w:val="000000"/>
          <w:sz w:val="24"/>
          <w:szCs w:val="24"/>
        </w:rPr>
        <w:t xml:space="preserve">     </w:t>
      </w:r>
      <w:r w:rsidRPr="00380D5E">
        <w:rPr>
          <w:rFonts w:ascii="Times New Roman" w:hAnsi="Times New Roman" w:cs="Times New Roman"/>
          <w:b/>
          <w:color w:val="000000"/>
          <w:sz w:val="24"/>
          <w:szCs w:val="24"/>
        </w:rPr>
        <w:t>Fecha Aceptación:</w:t>
      </w:r>
      <w:r w:rsidRPr="00380D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380D5E">
        <w:rPr>
          <w:rFonts w:ascii="Times New Roman" w:hAnsi="Times New Roman" w:cs="Times New Roman"/>
          <w:color w:val="000000"/>
          <w:sz w:val="24"/>
          <w:szCs w:val="24"/>
        </w:rPr>
        <w:t xml:space="preserve"> 2021</w:t>
      </w:r>
      <w:r w:rsidRPr="00380D5E">
        <w:rPr>
          <w:color w:val="000000"/>
        </w:rPr>
        <w:br/>
      </w:r>
      <w:r w:rsidR="00337F0E">
        <w:rPr>
          <w:noProof/>
        </w:rPr>
        <w:pict w14:anchorId="41A0A4AD">
          <v:rect id="_x0000_i1026" alt="" style="width:441.9pt;height:.05pt;mso-width-percent:0;mso-height-percent:0;mso-width-percent:0;mso-height-percent:0" o:hralign="center" o:hrstd="t" o:hr="t" fillcolor="#a0a0a0" stroked="f"/>
        </w:pict>
      </w:r>
    </w:p>
    <w:p w14:paraId="129E7A5D" w14:textId="77777777" w:rsidR="00A76586" w:rsidRDefault="00A76586" w:rsidP="00526316">
      <w:pPr>
        <w:spacing w:after="0" w:line="360" w:lineRule="auto"/>
        <w:jc w:val="center"/>
        <w:rPr>
          <w:rFonts w:ascii="Times New Roman" w:hAnsi="Times New Roman" w:cs="Times New Roman"/>
          <w:b/>
          <w:bCs/>
          <w:sz w:val="32"/>
          <w:szCs w:val="32"/>
          <w:lang w:val="es-MX"/>
        </w:rPr>
      </w:pPr>
    </w:p>
    <w:p w14:paraId="0F783A5B" w14:textId="77777777" w:rsidR="00A76586" w:rsidRDefault="00A76586" w:rsidP="00526316">
      <w:pPr>
        <w:spacing w:after="0" w:line="360" w:lineRule="auto"/>
        <w:jc w:val="center"/>
        <w:rPr>
          <w:rFonts w:ascii="Times New Roman" w:hAnsi="Times New Roman" w:cs="Times New Roman"/>
          <w:b/>
          <w:bCs/>
          <w:sz w:val="32"/>
          <w:szCs w:val="32"/>
          <w:lang w:val="es-MX"/>
        </w:rPr>
      </w:pPr>
    </w:p>
    <w:p w14:paraId="0BD35441" w14:textId="77777777" w:rsidR="00A76586" w:rsidRDefault="00A76586" w:rsidP="00526316">
      <w:pPr>
        <w:spacing w:after="0" w:line="360" w:lineRule="auto"/>
        <w:jc w:val="center"/>
        <w:rPr>
          <w:rFonts w:ascii="Times New Roman" w:hAnsi="Times New Roman" w:cs="Times New Roman"/>
          <w:b/>
          <w:bCs/>
          <w:sz w:val="32"/>
          <w:szCs w:val="32"/>
          <w:lang w:val="es-MX"/>
        </w:rPr>
      </w:pPr>
    </w:p>
    <w:p w14:paraId="411C42F5" w14:textId="77777777" w:rsidR="00A76586" w:rsidRDefault="00A76586" w:rsidP="00526316">
      <w:pPr>
        <w:spacing w:after="0" w:line="360" w:lineRule="auto"/>
        <w:jc w:val="center"/>
        <w:rPr>
          <w:rFonts w:ascii="Times New Roman" w:hAnsi="Times New Roman" w:cs="Times New Roman"/>
          <w:b/>
          <w:bCs/>
          <w:sz w:val="32"/>
          <w:szCs w:val="32"/>
          <w:lang w:val="es-MX"/>
        </w:rPr>
      </w:pPr>
    </w:p>
    <w:p w14:paraId="1305004C" w14:textId="77777777" w:rsidR="00A76586" w:rsidRDefault="00A76586" w:rsidP="00526316">
      <w:pPr>
        <w:spacing w:after="0" w:line="360" w:lineRule="auto"/>
        <w:jc w:val="center"/>
        <w:rPr>
          <w:rFonts w:ascii="Times New Roman" w:hAnsi="Times New Roman" w:cs="Times New Roman"/>
          <w:b/>
          <w:bCs/>
          <w:sz w:val="32"/>
          <w:szCs w:val="32"/>
          <w:lang w:val="es-MX"/>
        </w:rPr>
      </w:pPr>
    </w:p>
    <w:p w14:paraId="2718EDCD" w14:textId="77777777" w:rsidR="00A76586" w:rsidRDefault="00A76586" w:rsidP="00526316">
      <w:pPr>
        <w:spacing w:after="0" w:line="360" w:lineRule="auto"/>
        <w:jc w:val="center"/>
        <w:rPr>
          <w:rFonts w:ascii="Times New Roman" w:hAnsi="Times New Roman" w:cs="Times New Roman"/>
          <w:b/>
          <w:bCs/>
          <w:sz w:val="32"/>
          <w:szCs w:val="32"/>
          <w:lang w:val="es-MX"/>
        </w:rPr>
      </w:pPr>
    </w:p>
    <w:p w14:paraId="6FD7826F" w14:textId="41E91D61" w:rsidR="001106D3" w:rsidRPr="00526316" w:rsidRDefault="001106D3" w:rsidP="00526316">
      <w:pPr>
        <w:spacing w:after="0" w:line="360" w:lineRule="auto"/>
        <w:jc w:val="center"/>
        <w:rPr>
          <w:rFonts w:ascii="Times New Roman" w:hAnsi="Times New Roman" w:cs="Times New Roman"/>
          <w:b/>
          <w:bCs/>
          <w:sz w:val="32"/>
          <w:szCs w:val="32"/>
          <w:lang w:val="es-MX"/>
        </w:rPr>
      </w:pPr>
      <w:r w:rsidRPr="00526316">
        <w:rPr>
          <w:rFonts w:ascii="Times New Roman" w:hAnsi="Times New Roman" w:cs="Times New Roman"/>
          <w:b/>
          <w:bCs/>
          <w:sz w:val="32"/>
          <w:szCs w:val="32"/>
          <w:lang w:val="es-MX"/>
        </w:rPr>
        <w:lastRenderedPageBreak/>
        <w:t>Introducción</w:t>
      </w:r>
    </w:p>
    <w:p w14:paraId="39B3C42D" w14:textId="326A1C40" w:rsidR="00C6078E" w:rsidRDefault="00F51B58" w:rsidP="00D81CC6">
      <w:pPr>
        <w:pStyle w:val="NormalWeb"/>
        <w:spacing w:before="0" w:beforeAutospacing="0" w:after="0" w:afterAutospacing="0" w:line="360" w:lineRule="auto"/>
        <w:ind w:firstLine="708"/>
      </w:pPr>
      <w:r w:rsidRPr="007A011A">
        <w:t>Antes de la contingencia sanitaria</w:t>
      </w:r>
      <w:r w:rsidR="000E45AF">
        <w:t xml:space="preserve"> provocada por la covid-19</w:t>
      </w:r>
      <w:r w:rsidRPr="007A011A">
        <w:t>, e</w:t>
      </w:r>
      <w:r w:rsidR="00B72A9C" w:rsidRPr="007A011A">
        <w:t xml:space="preserve">l número </w:t>
      </w:r>
      <w:r w:rsidR="000E45AF" w:rsidRPr="007A011A">
        <w:t xml:space="preserve">de micro, pequeñas y medianas empresas (mipymes) </w:t>
      </w:r>
      <w:r w:rsidR="00BD2BDB" w:rsidRPr="007A011A">
        <w:t xml:space="preserve">en México </w:t>
      </w:r>
      <w:r w:rsidRPr="007A011A">
        <w:t xml:space="preserve">era de </w:t>
      </w:r>
      <w:r w:rsidR="00B72A9C" w:rsidRPr="007A011A">
        <w:t>4.</w:t>
      </w:r>
      <w:r w:rsidRPr="007A011A">
        <w:t>9</w:t>
      </w:r>
      <w:r w:rsidR="00B72A9C" w:rsidRPr="007A011A">
        <w:t xml:space="preserve"> millones </w:t>
      </w:r>
      <w:r w:rsidR="000E45AF">
        <w:t>(</w:t>
      </w:r>
      <w:r w:rsidR="001F2170" w:rsidRPr="007A011A">
        <w:t>97.3</w:t>
      </w:r>
      <w:r w:rsidR="000E45AF">
        <w:t> </w:t>
      </w:r>
      <w:r w:rsidR="00B72A9C" w:rsidRPr="007A011A">
        <w:t>% m</w:t>
      </w:r>
      <w:r w:rsidR="00BD2BDB" w:rsidRPr="007A011A">
        <w:t>i</w:t>
      </w:r>
      <w:r w:rsidR="00680039" w:rsidRPr="007A011A">
        <w:t xml:space="preserve">croempresas y </w:t>
      </w:r>
      <w:r w:rsidR="001F2170" w:rsidRPr="007A011A">
        <w:t>2.7</w:t>
      </w:r>
      <w:r w:rsidR="000E45AF">
        <w:t xml:space="preserve"> </w:t>
      </w:r>
      <w:r w:rsidR="00680039" w:rsidRPr="007A011A">
        <w:t>%</w:t>
      </w:r>
      <w:r w:rsidR="00B72A9C" w:rsidRPr="007A011A">
        <w:t xml:space="preserve"> pequeñas </w:t>
      </w:r>
      <w:r w:rsidR="001F2170" w:rsidRPr="007A011A">
        <w:t xml:space="preserve">y medianas </w:t>
      </w:r>
      <w:r w:rsidR="00B72A9C" w:rsidRPr="007A011A">
        <w:t>empresas</w:t>
      </w:r>
      <w:r w:rsidR="000E45AF">
        <w:t>)</w:t>
      </w:r>
      <w:r w:rsidRPr="007A011A">
        <w:t xml:space="preserve">, </w:t>
      </w:r>
      <w:r w:rsidR="000E45AF">
        <w:t xml:space="preserve">las cuales contribuían con cerca de </w:t>
      </w:r>
      <w:r w:rsidR="000E45AF" w:rsidRPr="007A011A">
        <w:t>52%</w:t>
      </w:r>
      <w:r w:rsidR="000E45AF">
        <w:t xml:space="preserve"> del </w:t>
      </w:r>
      <w:r w:rsidR="000E45AF" w:rsidRPr="007A011A">
        <w:t>producto interno bruto</w:t>
      </w:r>
      <w:r w:rsidR="00680039" w:rsidRPr="007A011A">
        <w:t xml:space="preserve"> (</w:t>
      </w:r>
      <w:r w:rsidR="001F2170" w:rsidRPr="007A011A">
        <w:t>PIB</w:t>
      </w:r>
      <w:r w:rsidR="00680039" w:rsidRPr="007A011A">
        <w:t>)</w:t>
      </w:r>
      <w:r w:rsidR="001F2170" w:rsidRPr="007A011A">
        <w:t xml:space="preserve"> </w:t>
      </w:r>
      <w:r w:rsidR="000E45AF">
        <w:t xml:space="preserve">del país, </w:t>
      </w:r>
      <w:r w:rsidR="001F2170" w:rsidRPr="007A011A">
        <w:t xml:space="preserve">y </w:t>
      </w:r>
      <w:r w:rsidR="000E45AF">
        <w:t xml:space="preserve">generaban alrededor de </w:t>
      </w:r>
      <w:r w:rsidR="001F2170" w:rsidRPr="007A011A">
        <w:t>72</w:t>
      </w:r>
      <w:r w:rsidR="000E45AF">
        <w:t xml:space="preserve"> </w:t>
      </w:r>
      <w:r w:rsidR="001F2170" w:rsidRPr="007A011A">
        <w:t>% de</w:t>
      </w:r>
      <w:r w:rsidR="000E45AF">
        <w:t>l</w:t>
      </w:r>
      <w:r w:rsidR="001F2170" w:rsidRPr="007A011A">
        <w:t xml:space="preserve"> </w:t>
      </w:r>
      <w:r w:rsidR="00913C3E" w:rsidRPr="007A011A">
        <w:t>empleo</w:t>
      </w:r>
      <w:r w:rsidR="00BC60B5" w:rsidRPr="007A011A">
        <w:t xml:space="preserve"> formal</w:t>
      </w:r>
      <w:r w:rsidRPr="007A011A">
        <w:t xml:space="preserve">. </w:t>
      </w:r>
      <w:r w:rsidR="00456612">
        <w:t>Sin embargo, según el Instituto Nacional de Estadística Geografía e Informática (Inegi)</w:t>
      </w:r>
      <w:r w:rsidR="00456612" w:rsidRPr="007A011A">
        <w:t xml:space="preserve"> </w:t>
      </w:r>
      <w:r w:rsidR="00456612">
        <w:t>(</w:t>
      </w:r>
      <w:r w:rsidR="00456612" w:rsidRPr="007A011A">
        <w:t>2019)</w:t>
      </w:r>
      <w:r w:rsidR="00456612">
        <w:t xml:space="preserve"> </w:t>
      </w:r>
      <w:r w:rsidR="00680039" w:rsidRPr="007A011A">
        <w:t>65</w:t>
      </w:r>
      <w:r w:rsidR="00456612">
        <w:t xml:space="preserve"> </w:t>
      </w:r>
      <w:r w:rsidR="00680039" w:rsidRPr="007A011A">
        <w:t xml:space="preserve">% de </w:t>
      </w:r>
      <w:r w:rsidR="00456612">
        <w:t>estas organizaciones</w:t>
      </w:r>
      <w:r w:rsidRPr="007A011A">
        <w:t xml:space="preserve"> </w:t>
      </w:r>
      <w:r w:rsidR="00680039" w:rsidRPr="007A011A">
        <w:t xml:space="preserve">quiebra antes de llegar a su primer lustro </w:t>
      </w:r>
      <w:r w:rsidR="00456612">
        <w:t>de vida debido, principalmente, a</w:t>
      </w:r>
      <w:r w:rsidR="00680039" w:rsidRPr="007A011A">
        <w:t xml:space="preserve"> la </w:t>
      </w:r>
      <w:r w:rsidR="001F1767" w:rsidRPr="007A011A">
        <w:t xml:space="preserve">falta de un financiamiento asequible y </w:t>
      </w:r>
      <w:r w:rsidR="00456612">
        <w:t xml:space="preserve">a la carencia </w:t>
      </w:r>
      <w:r w:rsidR="001F1767" w:rsidRPr="007A011A">
        <w:t>de un proyecto viable.</w:t>
      </w:r>
      <w:r w:rsidR="002C127E" w:rsidRPr="007A011A">
        <w:t xml:space="preserve"> </w:t>
      </w:r>
      <w:r w:rsidR="00456612">
        <w:t xml:space="preserve">Aunado a esto, </w:t>
      </w:r>
      <w:r w:rsidR="00C6078E" w:rsidRPr="007A011A">
        <w:t xml:space="preserve">Lozano </w:t>
      </w:r>
      <w:r w:rsidR="00456612">
        <w:t>(</w:t>
      </w:r>
      <w:r w:rsidR="00C6078E" w:rsidRPr="007A011A">
        <w:t xml:space="preserve">2014) </w:t>
      </w:r>
      <w:r w:rsidR="00456612">
        <w:t xml:space="preserve">señala </w:t>
      </w:r>
      <w:r w:rsidR="00C6078E" w:rsidRPr="007A011A">
        <w:t>que</w:t>
      </w:r>
      <w:r w:rsidR="00456612">
        <w:t xml:space="preserve"> </w:t>
      </w:r>
      <w:r w:rsidR="00456612" w:rsidRPr="007A011A">
        <w:t>los dueños</w:t>
      </w:r>
      <w:r w:rsidR="00456612">
        <w:t xml:space="preserve"> de estas empresas </w:t>
      </w:r>
      <w:r w:rsidR="00C6078E" w:rsidRPr="007A011A">
        <w:t xml:space="preserve">generalmente </w:t>
      </w:r>
      <w:r w:rsidR="00456612">
        <w:t xml:space="preserve">deben desempeñar múltiples roles (como </w:t>
      </w:r>
      <w:r w:rsidR="00C6078E" w:rsidRPr="007A011A">
        <w:t>administrador</w:t>
      </w:r>
      <w:r w:rsidR="00456612">
        <w:t>es</w:t>
      </w:r>
      <w:r w:rsidR="00C6078E" w:rsidRPr="007A011A">
        <w:t>, vendedor</w:t>
      </w:r>
      <w:r w:rsidR="00456612">
        <w:t>es</w:t>
      </w:r>
      <w:r w:rsidR="00C6078E" w:rsidRPr="007A011A">
        <w:t>, técnico</w:t>
      </w:r>
      <w:r w:rsidR="00456612">
        <w:t>s</w:t>
      </w:r>
      <w:r w:rsidR="00C6078E" w:rsidRPr="007A011A">
        <w:t xml:space="preserve">, </w:t>
      </w:r>
      <w:r w:rsidR="00456612">
        <w:t>etc.)</w:t>
      </w:r>
      <w:r w:rsidR="00C6078E" w:rsidRPr="007A011A">
        <w:t xml:space="preserve">, </w:t>
      </w:r>
      <w:r w:rsidR="00456612">
        <w:t xml:space="preserve">lo que </w:t>
      </w:r>
      <w:r w:rsidR="00D81CC6">
        <w:t>puede impactar de manera negativa en la productividad de las pymes.  De hecho, otros de los factores que contribuyen al fracaso de estas empresas son</w:t>
      </w:r>
      <w:r w:rsidR="00C6078E" w:rsidRPr="007A011A">
        <w:t xml:space="preserve"> la carencia de liderazgo, la ineficiente gestión de los recursos, </w:t>
      </w:r>
      <w:r w:rsidR="00D81CC6">
        <w:t xml:space="preserve">la carencia de </w:t>
      </w:r>
      <w:r w:rsidR="00C6078E" w:rsidRPr="007A011A">
        <w:t xml:space="preserve">un equipo de trabajo experimentado y de </w:t>
      </w:r>
      <w:r w:rsidR="00C6078E" w:rsidRPr="00D81CC6">
        <w:rPr>
          <w:i/>
        </w:rPr>
        <w:t>marketing</w:t>
      </w:r>
      <w:r w:rsidR="00C6078E" w:rsidRPr="007A011A">
        <w:t xml:space="preserve"> estratégico, así como de recursos financieros (Lozano, </w:t>
      </w:r>
      <w:r w:rsidR="002C127E" w:rsidRPr="007A011A">
        <w:t>2013)</w:t>
      </w:r>
      <w:r w:rsidR="00C6078E" w:rsidRPr="007A011A">
        <w:t>.</w:t>
      </w:r>
    </w:p>
    <w:p w14:paraId="4079C2E5" w14:textId="6BF35C08" w:rsidR="00DC46C9" w:rsidRDefault="006C6879" w:rsidP="00DC46C9">
      <w:pPr>
        <w:pStyle w:val="NormalWeb"/>
        <w:spacing w:before="0" w:beforeAutospacing="0" w:after="0" w:afterAutospacing="0" w:line="360" w:lineRule="auto"/>
        <w:ind w:firstLine="708"/>
        <w:rPr>
          <w:color w:val="000000"/>
        </w:rPr>
      </w:pPr>
      <w:r w:rsidRPr="000A3969">
        <w:t xml:space="preserve">En el contexto </w:t>
      </w:r>
      <w:r w:rsidR="00D81CC6">
        <w:t>global</w:t>
      </w:r>
      <w:r w:rsidRPr="000A3969">
        <w:t xml:space="preserve">, se han </w:t>
      </w:r>
      <w:r w:rsidR="00D81CC6">
        <w:t>efectuado</w:t>
      </w:r>
      <w:r w:rsidRPr="000A3969">
        <w:t xml:space="preserve"> estudios de riesgo empresarial relacionados con el sector agroindustrial</w:t>
      </w:r>
      <w:r w:rsidRPr="000A3969">
        <w:rPr>
          <w:color w:val="000000"/>
        </w:rPr>
        <w:t xml:space="preserve">, </w:t>
      </w:r>
      <w:r w:rsidR="00D81CC6">
        <w:rPr>
          <w:color w:val="000000"/>
        </w:rPr>
        <w:t>donde se señalan los</w:t>
      </w:r>
      <w:r w:rsidRPr="000A3969">
        <w:rPr>
          <w:color w:val="000000"/>
        </w:rPr>
        <w:t xml:space="preserve"> factores de mayor amenaza para el sector, como el tipo de cambio, las inversiones y el tiempo de los activos que acuerdan</w:t>
      </w:r>
      <w:r w:rsidR="00D81CC6">
        <w:rPr>
          <w:color w:val="000000"/>
        </w:rPr>
        <w:t xml:space="preserve"> </w:t>
      </w:r>
      <w:r w:rsidR="00D81CC6">
        <w:t>(</w:t>
      </w:r>
      <w:proofErr w:type="spellStart"/>
      <w:r w:rsidR="00D81CC6" w:rsidRPr="000A3969">
        <w:rPr>
          <w:color w:val="000000"/>
        </w:rPr>
        <w:t>Kornyliuk</w:t>
      </w:r>
      <w:proofErr w:type="spellEnd"/>
      <w:r w:rsidR="00D81CC6">
        <w:rPr>
          <w:color w:val="000000"/>
        </w:rPr>
        <w:t>;</w:t>
      </w:r>
      <w:r w:rsidR="00D81CC6" w:rsidRPr="000A3969">
        <w:rPr>
          <w:color w:val="000000"/>
        </w:rPr>
        <w:t xml:space="preserve"> 2014; </w:t>
      </w:r>
      <w:proofErr w:type="spellStart"/>
      <w:r w:rsidR="00D81CC6" w:rsidRPr="000A3969">
        <w:rPr>
          <w:color w:val="000000"/>
        </w:rPr>
        <w:t>Stevanovski</w:t>
      </w:r>
      <w:proofErr w:type="spellEnd"/>
      <w:r w:rsidR="00BD09FD">
        <w:rPr>
          <w:color w:val="000000"/>
        </w:rPr>
        <w:t>,</w:t>
      </w:r>
      <w:r w:rsidR="00D81CC6" w:rsidRPr="000A3969">
        <w:rPr>
          <w:color w:val="000000"/>
        </w:rPr>
        <w:t xml:space="preserve"> </w:t>
      </w:r>
      <w:r w:rsidR="00673CC2" w:rsidRPr="005C1E3F">
        <w:rPr>
          <w:i/>
          <w:color w:val="000000"/>
        </w:rPr>
        <w:t>et al</w:t>
      </w:r>
      <w:r w:rsidR="00673CC2">
        <w:rPr>
          <w:color w:val="000000"/>
        </w:rPr>
        <w:t xml:space="preserve">., </w:t>
      </w:r>
      <w:r w:rsidR="00D81CC6" w:rsidRPr="000A3969">
        <w:rPr>
          <w:color w:val="000000"/>
        </w:rPr>
        <w:t>2013)</w:t>
      </w:r>
      <w:r w:rsidRPr="000A3969">
        <w:rPr>
          <w:color w:val="000000"/>
        </w:rPr>
        <w:t xml:space="preserve">. </w:t>
      </w:r>
      <w:r w:rsidR="00D81CC6">
        <w:rPr>
          <w:color w:val="000000"/>
        </w:rPr>
        <w:t xml:space="preserve">En este sentido, </w:t>
      </w:r>
      <w:r w:rsidRPr="000A3969">
        <w:rPr>
          <w:color w:val="000000"/>
        </w:rPr>
        <w:t>Restrepo</w:t>
      </w:r>
      <w:r w:rsidR="008409CA">
        <w:rPr>
          <w:color w:val="000000"/>
        </w:rPr>
        <w:t>,</w:t>
      </w:r>
      <w:r w:rsidR="008409CA" w:rsidRPr="00345415">
        <w:rPr>
          <w:color w:val="000000"/>
        </w:rPr>
        <w:t xml:space="preserve"> Díaz y Ocampo</w:t>
      </w:r>
      <w:r w:rsidR="00A46AB9" w:rsidRPr="000A3969">
        <w:rPr>
          <w:color w:val="000000"/>
        </w:rPr>
        <w:t xml:space="preserve"> </w:t>
      </w:r>
      <w:r w:rsidRPr="000A3969">
        <w:rPr>
          <w:color w:val="000000"/>
        </w:rPr>
        <w:t>(2014) desarrolla</w:t>
      </w:r>
      <w:r w:rsidR="008409CA">
        <w:rPr>
          <w:color w:val="000000"/>
        </w:rPr>
        <w:t>n</w:t>
      </w:r>
      <w:r w:rsidRPr="000A3969">
        <w:rPr>
          <w:color w:val="000000"/>
        </w:rPr>
        <w:t xml:space="preserve"> un análisis de</w:t>
      </w:r>
      <w:r w:rsidR="005D5AE5" w:rsidRPr="000A3969">
        <w:rPr>
          <w:color w:val="000000"/>
        </w:rPr>
        <w:t xml:space="preserve"> r</w:t>
      </w:r>
      <w:r w:rsidRPr="000A3969">
        <w:rPr>
          <w:color w:val="000000"/>
        </w:rPr>
        <w:t>iesgo operacional para las pymes</w:t>
      </w:r>
      <w:r w:rsidR="00873D3B" w:rsidRPr="000A3969">
        <w:rPr>
          <w:color w:val="000000"/>
        </w:rPr>
        <w:t xml:space="preserve"> del sector químico</w:t>
      </w:r>
      <w:r w:rsidRPr="000A3969">
        <w:rPr>
          <w:color w:val="000000"/>
        </w:rPr>
        <w:t xml:space="preserve"> en Colombia, donde se calculan las volatilidades de </w:t>
      </w:r>
      <w:proofErr w:type="gramStart"/>
      <w:r w:rsidRPr="000A3969">
        <w:rPr>
          <w:color w:val="000000"/>
        </w:rPr>
        <w:t>los principales ratios</w:t>
      </w:r>
      <w:proofErr w:type="gramEnd"/>
      <w:r w:rsidRPr="000A3969">
        <w:rPr>
          <w:color w:val="000000"/>
        </w:rPr>
        <w:t xml:space="preserve"> financieros</w:t>
      </w:r>
      <w:r w:rsidR="005D5AE5" w:rsidRPr="000A3969">
        <w:rPr>
          <w:color w:val="000000"/>
        </w:rPr>
        <w:t xml:space="preserve"> </w:t>
      </w:r>
      <w:r w:rsidRPr="000A3969">
        <w:rPr>
          <w:color w:val="000000"/>
        </w:rPr>
        <w:t xml:space="preserve">capturando todos los indicadores de la industria, </w:t>
      </w:r>
      <w:r w:rsidR="005D5AE5" w:rsidRPr="000A3969">
        <w:rPr>
          <w:color w:val="000000"/>
        </w:rPr>
        <w:t xml:space="preserve">siendo </w:t>
      </w:r>
      <w:r w:rsidRPr="000A3969">
        <w:rPr>
          <w:color w:val="000000"/>
        </w:rPr>
        <w:t xml:space="preserve">el punto de referencia de evaluación de riesgos. </w:t>
      </w:r>
    </w:p>
    <w:p w14:paraId="1A36AF26" w14:textId="7FA1BE87" w:rsidR="00DC46C9" w:rsidRDefault="000E1F8D" w:rsidP="00DC46C9">
      <w:pPr>
        <w:pStyle w:val="NormalWeb"/>
        <w:spacing w:before="0" w:beforeAutospacing="0" w:after="0" w:afterAutospacing="0" w:line="360" w:lineRule="auto"/>
        <w:ind w:firstLine="708"/>
        <w:rPr>
          <w:color w:val="000000"/>
        </w:rPr>
      </w:pPr>
      <w:r w:rsidRPr="000A3969">
        <w:rPr>
          <w:color w:val="000000"/>
        </w:rPr>
        <w:t xml:space="preserve">Estos modelos fueron </w:t>
      </w:r>
      <w:r w:rsidR="00DC46C9">
        <w:rPr>
          <w:color w:val="000000"/>
        </w:rPr>
        <w:t>creados</w:t>
      </w:r>
      <w:r w:rsidRPr="000A3969">
        <w:rPr>
          <w:color w:val="000000"/>
        </w:rPr>
        <w:t xml:space="preserve"> para grandes empresas que cotizaban en la bolsa de valores, por lo que existen numerosos trabajos relacionados con la cuantificación del riesgo (</w:t>
      </w:r>
      <w:proofErr w:type="spellStart"/>
      <w:r w:rsidR="00DC46C9" w:rsidRPr="000A3969">
        <w:rPr>
          <w:color w:val="000000"/>
        </w:rPr>
        <w:t>Chernobai</w:t>
      </w:r>
      <w:proofErr w:type="spellEnd"/>
      <w:r w:rsidR="00DC46C9" w:rsidRPr="000A3969">
        <w:rPr>
          <w:color w:val="000000"/>
        </w:rPr>
        <w:t xml:space="preserve"> </w:t>
      </w:r>
      <w:r w:rsidR="00DC46C9">
        <w:rPr>
          <w:color w:val="000000"/>
        </w:rPr>
        <w:t>y</w:t>
      </w:r>
      <w:r w:rsidR="00DC46C9" w:rsidRPr="000A3969">
        <w:rPr>
          <w:color w:val="000000"/>
        </w:rPr>
        <w:t xml:space="preserve"> </w:t>
      </w:r>
      <w:proofErr w:type="spellStart"/>
      <w:r w:rsidR="00DC46C9" w:rsidRPr="000A3969">
        <w:rPr>
          <w:color w:val="000000"/>
        </w:rPr>
        <w:t>Rachev</w:t>
      </w:r>
      <w:proofErr w:type="spellEnd"/>
      <w:r w:rsidR="00DC46C9" w:rsidRPr="000A3969">
        <w:rPr>
          <w:color w:val="000000"/>
        </w:rPr>
        <w:t xml:space="preserve">, 2006; </w:t>
      </w:r>
      <w:proofErr w:type="spellStart"/>
      <w:r w:rsidR="00DC46C9" w:rsidRPr="000A3969">
        <w:rPr>
          <w:color w:val="000000"/>
        </w:rPr>
        <w:t>Chowdhry</w:t>
      </w:r>
      <w:proofErr w:type="spellEnd"/>
      <w:r w:rsidR="00BD09FD">
        <w:rPr>
          <w:color w:val="000000"/>
        </w:rPr>
        <w:t xml:space="preserve"> </w:t>
      </w:r>
      <w:r w:rsidR="00BD09FD" w:rsidRPr="00345415">
        <w:rPr>
          <w:color w:val="000000"/>
        </w:rPr>
        <w:t>y Howe</w:t>
      </w:r>
      <w:r w:rsidR="00DC46C9" w:rsidRPr="000A3969">
        <w:rPr>
          <w:color w:val="000000"/>
        </w:rPr>
        <w:t xml:space="preserve">, 1999; Cruz, 2004; </w:t>
      </w:r>
      <w:proofErr w:type="spellStart"/>
      <w:r w:rsidR="00DC46C9" w:rsidRPr="000A3969">
        <w:rPr>
          <w:color w:val="000000"/>
        </w:rPr>
        <w:t>Frachot</w:t>
      </w:r>
      <w:proofErr w:type="spellEnd"/>
      <w:r w:rsidR="005C1E3F">
        <w:rPr>
          <w:color w:val="000000"/>
        </w:rPr>
        <w:t xml:space="preserve"> </w:t>
      </w:r>
      <w:r w:rsidR="005C1E3F" w:rsidRPr="005C1E3F">
        <w:rPr>
          <w:i/>
          <w:color w:val="000000"/>
        </w:rPr>
        <w:t>et al</w:t>
      </w:r>
      <w:r w:rsidR="005C1E3F">
        <w:rPr>
          <w:color w:val="000000"/>
        </w:rPr>
        <w:t>.</w:t>
      </w:r>
      <w:r w:rsidR="00DC46C9" w:rsidRPr="000A3969">
        <w:rPr>
          <w:color w:val="000000"/>
        </w:rPr>
        <w:t xml:space="preserve">, 2003; </w:t>
      </w:r>
      <w:proofErr w:type="spellStart"/>
      <w:r w:rsidR="00DC46C9" w:rsidRPr="000A3969">
        <w:rPr>
          <w:color w:val="000000"/>
        </w:rPr>
        <w:t>Gillet</w:t>
      </w:r>
      <w:proofErr w:type="spellEnd"/>
      <w:r w:rsidR="00BD09FD" w:rsidRPr="00BD09FD">
        <w:rPr>
          <w:i/>
          <w:color w:val="000000"/>
        </w:rPr>
        <w:t xml:space="preserve"> </w:t>
      </w:r>
      <w:r w:rsidR="00BD09FD" w:rsidRPr="003700AB">
        <w:rPr>
          <w:i/>
          <w:color w:val="000000"/>
        </w:rPr>
        <w:t>et al</w:t>
      </w:r>
      <w:r w:rsidR="00BD09FD" w:rsidRPr="003700AB">
        <w:rPr>
          <w:color w:val="000000"/>
        </w:rPr>
        <w:t>.</w:t>
      </w:r>
      <w:r w:rsidR="00DC46C9">
        <w:rPr>
          <w:color w:val="000000"/>
        </w:rPr>
        <w:t>,</w:t>
      </w:r>
      <w:r w:rsidR="00DC46C9" w:rsidRPr="000A3969">
        <w:rPr>
          <w:color w:val="000000"/>
        </w:rPr>
        <w:t xml:space="preserve"> 2010; Marshall </w:t>
      </w:r>
      <w:r w:rsidR="00DC46C9">
        <w:rPr>
          <w:color w:val="000000"/>
        </w:rPr>
        <w:t>y</w:t>
      </w:r>
      <w:r w:rsidR="00DC46C9" w:rsidRPr="000A3969">
        <w:rPr>
          <w:color w:val="000000"/>
        </w:rPr>
        <w:t xml:space="preserve"> Marshall, 2001</w:t>
      </w:r>
      <w:r w:rsidR="00DC46C9">
        <w:rPr>
          <w:color w:val="000000"/>
        </w:rPr>
        <w:t>). De hecho,</w:t>
      </w:r>
      <w:r w:rsidRPr="000A3969">
        <w:rPr>
          <w:color w:val="000000"/>
        </w:rPr>
        <w:t xml:space="preserve"> también existen algunos estudios dedicados a las </w:t>
      </w:r>
      <w:r w:rsidR="00DC46C9" w:rsidRPr="000A3969">
        <w:rPr>
          <w:color w:val="000000"/>
        </w:rPr>
        <w:t>pymes</w:t>
      </w:r>
      <w:r w:rsidR="00DC46C9">
        <w:rPr>
          <w:color w:val="000000"/>
        </w:rPr>
        <w:t>,</w:t>
      </w:r>
      <w:r w:rsidR="00DC46C9" w:rsidRPr="000A3969">
        <w:rPr>
          <w:color w:val="000000"/>
        </w:rPr>
        <w:t xml:space="preserve"> </w:t>
      </w:r>
      <w:r w:rsidRPr="000A3969">
        <w:rPr>
          <w:color w:val="000000"/>
        </w:rPr>
        <w:t xml:space="preserve">como el de Altman y </w:t>
      </w:r>
      <w:proofErr w:type="spellStart"/>
      <w:r w:rsidRPr="000A3969">
        <w:rPr>
          <w:color w:val="000000"/>
        </w:rPr>
        <w:t>Sabato</w:t>
      </w:r>
      <w:proofErr w:type="spellEnd"/>
      <w:r w:rsidRPr="000A3969">
        <w:rPr>
          <w:color w:val="000000"/>
        </w:rPr>
        <w:t xml:space="preserve"> (2007), </w:t>
      </w:r>
      <w:r w:rsidR="00DC46C9">
        <w:rPr>
          <w:color w:val="000000"/>
        </w:rPr>
        <w:t>quienes</w:t>
      </w:r>
      <w:r w:rsidRPr="000A3969">
        <w:rPr>
          <w:color w:val="000000"/>
        </w:rPr>
        <w:t xml:space="preserve"> desarrollan un modelo de predicción de crisis financiera en pymes americanas</w:t>
      </w:r>
      <w:r w:rsidR="00DC46C9">
        <w:rPr>
          <w:color w:val="000000"/>
        </w:rPr>
        <w:t xml:space="preserve">. Asimismo, </w:t>
      </w:r>
      <w:proofErr w:type="spellStart"/>
      <w:r w:rsidRPr="000A3969">
        <w:rPr>
          <w:color w:val="000000"/>
        </w:rPr>
        <w:t>Behr</w:t>
      </w:r>
      <w:proofErr w:type="spellEnd"/>
      <w:r w:rsidRPr="000A3969">
        <w:rPr>
          <w:color w:val="000000"/>
        </w:rPr>
        <w:t xml:space="preserve"> y </w:t>
      </w:r>
      <w:proofErr w:type="spellStart"/>
      <w:r w:rsidRPr="000A3969">
        <w:rPr>
          <w:color w:val="000000"/>
        </w:rPr>
        <w:t>Güttler</w:t>
      </w:r>
      <w:proofErr w:type="spellEnd"/>
      <w:r w:rsidRPr="000A3969">
        <w:rPr>
          <w:color w:val="000000"/>
        </w:rPr>
        <w:t xml:space="preserve"> (2007) evalúan el riesgo crediticio en pymes alemanas</w:t>
      </w:r>
      <w:r w:rsidR="00DC46C9">
        <w:rPr>
          <w:color w:val="000000"/>
        </w:rPr>
        <w:t>, y</w:t>
      </w:r>
      <w:r w:rsidRPr="000A3969">
        <w:rPr>
          <w:color w:val="000000"/>
        </w:rPr>
        <w:t xml:space="preserve"> </w:t>
      </w:r>
      <w:proofErr w:type="spellStart"/>
      <w:r w:rsidRPr="000A3969">
        <w:rPr>
          <w:color w:val="000000"/>
        </w:rPr>
        <w:t>Fantazzini</w:t>
      </w:r>
      <w:proofErr w:type="spellEnd"/>
      <w:r w:rsidRPr="000A3969">
        <w:rPr>
          <w:color w:val="000000"/>
        </w:rPr>
        <w:t xml:space="preserve"> y </w:t>
      </w:r>
      <w:proofErr w:type="spellStart"/>
      <w:r w:rsidRPr="000A3969">
        <w:rPr>
          <w:color w:val="000000"/>
        </w:rPr>
        <w:t>Figini</w:t>
      </w:r>
      <w:proofErr w:type="spellEnd"/>
      <w:r w:rsidRPr="000A3969">
        <w:rPr>
          <w:color w:val="000000"/>
        </w:rPr>
        <w:t xml:space="preserve"> (2008) mide</w:t>
      </w:r>
      <w:r w:rsidR="00DC46C9">
        <w:rPr>
          <w:color w:val="000000"/>
        </w:rPr>
        <w:t>n</w:t>
      </w:r>
      <w:r w:rsidRPr="000A3969">
        <w:rPr>
          <w:color w:val="000000"/>
        </w:rPr>
        <w:t xml:space="preserve"> la predicción del riesgo de quiebra</w:t>
      </w:r>
      <w:r w:rsidR="00DC46C9">
        <w:rPr>
          <w:color w:val="000000"/>
        </w:rPr>
        <w:t xml:space="preserve"> </w:t>
      </w:r>
      <w:r w:rsidR="00DC46C9" w:rsidRPr="000A3969">
        <w:rPr>
          <w:color w:val="000000"/>
        </w:rPr>
        <w:t>mediante la comparación de modelos longitudinales</w:t>
      </w:r>
      <w:r w:rsidR="00DC46C9">
        <w:rPr>
          <w:color w:val="000000"/>
        </w:rPr>
        <w:t>.</w:t>
      </w:r>
      <w:r w:rsidRPr="000A3969">
        <w:rPr>
          <w:color w:val="000000"/>
        </w:rPr>
        <w:t xml:space="preserve"> </w:t>
      </w:r>
    </w:p>
    <w:p w14:paraId="3EEA041F" w14:textId="0267A9F8" w:rsidR="00C353A8" w:rsidRDefault="00DC46C9" w:rsidP="00C353A8">
      <w:pPr>
        <w:pStyle w:val="NormalWeb"/>
        <w:spacing w:before="0" w:beforeAutospacing="0" w:after="0" w:afterAutospacing="0" w:line="360" w:lineRule="auto"/>
        <w:ind w:firstLine="708"/>
        <w:rPr>
          <w:color w:val="000000"/>
        </w:rPr>
      </w:pPr>
      <w:r>
        <w:rPr>
          <w:color w:val="000000"/>
          <w:shd w:val="clear" w:color="auto" w:fill="FFFFFF"/>
        </w:rPr>
        <w:t xml:space="preserve">Igualmente, </w:t>
      </w:r>
      <w:proofErr w:type="spellStart"/>
      <w:r w:rsidR="00CD5982">
        <w:rPr>
          <w:color w:val="000000"/>
        </w:rPr>
        <w:t>Alzate</w:t>
      </w:r>
      <w:proofErr w:type="spellEnd"/>
      <w:r w:rsidR="00CD5982" w:rsidRPr="000A3969">
        <w:rPr>
          <w:color w:val="000000"/>
          <w:shd w:val="clear" w:color="auto" w:fill="FFFFFF"/>
        </w:rPr>
        <w:t xml:space="preserve"> </w:t>
      </w:r>
      <w:r w:rsidR="006711C7" w:rsidRPr="000A3969">
        <w:rPr>
          <w:color w:val="000000"/>
          <w:shd w:val="clear" w:color="auto" w:fill="FFFFFF"/>
        </w:rPr>
        <w:t>Marín (2008) eval</w:t>
      </w:r>
      <w:r>
        <w:rPr>
          <w:color w:val="000000"/>
          <w:shd w:val="clear" w:color="auto" w:fill="FFFFFF"/>
        </w:rPr>
        <w:t>úa</w:t>
      </w:r>
      <w:r w:rsidR="006711C7" w:rsidRPr="000A3969">
        <w:rPr>
          <w:color w:val="000000"/>
          <w:shd w:val="clear" w:color="auto" w:fill="FFFFFF"/>
        </w:rPr>
        <w:t xml:space="preserve"> en Colombia el riesgo de quiebra en empresas del sector manufacturero de Santander, </w:t>
      </w:r>
      <w:r>
        <w:rPr>
          <w:color w:val="000000"/>
          <w:shd w:val="clear" w:color="auto" w:fill="FFFFFF"/>
        </w:rPr>
        <w:t xml:space="preserve">para lo cual usa </w:t>
      </w:r>
      <w:r w:rsidR="006711C7" w:rsidRPr="000A3969">
        <w:rPr>
          <w:color w:val="000000"/>
          <w:shd w:val="clear" w:color="auto" w:fill="FFFFFF"/>
        </w:rPr>
        <w:t>el modelo Z de Altman</w:t>
      </w:r>
      <w:r w:rsidR="000E1F8D" w:rsidRPr="000A3969">
        <w:rPr>
          <w:color w:val="000000"/>
        </w:rPr>
        <w:t xml:space="preserve">, </w:t>
      </w:r>
      <w:r w:rsidR="00C353A8">
        <w:rPr>
          <w:color w:val="000000"/>
        </w:rPr>
        <w:t xml:space="preserve">mientras que </w:t>
      </w:r>
      <w:proofErr w:type="spellStart"/>
      <w:r w:rsidR="00FA3C06" w:rsidRPr="00E25875">
        <w:rPr>
          <w:color w:val="000000"/>
        </w:rPr>
        <w:t>Khemais</w:t>
      </w:r>
      <w:proofErr w:type="spellEnd"/>
      <w:r w:rsidR="00FA3C06" w:rsidRPr="000A3969">
        <w:rPr>
          <w:color w:val="000000"/>
        </w:rPr>
        <w:t xml:space="preserve"> </w:t>
      </w:r>
      <w:r w:rsidR="00FA3C06" w:rsidRPr="00FA3C06">
        <w:rPr>
          <w:i/>
          <w:color w:val="000000"/>
        </w:rPr>
        <w:t>et al</w:t>
      </w:r>
      <w:r w:rsidR="00FA3C06">
        <w:rPr>
          <w:color w:val="000000"/>
        </w:rPr>
        <w:t>.</w:t>
      </w:r>
      <w:r w:rsidR="000E1F8D" w:rsidRPr="000A3969">
        <w:rPr>
          <w:color w:val="000000"/>
        </w:rPr>
        <w:t xml:space="preserve"> (2016) realizan la predicción de quiebra en pymes tunecinas mediante modelos </w:t>
      </w:r>
      <w:r w:rsidR="009A1F62" w:rsidRPr="000A3969">
        <w:rPr>
          <w:color w:val="000000"/>
        </w:rPr>
        <w:t>de Z Score de Altman</w:t>
      </w:r>
      <w:r w:rsidR="00C353A8">
        <w:rPr>
          <w:color w:val="000000"/>
        </w:rPr>
        <w:t xml:space="preserve">, así como a través de </w:t>
      </w:r>
      <w:r w:rsidR="009A1F62" w:rsidRPr="000A3969">
        <w:rPr>
          <w:color w:val="000000"/>
        </w:rPr>
        <w:t>modelos l</w:t>
      </w:r>
      <w:r w:rsidR="000E1F8D" w:rsidRPr="000A3969">
        <w:rPr>
          <w:color w:val="000000"/>
        </w:rPr>
        <w:t>ogísticos.</w:t>
      </w:r>
    </w:p>
    <w:p w14:paraId="5DF03010" w14:textId="77777777" w:rsidR="00A76586" w:rsidRDefault="00A76586" w:rsidP="00C353A8">
      <w:pPr>
        <w:pStyle w:val="NormalWeb"/>
        <w:spacing w:before="0" w:beforeAutospacing="0" w:after="0" w:afterAutospacing="0" w:line="360" w:lineRule="auto"/>
        <w:ind w:firstLine="708"/>
        <w:rPr>
          <w:color w:val="000000"/>
        </w:rPr>
      </w:pPr>
    </w:p>
    <w:p w14:paraId="32ACDF65" w14:textId="3C1E3736" w:rsidR="00C353A8" w:rsidRDefault="00C353A8" w:rsidP="00C353A8">
      <w:pPr>
        <w:pStyle w:val="NormalWeb"/>
        <w:spacing w:before="0" w:beforeAutospacing="0" w:after="0" w:afterAutospacing="0" w:line="360" w:lineRule="auto"/>
        <w:ind w:firstLine="708"/>
        <w:rPr>
          <w:color w:val="000000"/>
        </w:rPr>
      </w:pPr>
      <w:r>
        <w:rPr>
          <w:color w:val="000000"/>
        </w:rPr>
        <w:lastRenderedPageBreak/>
        <w:t xml:space="preserve">Sin embargo, y a pesar de indagaciones como las referidas, </w:t>
      </w:r>
      <w:r w:rsidR="005D5AE5" w:rsidRPr="000A3969">
        <w:rPr>
          <w:color w:val="000000"/>
        </w:rPr>
        <w:t xml:space="preserve">Celaya </w:t>
      </w:r>
      <w:r w:rsidR="00DC46C9">
        <w:rPr>
          <w:color w:val="000000"/>
        </w:rPr>
        <w:t>y</w:t>
      </w:r>
      <w:r w:rsidR="005D5AE5" w:rsidRPr="000A3969">
        <w:rPr>
          <w:color w:val="000000"/>
        </w:rPr>
        <w:t xml:space="preserve"> López </w:t>
      </w:r>
      <w:r>
        <w:rPr>
          <w:color w:val="000000"/>
        </w:rPr>
        <w:t>(</w:t>
      </w:r>
      <w:r w:rsidR="00892DE5">
        <w:rPr>
          <w:color w:val="000000"/>
        </w:rPr>
        <w:t>2004</w:t>
      </w:r>
      <w:r w:rsidR="005D5AE5" w:rsidRPr="000A3969">
        <w:rPr>
          <w:color w:val="000000"/>
        </w:rPr>
        <w:t>) mencionan que</w:t>
      </w:r>
      <w:r w:rsidR="006C6879" w:rsidRPr="000A3969">
        <w:rPr>
          <w:color w:val="000000"/>
        </w:rPr>
        <w:t xml:space="preserve"> existen pocos </w:t>
      </w:r>
      <w:r>
        <w:rPr>
          <w:color w:val="000000"/>
        </w:rPr>
        <w:t>trabajos</w:t>
      </w:r>
      <w:r w:rsidR="006C6879" w:rsidRPr="000A3969">
        <w:rPr>
          <w:color w:val="000000"/>
        </w:rPr>
        <w:t xml:space="preserve"> dedicados a la determinación y medición del riesgo inherente a la actividad de la empresa</w:t>
      </w:r>
      <w:r>
        <w:rPr>
          <w:color w:val="000000"/>
        </w:rPr>
        <w:t>,</w:t>
      </w:r>
      <w:r w:rsidR="006C6879" w:rsidRPr="000A3969">
        <w:rPr>
          <w:color w:val="000000"/>
        </w:rPr>
        <w:t xml:space="preserve"> </w:t>
      </w:r>
      <w:r>
        <w:rPr>
          <w:color w:val="000000"/>
        </w:rPr>
        <w:t xml:space="preserve">particularmente de las </w:t>
      </w:r>
      <w:r w:rsidR="006C6879" w:rsidRPr="000A3969">
        <w:rPr>
          <w:color w:val="000000"/>
        </w:rPr>
        <w:t>pymes</w:t>
      </w:r>
      <w:r w:rsidR="005D5AE5" w:rsidRPr="000A3969">
        <w:rPr>
          <w:color w:val="000000"/>
        </w:rPr>
        <w:t>.</w:t>
      </w:r>
      <w:r w:rsidR="006C6879" w:rsidRPr="000A3969">
        <w:rPr>
          <w:color w:val="000000"/>
        </w:rPr>
        <w:t xml:space="preserve"> </w:t>
      </w:r>
      <w:r>
        <w:rPr>
          <w:color w:val="000000"/>
        </w:rPr>
        <w:t xml:space="preserve">Además, son mínimos los </w:t>
      </w:r>
      <w:r w:rsidR="006C6879" w:rsidRPr="000A3969">
        <w:rPr>
          <w:color w:val="000000"/>
        </w:rPr>
        <w:t>estudios estadísticos que permitan estimar modelos longitudinales para probar si existe un detrimento de la solvencia a lo largo del tiempo en este tipo de empresas del sector agroindustrial.</w:t>
      </w:r>
    </w:p>
    <w:p w14:paraId="2D030022" w14:textId="77777777" w:rsidR="00C353A8" w:rsidRDefault="0037521E" w:rsidP="00C353A8">
      <w:pPr>
        <w:pStyle w:val="NormalWeb"/>
        <w:spacing w:before="0" w:beforeAutospacing="0" w:after="0" w:afterAutospacing="0" w:line="360" w:lineRule="auto"/>
        <w:ind w:firstLine="708"/>
      </w:pPr>
      <w:r w:rsidRPr="000A3969">
        <w:t xml:space="preserve">Por </w:t>
      </w:r>
      <w:r w:rsidR="00C353A8">
        <w:t xml:space="preserve">todo </w:t>
      </w:r>
      <w:r w:rsidRPr="000A3969">
        <w:t>lo anterior</w:t>
      </w:r>
      <w:r w:rsidR="00C6078E" w:rsidRPr="000A3969">
        <w:t>, e</w:t>
      </w:r>
      <w:r w:rsidR="00DE0BED" w:rsidRPr="000A3969">
        <w:t xml:space="preserve">l </w:t>
      </w:r>
      <w:r w:rsidR="00BD2BDB" w:rsidRPr="000A3969">
        <w:t xml:space="preserve">objetivo de esta investigación </w:t>
      </w:r>
      <w:r w:rsidR="006B31E4" w:rsidRPr="000A3969">
        <w:t>fue</w:t>
      </w:r>
      <w:r w:rsidR="00BD2BDB" w:rsidRPr="000A3969">
        <w:t xml:space="preserve"> analizar</w:t>
      </w:r>
      <w:r w:rsidR="00460A75" w:rsidRPr="000A3969">
        <w:t xml:space="preserve"> </w:t>
      </w:r>
      <w:r w:rsidR="00C353A8">
        <w:t xml:space="preserve">la manera en </w:t>
      </w:r>
      <w:proofErr w:type="gramStart"/>
      <w:r w:rsidR="00C353A8">
        <w:t>que</w:t>
      </w:r>
      <w:proofErr w:type="gramEnd"/>
      <w:r w:rsidR="00C353A8">
        <w:t xml:space="preserve"> </w:t>
      </w:r>
      <w:r w:rsidR="00460A75" w:rsidRPr="000A3969">
        <w:t>a través de los modelos de predicción de quiebra empresarial</w:t>
      </w:r>
      <w:r w:rsidR="00C353A8" w:rsidRPr="000A3969">
        <w:t xml:space="preserve">, como parte de la auditoría financiera </w:t>
      </w:r>
      <w:r w:rsidR="005120AF" w:rsidRPr="000A3969">
        <w:t>para</w:t>
      </w:r>
      <w:r w:rsidR="00460A75" w:rsidRPr="000A3969">
        <w:t xml:space="preserve"> las </w:t>
      </w:r>
      <w:r w:rsidR="00C353A8" w:rsidRPr="000A3969">
        <w:t xml:space="preserve">pymes </w:t>
      </w:r>
      <w:r w:rsidR="00F15E77" w:rsidRPr="000A3969">
        <w:t>de la región Laja-Bajío</w:t>
      </w:r>
      <w:r w:rsidR="00460A75" w:rsidRPr="000A3969">
        <w:t>, se generan beneficios que coadyuva</w:t>
      </w:r>
      <w:r w:rsidR="005C32B4" w:rsidRPr="000A3969">
        <w:t>n</w:t>
      </w:r>
      <w:r w:rsidR="00460A75" w:rsidRPr="000A3969">
        <w:t xml:space="preserve"> al eficiente control de los recursos </w:t>
      </w:r>
      <w:r w:rsidR="008D7B76" w:rsidRPr="000A3969">
        <w:t>y a la permanencia en el mercado.</w:t>
      </w:r>
    </w:p>
    <w:p w14:paraId="6728D50B" w14:textId="77777777" w:rsidR="008023BC" w:rsidRDefault="005120AF" w:rsidP="008023BC">
      <w:pPr>
        <w:pStyle w:val="NormalWeb"/>
        <w:spacing w:before="0" w:beforeAutospacing="0" w:after="0" w:afterAutospacing="0" w:line="360" w:lineRule="auto"/>
        <w:ind w:firstLine="708"/>
      </w:pPr>
      <w:r w:rsidRPr="000A3969">
        <w:t xml:space="preserve">Para </w:t>
      </w:r>
      <w:r w:rsidR="00C353A8">
        <w:t xml:space="preserve">ello, </w:t>
      </w:r>
      <w:r w:rsidR="00B22E74" w:rsidRPr="000A3969">
        <w:t>se inici</w:t>
      </w:r>
      <w:r w:rsidR="00BC2198" w:rsidRPr="000A3969">
        <w:t>ó</w:t>
      </w:r>
      <w:r w:rsidR="00B22E74" w:rsidRPr="000A3969">
        <w:t xml:space="preserve"> </w:t>
      </w:r>
      <w:r w:rsidR="00C353A8">
        <w:t xml:space="preserve">con la exploración de </w:t>
      </w:r>
      <w:r w:rsidR="00BD2BDB" w:rsidRPr="000A3969">
        <w:t xml:space="preserve">la percepción de las </w:t>
      </w:r>
      <w:r w:rsidR="00C353A8" w:rsidRPr="000A3969">
        <w:t xml:space="preserve">pymes </w:t>
      </w:r>
      <w:r w:rsidR="00D0393A" w:rsidRPr="000A3969">
        <w:t xml:space="preserve">de la región </w:t>
      </w:r>
      <w:r w:rsidR="00C353A8">
        <w:t>L</w:t>
      </w:r>
      <w:r w:rsidR="00D0393A" w:rsidRPr="000A3969">
        <w:t>aja</w:t>
      </w:r>
      <w:r w:rsidR="00C353A8">
        <w:t>-B</w:t>
      </w:r>
      <w:r w:rsidR="00D0393A" w:rsidRPr="000A3969">
        <w:t xml:space="preserve">ajío, del </w:t>
      </w:r>
      <w:r w:rsidR="00C353A8">
        <w:t>e</w:t>
      </w:r>
      <w:r w:rsidR="00D0393A" w:rsidRPr="000A3969">
        <w:t xml:space="preserve">stado de Guanajuato, </w:t>
      </w:r>
      <w:r w:rsidR="00C353A8">
        <w:t>sobre</w:t>
      </w:r>
      <w:r w:rsidR="00BD2BDB" w:rsidRPr="000A3969">
        <w:t xml:space="preserve"> los beneficios que genera la auditoría financiera</w:t>
      </w:r>
      <w:r w:rsidR="00066CCE" w:rsidRPr="000A3969">
        <w:t xml:space="preserve">, </w:t>
      </w:r>
      <w:r w:rsidR="00C353A8">
        <w:t xml:space="preserve">actividad que </w:t>
      </w:r>
      <w:r w:rsidR="00066CCE" w:rsidRPr="000A3969">
        <w:t>a través de los modelos de predicción de quiebra empresarial</w:t>
      </w:r>
      <w:r w:rsidR="00C353A8">
        <w:t xml:space="preserve"> permite</w:t>
      </w:r>
      <w:r w:rsidR="00B22E74" w:rsidRPr="000A3969">
        <w:t xml:space="preserve"> </w:t>
      </w:r>
      <w:r w:rsidR="00C353A8">
        <w:t>diseñar</w:t>
      </w:r>
      <w:r w:rsidR="00B22E74" w:rsidRPr="000A3969">
        <w:t xml:space="preserve"> estrategias </w:t>
      </w:r>
      <w:r w:rsidR="00C353A8">
        <w:t xml:space="preserve">para evitar </w:t>
      </w:r>
      <w:r w:rsidR="00B22E74" w:rsidRPr="000A3969">
        <w:t xml:space="preserve">la quiebra y </w:t>
      </w:r>
      <w:r w:rsidR="00C353A8">
        <w:t xml:space="preserve">para fomentar su competitividad </w:t>
      </w:r>
      <w:r w:rsidR="00B22E74" w:rsidRPr="000A3969">
        <w:t>en su entorno.</w:t>
      </w:r>
      <w:r w:rsidR="008023BC">
        <w:t xml:space="preserve"> </w:t>
      </w:r>
    </w:p>
    <w:p w14:paraId="2481E5C8" w14:textId="77777777" w:rsidR="00BF7031" w:rsidRPr="00E36270" w:rsidRDefault="008023BC" w:rsidP="008023BC">
      <w:pPr>
        <w:pStyle w:val="NormalWeb"/>
        <w:spacing w:before="0" w:beforeAutospacing="0" w:after="0" w:afterAutospacing="0" w:line="360" w:lineRule="auto"/>
        <w:ind w:firstLine="708"/>
        <w:rPr>
          <w:lang w:eastAsia="es-ES"/>
        </w:rPr>
      </w:pPr>
      <w:r>
        <w:t xml:space="preserve">Las </w:t>
      </w:r>
      <w:r w:rsidR="00832D4F" w:rsidRPr="00E36270">
        <w:rPr>
          <w:lang w:eastAsia="es-ES"/>
        </w:rPr>
        <w:t>pregunta</w:t>
      </w:r>
      <w:r>
        <w:rPr>
          <w:lang w:eastAsia="es-ES"/>
        </w:rPr>
        <w:t>s</w:t>
      </w:r>
      <w:r w:rsidR="00832D4F" w:rsidRPr="00E36270">
        <w:rPr>
          <w:lang w:eastAsia="es-ES"/>
        </w:rPr>
        <w:t xml:space="preserve"> de investigación </w:t>
      </w:r>
      <w:r>
        <w:rPr>
          <w:lang w:eastAsia="es-ES"/>
        </w:rPr>
        <w:t xml:space="preserve">formuladas fueron las </w:t>
      </w:r>
      <w:r w:rsidR="00832D4F" w:rsidRPr="00E36270">
        <w:rPr>
          <w:lang w:eastAsia="es-ES"/>
        </w:rPr>
        <w:t>siguientes:</w:t>
      </w:r>
    </w:p>
    <w:p w14:paraId="2658FAE1" w14:textId="77777777" w:rsidR="00832D4F" w:rsidRPr="00E36270" w:rsidRDefault="00727002" w:rsidP="008023BC">
      <w:pPr>
        <w:pStyle w:val="NormalWeb"/>
        <w:numPr>
          <w:ilvl w:val="0"/>
          <w:numId w:val="9"/>
        </w:numPr>
        <w:spacing w:before="0" w:beforeAutospacing="0" w:after="0" w:afterAutospacing="0" w:line="360" w:lineRule="auto"/>
        <w:rPr>
          <w:lang w:eastAsia="es-ES"/>
        </w:rPr>
      </w:pPr>
      <w:r w:rsidRPr="00E36270">
        <w:rPr>
          <w:lang w:eastAsia="es-ES"/>
        </w:rPr>
        <w:t xml:space="preserve">¿Los modelos de predicción de quiebra empresarial </w:t>
      </w:r>
      <w:r w:rsidR="00500CDE" w:rsidRPr="00E36270">
        <w:rPr>
          <w:lang w:eastAsia="es-ES"/>
        </w:rPr>
        <w:t xml:space="preserve">coadyuvan </w:t>
      </w:r>
      <w:r w:rsidR="008023BC">
        <w:rPr>
          <w:lang w:eastAsia="es-ES"/>
        </w:rPr>
        <w:t>a</w:t>
      </w:r>
      <w:r w:rsidR="008D36C2" w:rsidRPr="00E36270">
        <w:rPr>
          <w:lang w:eastAsia="es-ES"/>
        </w:rPr>
        <w:t xml:space="preserve"> la p</w:t>
      </w:r>
      <w:r w:rsidR="00A15500" w:rsidRPr="00E36270">
        <w:rPr>
          <w:lang w:eastAsia="es-ES"/>
        </w:rPr>
        <w:t>ermanencia</w:t>
      </w:r>
      <w:r w:rsidR="00B050C5" w:rsidRPr="00E36270">
        <w:rPr>
          <w:lang w:eastAsia="es-ES"/>
        </w:rPr>
        <w:t xml:space="preserve"> y competitividad </w:t>
      </w:r>
      <w:r w:rsidR="00A15500" w:rsidRPr="00E36270">
        <w:rPr>
          <w:lang w:eastAsia="es-ES"/>
        </w:rPr>
        <w:t xml:space="preserve">de las unidades </w:t>
      </w:r>
      <w:r w:rsidR="00500CDE" w:rsidRPr="00E36270">
        <w:rPr>
          <w:lang w:eastAsia="es-ES"/>
        </w:rPr>
        <w:t>económicas</w:t>
      </w:r>
      <w:r w:rsidR="001F518F" w:rsidRPr="00E36270">
        <w:rPr>
          <w:lang w:eastAsia="es-ES"/>
        </w:rPr>
        <w:t xml:space="preserve"> de la región Laja</w:t>
      </w:r>
      <w:r w:rsidR="008023BC">
        <w:rPr>
          <w:lang w:eastAsia="es-ES"/>
        </w:rPr>
        <w:t>-</w:t>
      </w:r>
      <w:r w:rsidR="001F518F" w:rsidRPr="00E36270">
        <w:rPr>
          <w:lang w:eastAsia="es-ES"/>
        </w:rPr>
        <w:t>Bajío</w:t>
      </w:r>
      <w:r w:rsidR="00B050C5" w:rsidRPr="00E36270">
        <w:rPr>
          <w:lang w:eastAsia="es-ES"/>
        </w:rPr>
        <w:t>?</w:t>
      </w:r>
    </w:p>
    <w:p w14:paraId="3E9D5FAE" w14:textId="77777777" w:rsidR="008E58ED" w:rsidRPr="00E36270" w:rsidRDefault="00EF22B5" w:rsidP="008023BC">
      <w:pPr>
        <w:pStyle w:val="NormalWeb"/>
        <w:numPr>
          <w:ilvl w:val="0"/>
          <w:numId w:val="9"/>
        </w:numPr>
        <w:spacing w:before="0" w:beforeAutospacing="0" w:after="0" w:afterAutospacing="0" w:line="360" w:lineRule="auto"/>
        <w:rPr>
          <w:lang w:eastAsia="es-ES"/>
        </w:rPr>
      </w:pPr>
      <w:r w:rsidRPr="00E36270">
        <w:rPr>
          <w:lang w:eastAsia="es-ES"/>
        </w:rPr>
        <w:t>¿</w:t>
      </w:r>
      <w:r w:rsidR="001C73DF" w:rsidRPr="00E36270">
        <w:rPr>
          <w:lang w:eastAsia="es-ES"/>
        </w:rPr>
        <w:t>Al conocer l</w:t>
      </w:r>
      <w:r w:rsidRPr="00E36270">
        <w:rPr>
          <w:lang w:eastAsia="es-ES"/>
        </w:rPr>
        <w:t>as</w:t>
      </w:r>
      <w:r w:rsidR="00B050C5" w:rsidRPr="00E36270">
        <w:rPr>
          <w:lang w:eastAsia="es-ES"/>
        </w:rPr>
        <w:t xml:space="preserve"> </w:t>
      </w:r>
      <w:r w:rsidR="008023BC" w:rsidRPr="00E36270">
        <w:rPr>
          <w:lang w:eastAsia="es-ES"/>
        </w:rPr>
        <w:t>pymes</w:t>
      </w:r>
      <w:r w:rsidR="00B050C5" w:rsidRPr="00E36270">
        <w:rPr>
          <w:lang w:eastAsia="es-ES"/>
        </w:rPr>
        <w:t xml:space="preserve"> los beneficios de la auditoría financiera acudirían a ellas </w:t>
      </w:r>
      <w:r w:rsidR="001C73DF" w:rsidRPr="00E36270">
        <w:rPr>
          <w:lang w:eastAsia="es-ES"/>
        </w:rPr>
        <w:t>de manera voluntaria?</w:t>
      </w:r>
    </w:p>
    <w:p w14:paraId="366C7D2A" w14:textId="77777777" w:rsidR="001B6894" w:rsidRDefault="008023BC" w:rsidP="008023BC">
      <w:pPr>
        <w:pStyle w:val="NormalWeb"/>
        <w:spacing w:before="0" w:beforeAutospacing="0" w:after="0" w:afterAutospacing="0" w:line="360" w:lineRule="auto"/>
        <w:ind w:firstLine="708"/>
      </w:pPr>
      <w:r>
        <w:rPr>
          <w:lang w:eastAsia="es-ES"/>
        </w:rPr>
        <w:t>La h</w:t>
      </w:r>
      <w:r w:rsidR="00BB4833" w:rsidRPr="00E36270">
        <w:rPr>
          <w:lang w:eastAsia="es-ES"/>
        </w:rPr>
        <w:t>ipótesis</w:t>
      </w:r>
      <w:r>
        <w:rPr>
          <w:lang w:eastAsia="es-ES"/>
        </w:rPr>
        <w:t xml:space="preserve"> planteada fue la siguiente: </w:t>
      </w:r>
      <w:r w:rsidR="006711C7" w:rsidRPr="00E36270">
        <w:t xml:space="preserve">las </w:t>
      </w:r>
      <w:r w:rsidRPr="00E36270">
        <w:t xml:space="preserve">pymes </w:t>
      </w:r>
      <w:r w:rsidR="006711C7" w:rsidRPr="00E36270">
        <w:t xml:space="preserve">de la región Laja-Bajío de Guanajuato tienen mayor posibilidad de permanecer en el mercado y de ser competitivas al acceder a la </w:t>
      </w:r>
      <w:r w:rsidR="00ED3F31" w:rsidRPr="00E36270">
        <w:t>auditoría financiera</w:t>
      </w:r>
      <w:r w:rsidR="006711C7" w:rsidRPr="00E36270">
        <w:t xml:space="preserve"> </w:t>
      </w:r>
      <w:r w:rsidR="0085376A" w:rsidRPr="00E36270">
        <w:t>a través de</w:t>
      </w:r>
      <w:r w:rsidR="00ED3F31" w:rsidRPr="00E36270">
        <w:t xml:space="preserve"> l</w:t>
      </w:r>
      <w:r w:rsidR="00B655B8" w:rsidRPr="00E36270">
        <w:t>os modelos de predicción de quiebra empresarial</w:t>
      </w:r>
      <w:r w:rsidR="004A4B58" w:rsidRPr="00E36270">
        <w:t>.</w:t>
      </w:r>
      <w:r w:rsidR="004A4B58">
        <w:t xml:space="preserve"> </w:t>
      </w:r>
    </w:p>
    <w:p w14:paraId="7B0A7DC2" w14:textId="77777777" w:rsidR="00F47A45" w:rsidRPr="007A011A" w:rsidRDefault="00F47A45" w:rsidP="004A4B58">
      <w:pPr>
        <w:pStyle w:val="NormalWeb"/>
        <w:spacing w:before="0" w:beforeAutospacing="0" w:after="0" w:afterAutospacing="0" w:line="360" w:lineRule="auto"/>
        <w:rPr>
          <w:lang w:eastAsia="es-ES"/>
        </w:rPr>
      </w:pPr>
    </w:p>
    <w:p w14:paraId="5C8782F2" w14:textId="77777777" w:rsidR="00C712ED" w:rsidRPr="004C563D" w:rsidRDefault="00C96888" w:rsidP="001938E6">
      <w:pPr>
        <w:pStyle w:val="NormalWeb"/>
        <w:spacing w:before="0" w:beforeAutospacing="0" w:after="0" w:afterAutospacing="0" w:line="360" w:lineRule="auto"/>
        <w:jc w:val="center"/>
        <w:rPr>
          <w:b/>
          <w:bCs/>
          <w:sz w:val="28"/>
          <w:szCs w:val="28"/>
          <w:lang w:eastAsia="es-ES"/>
        </w:rPr>
      </w:pPr>
      <w:r w:rsidRPr="004C563D">
        <w:rPr>
          <w:b/>
          <w:bCs/>
          <w:sz w:val="28"/>
          <w:szCs w:val="28"/>
          <w:lang w:eastAsia="es-ES"/>
        </w:rPr>
        <w:t xml:space="preserve">Auditoría </w:t>
      </w:r>
      <w:r w:rsidR="008023BC" w:rsidRPr="004C563D">
        <w:rPr>
          <w:b/>
          <w:bCs/>
          <w:sz w:val="28"/>
          <w:szCs w:val="28"/>
          <w:lang w:eastAsia="es-ES"/>
        </w:rPr>
        <w:t>f</w:t>
      </w:r>
      <w:r w:rsidRPr="004C563D">
        <w:rPr>
          <w:b/>
          <w:bCs/>
          <w:sz w:val="28"/>
          <w:szCs w:val="28"/>
          <w:lang w:eastAsia="es-ES"/>
        </w:rPr>
        <w:t>inanciera</w:t>
      </w:r>
    </w:p>
    <w:p w14:paraId="55B76756" w14:textId="77777777" w:rsidR="008023BC" w:rsidRDefault="008023BC" w:rsidP="008023BC">
      <w:pPr>
        <w:pStyle w:val="NormalWeb"/>
        <w:spacing w:before="0" w:beforeAutospacing="0" w:after="0" w:afterAutospacing="0" w:line="360" w:lineRule="auto"/>
        <w:ind w:firstLine="708"/>
      </w:pPr>
      <w:r>
        <w:t xml:space="preserve">Para </w:t>
      </w:r>
      <w:r w:rsidR="00C96888" w:rsidRPr="007A011A">
        <w:t>Sánchez</w:t>
      </w:r>
      <w:r w:rsidR="00BE3FFE" w:rsidRPr="007A011A">
        <w:t xml:space="preserve"> </w:t>
      </w:r>
      <w:r w:rsidR="00C96888" w:rsidRPr="007A011A">
        <w:t>(2015</w:t>
      </w:r>
      <w:r>
        <w:t>)</w:t>
      </w:r>
      <w:r w:rsidR="00C96888" w:rsidRPr="007A011A">
        <w:t xml:space="preserve"> </w:t>
      </w:r>
      <w:r>
        <w:t xml:space="preserve">este concepto se relaciona con </w:t>
      </w:r>
      <w:r w:rsidR="00C96888" w:rsidRPr="007A011A">
        <w:t xml:space="preserve">el </w:t>
      </w:r>
      <w:r w:rsidR="003B651F" w:rsidRPr="007A011A">
        <w:t>examen de estados financieros básicos presentados por la administración de una empresa o de cualquier persona jurídica</w:t>
      </w:r>
      <w:r>
        <w:t xml:space="preserve"> para determinar </w:t>
      </w:r>
      <w:r w:rsidR="003B651F" w:rsidRPr="007A011A">
        <w:t xml:space="preserve">si la información </w:t>
      </w:r>
      <w:r>
        <w:t xml:space="preserve">presentada se ajusta a </w:t>
      </w:r>
      <w:r w:rsidR="003B651F" w:rsidRPr="007A011A">
        <w:t xml:space="preserve">las normas </w:t>
      </w:r>
      <w:r>
        <w:t xml:space="preserve">fijadas según </w:t>
      </w:r>
      <w:r w:rsidR="003B651F" w:rsidRPr="007A011A">
        <w:t xml:space="preserve">las características de </w:t>
      </w:r>
      <w:r>
        <w:t>las</w:t>
      </w:r>
      <w:r w:rsidR="003B651F" w:rsidRPr="007A011A">
        <w:t xml:space="preserve"> transacciones</w:t>
      </w:r>
      <w:r w:rsidR="00C96888" w:rsidRPr="007A011A">
        <w:t>.</w:t>
      </w:r>
      <w:r w:rsidR="003B651F" w:rsidRPr="007A011A">
        <w:t xml:space="preserve"> </w:t>
      </w:r>
    </w:p>
    <w:p w14:paraId="78043DE2" w14:textId="77777777" w:rsidR="00D11BC7" w:rsidRDefault="007126AC" w:rsidP="008023BC">
      <w:pPr>
        <w:pStyle w:val="NormalWeb"/>
        <w:spacing w:before="0" w:beforeAutospacing="0" w:after="0" w:afterAutospacing="0" w:line="360" w:lineRule="auto"/>
        <w:ind w:firstLine="708"/>
        <w:rPr>
          <w:lang w:eastAsia="es-ES"/>
        </w:rPr>
      </w:pPr>
      <w:r w:rsidRPr="007A011A">
        <w:rPr>
          <w:lang w:eastAsia="es-ES"/>
        </w:rPr>
        <w:t xml:space="preserve">Por su parte, las Normas de Auditoría Generalmente Aceptadas (NAGA) y las Normas Internacionales </w:t>
      </w:r>
      <w:r w:rsidR="00EA134D" w:rsidRPr="007A011A">
        <w:rPr>
          <w:lang w:eastAsia="es-ES"/>
        </w:rPr>
        <w:t>de Auditoría (NIA) establecen que el</w:t>
      </w:r>
      <w:r w:rsidRPr="007A011A">
        <w:rPr>
          <w:lang w:eastAsia="es-ES"/>
        </w:rPr>
        <w:t xml:space="preserve"> propósito principa</w:t>
      </w:r>
      <w:r w:rsidR="00671CA9" w:rsidRPr="007A011A">
        <w:rPr>
          <w:lang w:eastAsia="es-ES"/>
        </w:rPr>
        <w:t>l de la auditoría financiera es</w:t>
      </w:r>
      <w:r w:rsidRPr="007A011A">
        <w:rPr>
          <w:lang w:eastAsia="es-ES"/>
        </w:rPr>
        <w:t xml:space="preserve"> emitir una opinión objetiva y profesional de la razonabilidad de los estados financieros preparados por personal administrativo, ya sea de una entidad p</w:t>
      </w:r>
      <w:r w:rsidR="00671CA9" w:rsidRPr="007A011A">
        <w:rPr>
          <w:lang w:eastAsia="es-ES"/>
        </w:rPr>
        <w:t>ública o privada.</w:t>
      </w:r>
      <w:r w:rsidR="008023BC">
        <w:rPr>
          <w:lang w:eastAsia="es-ES"/>
        </w:rPr>
        <w:t xml:space="preserve"> </w:t>
      </w:r>
    </w:p>
    <w:p w14:paraId="179C8785" w14:textId="77777777" w:rsidR="00A76586" w:rsidRDefault="00A76586" w:rsidP="00D11BC7">
      <w:pPr>
        <w:pStyle w:val="NormalWeb"/>
        <w:spacing w:before="0" w:beforeAutospacing="0" w:after="0" w:afterAutospacing="0" w:line="360" w:lineRule="auto"/>
        <w:ind w:firstLine="708"/>
      </w:pPr>
    </w:p>
    <w:p w14:paraId="20C49630" w14:textId="77777777" w:rsidR="00A76586" w:rsidRDefault="00A76586" w:rsidP="00D11BC7">
      <w:pPr>
        <w:pStyle w:val="NormalWeb"/>
        <w:spacing w:before="0" w:beforeAutospacing="0" w:after="0" w:afterAutospacing="0" w:line="360" w:lineRule="auto"/>
        <w:ind w:firstLine="708"/>
      </w:pPr>
    </w:p>
    <w:p w14:paraId="55C6F9AA" w14:textId="6B07AEAA" w:rsidR="00D11BC7" w:rsidRDefault="00D11BC7" w:rsidP="00D11BC7">
      <w:pPr>
        <w:pStyle w:val="NormalWeb"/>
        <w:spacing w:before="0" w:beforeAutospacing="0" w:after="0" w:afterAutospacing="0" w:line="360" w:lineRule="auto"/>
        <w:ind w:firstLine="708"/>
      </w:pPr>
      <w:r w:rsidRPr="007A011A">
        <w:lastRenderedPageBreak/>
        <w:t xml:space="preserve">Las NAGA </w:t>
      </w:r>
      <w:r>
        <w:t xml:space="preserve">ofrecen </w:t>
      </w:r>
      <w:r w:rsidRPr="007A011A">
        <w:t xml:space="preserve">principios, reglas y procedimientos fundamentales </w:t>
      </w:r>
      <w:r>
        <w:t xml:space="preserve">que deben </w:t>
      </w:r>
      <w:r w:rsidRPr="007A011A">
        <w:t xml:space="preserve">considerar los auditores en </w:t>
      </w:r>
      <w:r>
        <w:t>su labor, mientras que l</w:t>
      </w:r>
      <w:r w:rsidRPr="007A011A">
        <w:t xml:space="preserve">as NIA son reglas, principios y procedimientos que se deben aplicar en las auditorías de los estados financieros, los cuales </w:t>
      </w:r>
      <w:r>
        <w:t xml:space="preserve">se deben </w:t>
      </w:r>
      <w:r w:rsidRPr="007A011A">
        <w:t>interpreta</w:t>
      </w:r>
      <w:r>
        <w:t>r</w:t>
      </w:r>
      <w:r w:rsidRPr="007A011A">
        <w:t xml:space="preserve"> </w:t>
      </w:r>
      <w:r>
        <w:t xml:space="preserve">según </w:t>
      </w:r>
      <w:r w:rsidRPr="007A011A">
        <w:t>el contexto (</w:t>
      </w:r>
      <w:r>
        <w:t>Díaz, 2011</w:t>
      </w:r>
      <w:r w:rsidRPr="007A011A">
        <w:t xml:space="preserve">). </w:t>
      </w:r>
    </w:p>
    <w:p w14:paraId="4D64E49F" w14:textId="77777777" w:rsidR="00D11BC7" w:rsidRDefault="00D07A9E" w:rsidP="00D11BC7">
      <w:pPr>
        <w:pStyle w:val="NormalWeb"/>
        <w:spacing w:before="0" w:beforeAutospacing="0" w:after="0" w:afterAutospacing="0" w:line="360" w:lineRule="auto"/>
        <w:ind w:firstLine="708"/>
      </w:pPr>
      <w:r w:rsidRPr="007A011A">
        <w:t>Para llevar a cabo</w:t>
      </w:r>
      <w:r w:rsidR="003B651F" w:rsidRPr="007A011A">
        <w:t xml:space="preserve"> la auditoría financiera</w:t>
      </w:r>
      <w:r w:rsidRPr="007A011A">
        <w:t xml:space="preserve"> </w:t>
      </w:r>
      <w:r w:rsidR="003B651F" w:rsidRPr="007A011A">
        <w:t xml:space="preserve">no importa el tamaño de </w:t>
      </w:r>
      <w:r w:rsidR="008023BC">
        <w:t>una</w:t>
      </w:r>
      <w:r w:rsidR="003B651F" w:rsidRPr="007A011A">
        <w:t xml:space="preserve"> empresa, </w:t>
      </w:r>
      <w:r w:rsidR="008023BC">
        <w:t>p</w:t>
      </w:r>
      <w:r w:rsidR="003B651F" w:rsidRPr="007A011A">
        <w:t xml:space="preserve">or </w:t>
      </w:r>
      <w:r w:rsidR="008023BC">
        <w:t xml:space="preserve">lo que </w:t>
      </w:r>
      <w:r w:rsidR="003B651F" w:rsidRPr="007A011A">
        <w:t xml:space="preserve">se debe incentivar a las </w:t>
      </w:r>
      <w:r w:rsidR="008023BC" w:rsidRPr="007A011A">
        <w:t xml:space="preserve">pymes </w:t>
      </w:r>
      <w:r w:rsidR="003B651F" w:rsidRPr="007A011A">
        <w:t xml:space="preserve">a que </w:t>
      </w:r>
      <w:r w:rsidR="008023BC">
        <w:t xml:space="preserve">la </w:t>
      </w:r>
      <w:r w:rsidR="003B651F" w:rsidRPr="007A011A">
        <w:t>acepten de forma voluntaria</w:t>
      </w:r>
      <w:r w:rsidR="008023BC">
        <w:t xml:space="preserve">, lo cual brinda </w:t>
      </w:r>
      <w:r w:rsidR="003B651F" w:rsidRPr="007A011A">
        <w:t xml:space="preserve">beneficios como los siguientes: a) </w:t>
      </w:r>
      <w:r w:rsidR="008023BC">
        <w:t>c</w:t>
      </w:r>
      <w:r w:rsidR="003B651F" w:rsidRPr="007A011A">
        <w:t xml:space="preserve">redibilidad de la información financiera, b) </w:t>
      </w:r>
      <w:r w:rsidR="008023BC">
        <w:t>m</w:t>
      </w:r>
      <w:r w:rsidR="00AA15D4" w:rsidRPr="007A011A">
        <w:t>ayor confianza para obtener financiación</w:t>
      </w:r>
      <w:r w:rsidR="003B651F" w:rsidRPr="007A011A">
        <w:t>, c)</w:t>
      </w:r>
      <w:r w:rsidR="00AA15D4" w:rsidRPr="007A011A">
        <w:t xml:space="preserve"> </w:t>
      </w:r>
      <w:r w:rsidR="008023BC">
        <w:t>a</w:t>
      </w:r>
      <w:r w:rsidR="00AA15D4" w:rsidRPr="007A011A">
        <w:t>umento de la capacidad competitiva</w:t>
      </w:r>
      <w:r w:rsidR="003B651F" w:rsidRPr="007A011A">
        <w:t xml:space="preserve">, d) </w:t>
      </w:r>
      <w:r w:rsidR="008023BC">
        <w:t>v</w:t>
      </w:r>
      <w:r w:rsidR="003B651F" w:rsidRPr="007A011A">
        <w:t xml:space="preserve">alor agregado por la mejora en sus procesos internos, e) </w:t>
      </w:r>
      <w:r w:rsidR="008023BC">
        <w:t>g</w:t>
      </w:r>
      <w:r w:rsidR="003B651F" w:rsidRPr="007A011A">
        <w:t xml:space="preserve">arantiza la permanencia, f) </w:t>
      </w:r>
      <w:r w:rsidR="008023BC">
        <w:t>c</w:t>
      </w:r>
      <w:r w:rsidR="003B651F" w:rsidRPr="007A011A">
        <w:t xml:space="preserve">rea una cultura financiera estable y g) </w:t>
      </w:r>
      <w:r w:rsidR="008023BC">
        <w:t>c</w:t>
      </w:r>
      <w:r w:rsidR="003B651F" w:rsidRPr="007A011A">
        <w:t xml:space="preserve">ontribuye a la disminución de actividades ilegales y </w:t>
      </w:r>
      <w:r w:rsidR="008023BC">
        <w:t xml:space="preserve">a los </w:t>
      </w:r>
      <w:r w:rsidR="003B651F" w:rsidRPr="007A011A">
        <w:t>fraudes dentro de la empresa.</w:t>
      </w:r>
    </w:p>
    <w:p w14:paraId="32A376E3" w14:textId="77777777" w:rsidR="00D11BC7" w:rsidRDefault="00D11BC7" w:rsidP="00D11BC7">
      <w:pPr>
        <w:pStyle w:val="NormalWeb"/>
        <w:spacing w:before="0" w:beforeAutospacing="0" w:after="0" w:afterAutospacing="0" w:line="360" w:lineRule="auto"/>
        <w:ind w:firstLine="708"/>
      </w:pPr>
      <w:r>
        <w:t>Por otra parte, e</w:t>
      </w:r>
      <w:r w:rsidR="00307EF5">
        <w:t>s importante considerar que l</w:t>
      </w:r>
      <w:r w:rsidR="0021785E" w:rsidRPr="007A011A">
        <w:t xml:space="preserve">a auditoría financiera es diferente a la auditoría fiscal, aunque se puede afirmar que </w:t>
      </w:r>
      <w:r>
        <w:t xml:space="preserve">esta </w:t>
      </w:r>
      <w:r w:rsidR="0021785E" w:rsidRPr="007A011A">
        <w:t xml:space="preserve">se encuentra dentro de </w:t>
      </w:r>
      <w:r>
        <w:t>aquella</w:t>
      </w:r>
      <w:r w:rsidR="0021785E" w:rsidRPr="007A011A">
        <w:t xml:space="preserve">, ya que </w:t>
      </w:r>
      <w:r>
        <w:t xml:space="preserve">la última </w:t>
      </w:r>
      <w:r w:rsidR="0021785E" w:rsidRPr="007A011A">
        <w:t>se centra en</w:t>
      </w:r>
      <w:r w:rsidR="00ED174A" w:rsidRPr="007A011A">
        <w:t xml:space="preserve"> verificar si </w:t>
      </w:r>
      <w:r w:rsidRPr="007A011A">
        <w:t xml:space="preserve">la empresa </w:t>
      </w:r>
      <w:r w:rsidR="00ED174A" w:rsidRPr="007A011A">
        <w:t xml:space="preserve">ha cumplido </w:t>
      </w:r>
      <w:r w:rsidR="00DC3223" w:rsidRPr="007A011A">
        <w:t>con sus obligaciones fiscales, enfocándose en los resultados contables, por lo que es externa a la empresa</w:t>
      </w:r>
      <w:r>
        <w:t xml:space="preserve">. En cambio, </w:t>
      </w:r>
      <w:r w:rsidR="00DC3223" w:rsidRPr="007A011A">
        <w:t>l</w:t>
      </w:r>
      <w:r w:rsidR="0021785E" w:rsidRPr="007A011A">
        <w:t>a auditoría financiera</w:t>
      </w:r>
      <w:r w:rsidR="00DC3223" w:rsidRPr="007A011A">
        <w:t xml:space="preserve"> es un proceso interno</w:t>
      </w:r>
      <w:r>
        <w:t xml:space="preserve"> y</w:t>
      </w:r>
      <w:r w:rsidR="00DC3223" w:rsidRPr="007A011A">
        <w:t xml:space="preserve"> voluntario que evalúa las operaciones económicas con el objetivo de que estén plasmadas correctamente en la información financiera, </w:t>
      </w:r>
      <w:r>
        <w:t xml:space="preserve">lo que sirve para proponer </w:t>
      </w:r>
      <w:r w:rsidR="00DC3223" w:rsidRPr="007A011A">
        <w:t xml:space="preserve">estrategias </w:t>
      </w:r>
      <w:r>
        <w:t>que contribuyan a</w:t>
      </w:r>
      <w:r w:rsidR="00DC3223" w:rsidRPr="007A011A">
        <w:t>l eficiente control de los recursos.</w:t>
      </w:r>
    </w:p>
    <w:p w14:paraId="4414B51C" w14:textId="77777777" w:rsidR="00862174" w:rsidRDefault="00D11BC7" w:rsidP="00862174">
      <w:pPr>
        <w:pStyle w:val="NormalWeb"/>
        <w:spacing w:before="0" w:beforeAutospacing="0" w:after="0" w:afterAutospacing="0" w:line="360" w:lineRule="auto"/>
        <w:ind w:firstLine="708"/>
      </w:pPr>
      <w:r>
        <w:t>De hecho, a</w:t>
      </w:r>
      <w:r w:rsidR="00D53CB0">
        <w:t xml:space="preserve">utores como Hellman (2006) y Sánchez (2015) </w:t>
      </w:r>
      <w:r w:rsidR="00CF2358">
        <w:t xml:space="preserve">mencionan </w:t>
      </w:r>
      <w:r w:rsidR="00CF2358" w:rsidRPr="00CF2358">
        <w:t xml:space="preserve">que las empresas </w:t>
      </w:r>
      <w:r>
        <w:t xml:space="preserve">esperan </w:t>
      </w:r>
      <w:r w:rsidRPr="00CF2358">
        <w:t xml:space="preserve">algún aporte adicional de </w:t>
      </w:r>
      <w:r>
        <w:t xml:space="preserve">la </w:t>
      </w:r>
      <w:r w:rsidRPr="00CF2358">
        <w:t>auditoría</w:t>
      </w:r>
      <w:r>
        <w:t xml:space="preserve"> debido a que </w:t>
      </w:r>
      <w:r w:rsidR="00CF2358" w:rsidRPr="00CF2358">
        <w:t>pagan un alto costo</w:t>
      </w:r>
      <w:r>
        <w:t xml:space="preserve"> por ello, de ahí que exijan </w:t>
      </w:r>
      <w:r w:rsidR="00CF2358" w:rsidRPr="00CF2358">
        <w:t>mejores servicios a los auditores</w:t>
      </w:r>
      <w:r>
        <w:t xml:space="preserve">, quienes deben señalar estrategias </w:t>
      </w:r>
      <w:r w:rsidR="006B5EDA">
        <w:t xml:space="preserve">orientadas a la prevención de riesgos. </w:t>
      </w:r>
      <w:r w:rsidR="006B5EDA" w:rsidRPr="006B5EDA">
        <w:t xml:space="preserve">Además, Johnson </w:t>
      </w:r>
      <w:r w:rsidR="00DC46C9">
        <w:t>y</w:t>
      </w:r>
      <w:r w:rsidR="006B5EDA" w:rsidRPr="006B5EDA">
        <w:t xml:space="preserve"> Lys (1990) </w:t>
      </w:r>
      <w:r w:rsidR="00862174">
        <w:t>indican</w:t>
      </w:r>
      <w:r w:rsidR="006B5EDA" w:rsidRPr="006B5EDA">
        <w:t xml:space="preserve"> que el precio de la auditoría es un determinante para que las empresas decidan contratar el servicio de forma independiente</w:t>
      </w:r>
      <w:r w:rsidR="001D5930">
        <w:t>.</w:t>
      </w:r>
      <w:r w:rsidR="00862174">
        <w:t xml:space="preserve"> Según </w:t>
      </w:r>
      <w:proofErr w:type="spellStart"/>
      <w:r w:rsidR="002C1603" w:rsidRPr="00E36270">
        <w:t>Collis</w:t>
      </w:r>
      <w:proofErr w:type="spellEnd"/>
      <w:r w:rsidR="002C1603" w:rsidRPr="00E36270">
        <w:t xml:space="preserve">, Jarvis </w:t>
      </w:r>
      <w:r w:rsidR="00DC46C9">
        <w:t>y</w:t>
      </w:r>
      <w:r w:rsidR="002C1603" w:rsidRPr="00E36270">
        <w:t xml:space="preserve"> </w:t>
      </w:r>
      <w:proofErr w:type="spellStart"/>
      <w:r w:rsidR="002C1603" w:rsidRPr="00E36270">
        <w:t>Skerratt</w:t>
      </w:r>
      <w:proofErr w:type="spellEnd"/>
      <w:r w:rsidR="002C1603" w:rsidRPr="00E36270">
        <w:t xml:space="preserve"> (2004), </w:t>
      </w:r>
      <w:proofErr w:type="spellStart"/>
      <w:r w:rsidR="002C1603" w:rsidRPr="00E36270">
        <w:t>Collis</w:t>
      </w:r>
      <w:proofErr w:type="spellEnd"/>
      <w:r w:rsidR="002C1603" w:rsidRPr="00E36270">
        <w:t xml:space="preserve"> (2010) y Chung </w:t>
      </w:r>
      <w:r w:rsidR="00DC46C9">
        <w:t>y</w:t>
      </w:r>
      <w:r w:rsidR="002C1603" w:rsidRPr="00E36270">
        <w:t xml:space="preserve"> </w:t>
      </w:r>
      <w:proofErr w:type="spellStart"/>
      <w:r w:rsidR="002C1603" w:rsidRPr="00E36270">
        <w:t>Narasimhan</w:t>
      </w:r>
      <w:proofErr w:type="spellEnd"/>
      <w:r w:rsidR="002C1603" w:rsidRPr="00E36270">
        <w:t xml:space="preserve"> (2001)</w:t>
      </w:r>
      <w:r w:rsidR="00862174">
        <w:t>,</w:t>
      </w:r>
      <w:r w:rsidR="002C1603" w:rsidRPr="00E36270">
        <w:t xml:space="preserve"> la auditoría brinda beneficios superiores a su costo</w:t>
      </w:r>
      <w:r w:rsidR="00450E92" w:rsidRPr="00E36270">
        <w:t xml:space="preserve">, por lo que </w:t>
      </w:r>
      <w:r w:rsidR="00862174">
        <w:t>los empresarios suelen quedar satisfecho</w:t>
      </w:r>
      <w:r w:rsidR="00C37891" w:rsidRPr="00E36270">
        <w:t>s</w:t>
      </w:r>
      <w:r w:rsidR="00862174">
        <w:t xml:space="preserve">. En pocas palabras, </w:t>
      </w:r>
      <w:r w:rsidR="00862174" w:rsidRPr="00E36270">
        <w:t>los procedimientos de auditoría pueden ayudar a regular a las empresas</w:t>
      </w:r>
      <w:r w:rsidR="00862174">
        <w:t xml:space="preserve"> (</w:t>
      </w:r>
      <w:proofErr w:type="spellStart"/>
      <w:r w:rsidR="00862174" w:rsidRPr="00E36270">
        <w:t>Collis</w:t>
      </w:r>
      <w:proofErr w:type="spellEnd"/>
      <w:r w:rsidR="00862174">
        <w:t>,</w:t>
      </w:r>
      <w:r w:rsidR="00862174" w:rsidRPr="00E36270">
        <w:t xml:space="preserve"> 2008</w:t>
      </w:r>
      <w:r w:rsidR="00862174">
        <w:t xml:space="preserve">; </w:t>
      </w:r>
      <w:proofErr w:type="spellStart"/>
      <w:r w:rsidR="00862174" w:rsidRPr="00E36270">
        <w:t>Knechel</w:t>
      </w:r>
      <w:proofErr w:type="spellEnd"/>
      <w:r w:rsidR="00FA3C06">
        <w:t xml:space="preserve"> </w:t>
      </w:r>
      <w:r w:rsidR="00FA3C06" w:rsidRPr="00FA3C06">
        <w:rPr>
          <w:i/>
        </w:rPr>
        <w:t>et al.</w:t>
      </w:r>
      <w:r w:rsidR="00862174">
        <w:t>,</w:t>
      </w:r>
      <w:r w:rsidR="00862174" w:rsidRPr="00E36270">
        <w:t xml:space="preserve"> 2008</w:t>
      </w:r>
      <w:r w:rsidR="00862174">
        <w:t>).</w:t>
      </w:r>
    </w:p>
    <w:p w14:paraId="6974DA6C" w14:textId="77777777" w:rsidR="00862174" w:rsidRDefault="00862174" w:rsidP="00862174">
      <w:pPr>
        <w:pStyle w:val="NormalWeb"/>
        <w:spacing w:before="0" w:beforeAutospacing="0" w:after="0" w:afterAutospacing="0" w:line="360" w:lineRule="auto"/>
        <w:ind w:firstLine="708"/>
      </w:pPr>
      <w:r w:rsidRPr="000A3969">
        <w:t>Las auditorías</w:t>
      </w:r>
      <w:r>
        <w:t>,</w:t>
      </w:r>
      <w:r w:rsidRPr="000A3969">
        <w:t xml:space="preserve"> en general</w:t>
      </w:r>
      <w:r>
        <w:t>,</w:t>
      </w:r>
      <w:r w:rsidRPr="000A3969">
        <w:t xml:space="preserve"> son muy necesarias no s</w:t>
      </w:r>
      <w:r>
        <w:t>o</w:t>
      </w:r>
      <w:r w:rsidRPr="000A3969">
        <w:t xml:space="preserve">lo </w:t>
      </w:r>
      <w:r>
        <w:t xml:space="preserve">para </w:t>
      </w:r>
      <w:r w:rsidRPr="000A3969">
        <w:t xml:space="preserve">cumplir con las directrices legales, </w:t>
      </w:r>
      <w:r>
        <w:t>sino también para añadir</w:t>
      </w:r>
      <w:r w:rsidRPr="000A3969">
        <w:t xml:space="preserve"> valor a las empresas disminuyendo el costo de asimetría de la información y el riesgo moral, los cuales son detectados por los procedimientos de auditoría. </w:t>
      </w:r>
    </w:p>
    <w:p w14:paraId="42EC469D" w14:textId="5A2B586E" w:rsidR="00B44045" w:rsidRDefault="00862174" w:rsidP="00B44045">
      <w:pPr>
        <w:pStyle w:val="NormalWeb"/>
        <w:spacing w:before="0" w:beforeAutospacing="0" w:after="0" w:afterAutospacing="0" w:line="360" w:lineRule="auto"/>
        <w:ind w:firstLine="708"/>
        <w:rPr>
          <w:shd w:val="clear" w:color="auto" w:fill="FFFFFF"/>
        </w:rPr>
      </w:pPr>
      <w:r w:rsidRPr="007A011A">
        <w:t>En México, se exime la obligación de la auditoría fiscal a un gran número de empresas</w:t>
      </w:r>
      <w:r>
        <w:t xml:space="preserve">, aunque </w:t>
      </w:r>
      <w:r w:rsidRPr="007A011A">
        <w:t xml:space="preserve">no sucede lo mismo con la auditoría financiera. </w:t>
      </w:r>
      <w:r w:rsidRPr="007A35C9">
        <w:t xml:space="preserve">Las empresas que no estaban obligadas a ser auditadas acudían a este servicio con la finalidad de prevenir posibles multas o faltas administrativas, </w:t>
      </w:r>
      <w:r w:rsidR="00B44045">
        <w:t xml:space="preserve">lo que incrementaba </w:t>
      </w:r>
      <w:r w:rsidRPr="007A35C9">
        <w:t>notablemente la demanda de auditorías</w:t>
      </w:r>
      <w:r w:rsidR="00B44045">
        <w:t>;</w:t>
      </w:r>
      <w:r w:rsidRPr="007A35C9">
        <w:t xml:space="preserve"> sin embargo, </w:t>
      </w:r>
      <w:r w:rsidR="00B44045">
        <w:t xml:space="preserve">se </w:t>
      </w:r>
      <w:r w:rsidRPr="007A35C9">
        <w:t xml:space="preserve">ha restado interés </w:t>
      </w:r>
      <w:r w:rsidR="00B44045">
        <w:t>a</w:t>
      </w:r>
      <w:r w:rsidRPr="007A35C9">
        <w:t xml:space="preserve"> la contratación de</w:t>
      </w:r>
      <w:r w:rsidR="00B44045">
        <w:t xml:space="preserve"> este servicio</w:t>
      </w:r>
      <w:r w:rsidRPr="007A35C9">
        <w:t xml:space="preserve">, ya que </w:t>
      </w:r>
      <w:r w:rsidR="00B44045">
        <w:t>—</w:t>
      </w:r>
      <w:r w:rsidRPr="007A35C9">
        <w:t xml:space="preserve">de acuerdo </w:t>
      </w:r>
      <w:r w:rsidR="00B44045">
        <w:t>con</w:t>
      </w:r>
      <w:r w:rsidRPr="007A35C9">
        <w:t xml:space="preserve"> lo establecido en </w:t>
      </w:r>
      <w:r w:rsidRPr="007A35C9">
        <w:lastRenderedPageBreak/>
        <w:t>el artículo 32-A del Código Fiscal de la Federación</w:t>
      </w:r>
      <w:r w:rsidR="00B44045">
        <w:t xml:space="preserve"> </w:t>
      </w:r>
      <w:r w:rsidR="00B44045" w:rsidRPr="007A35C9">
        <w:rPr>
          <w:shd w:val="clear" w:color="auto" w:fill="FFFFFF"/>
        </w:rPr>
        <w:t>(CFF</w:t>
      </w:r>
      <w:r w:rsidR="00B44045">
        <w:rPr>
          <w:shd w:val="clear" w:color="auto" w:fill="FFFFFF"/>
        </w:rPr>
        <w:t>)</w:t>
      </w:r>
      <w:r w:rsidR="00B44045" w:rsidRPr="007A35C9">
        <w:rPr>
          <w:shd w:val="clear" w:color="auto" w:fill="FFFFFF"/>
        </w:rPr>
        <w:t xml:space="preserve"> </w:t>
      </w:r>
      <w:r w:rsidR="00B44045">
        <w:rPr>
          <w:shd w:val="clear" w:color="auto" w:fill="FFFFFF"/>
        </w:rPr>
        <w:t>(</w:t>
      </w:r>
      <w:r w:rsidR="00B44045" w:rsidRPr="007A35C9">
        <w:rPr>
          <w:shd w:val="clear" w:color="auto" w:fill="FFFFFF"/>
        </w:rPr>
        <w:t>2021)</w:t>
      </w:r>
      <w:r w:rsidR="00B44045">
        <w:t>—</w:t>
      </w:r>
      <w:r w:rsidRPr="007A35C9">
        <w:t xml:space="preserve"> se dispone de manera opcional la posibilidad de ser auditados, en los términos del artículo 52 del C</w:t>
      </w:r>
      <w:r w:rsidR="00B44045">
        <w:t>FF</w:t>
      </w:r>
      <w:r w:rsidRPr="007A35C9">
        <w:t xml:space="preserve">, a excepción de las entidades paraestatales de la </w:t>
      </w:r>
      <w:r w:rsidR="00B44045" w:rsidRPr="007A35C9">
        <w:t>administración pública federal</w:t>
      </w:r>
      <w:r w:rsidRPr="007A35C9">
        <w:rPr>
          <w:shd w:val="clear" w:color="auto" w:fill="FFFFFF"/>
        </w:rPr>
        <w:t>.</w:t>
      </w:r>
    </w:p>
    <w:p w14:paraId="7D5DC5A8" w14:textId="77777777" w:rsidR="00B44045" w:rsidRDefault="00862174" w:rsidP="00B44045">
      <w:pPr>
        <w:pStyle w:val="NormalWeb"/>
        <w:spacing w:before="0" w:beforeAutospacing="0" w:after="0" w:afterAutospacing="0" w:line="360" w:lineRule="auto"/>
        <w:ind w:firstLine="708"/>
      </w:pPr>
      <w:r w:rsidRPr="007A011A">
        <w:t xml:space="preserve">Las partes interesadas de una auditoría financiera son principalmente </w:t>
      </w:r>
      <w:r w:rsidR="00B44045">
        <w:t>los</w:t>
      </w:r>
      <w:r w:rsidRPr="007A011A">
        <w:t xml:space="preserve"> dueño</w:t>
      </w:r>
      <w:r w:rsidR="00B44045">
        <w:t>s</w:t>
      </w:r>
      <w:r w:rsidRPr="007A011A">
        <w:t xml:space="preserve">, </w:t>
      </w:r>
      <w:r w:rsidR="00B44045">
        <w:t xml:space="preserve">así como </w:t>
      </w:r>
      <w:r w:rsidRPr="007A011A">
        <w:t>los bancos</w:t>
      </w:r>
      <w:r w:rsidR="00B44045">
        <w:t xml:space="preserve"> y</w:t>
      </w:r>
      <w:r w:rsidRPr="007A011A">
        <w:t xml:space="preserve"> las autoridades fiscales, </w:t>
      </w:r>
      <w:r w:rsidR="00B44045">
        <w:t xml:space="preserve">las cuales procuran </w:t>
      </w:r>
      <w:r w:rsidRPr="007A011A">
        <w:t xml:space="preserve">el cumplimiento de </w:t>
      </w:r>
      <w:r w:rsidR="00B44045">
        <w:t xml:space="preserve">las </w:t>
      </w:r>
      <w:r w:rsidR="00B44045" w:rsidRPr="00D75125">
        <w:rPr>
          <w:color w:val="000000"/>
          <w:lang w:eastAsia="es-ES_tradnl"/>
        </w:rPr>
        <w:t>Normas de Información Financiera</w:t>
      </w:r>
      <w:r w:rsidR="00B44045" w:rsidRPr="007A011A">
        <w:t xml:space="preserve"> </w:t>
      </w:r>
      <w:r w:rsidR="00B44045">
        <w:t>(</w:t>
      </w:r>
      <w:r w:rsidRPr="007A011A">
        <w:t>NIF</w:t>
      </w:r>
      <w:r w:rsidR="00B44045">
        <w:t>)</w:t>
      </w:r>
      <w:r w:rsidRPr="007A011A">
        <w:t xml:space="preserve"> </w:t>
      </w:r>
      <w:r w:rsidR="00B44045">
        <w:t>(</w:t>
      </w:r>
      <w:r w:rsidRPr="007A011A">
        <w:t xml:space="preserve">2019). </w:t>
      </w:r>
      <w:r w:rsidR="00B44045">
        <w:t xml:space="preserve">Este procedimiento es útil para </w:t>
      </w:r>
      <w:r w:rsidRPr="007A011A">
        <w:t xml:space="preserve">comprobar si las cifras de los estados financieros reflejan la imagen de </w:t>
      </w:r>
      <w:r w:rsidR="00B44045">
        <w:t>una</w:t>
      </w:r>
      <w:r w:rsidRPr="007A011A">
        <w:t xml:space="preserve"> empresa de acuerdo </w:t>
      </w:r>
      <w:r w:rsidR="00B44045">
        <w:t>con el</w:t>
      </w:r>
      <w:r w:rsidRPr="007A011A">
        <w:t xml:space="preserve"> marco normativo </w:t>
      </w:r>
      <w:r w:rsidR="00B44045">
        <w:t xml:space="preserve">aplicado </w:t>
      </w:r>
      <w:r w:rsidRPr="007A011A">
        <w:t xml:space="preserve">en ese momento en </w:t>
      </w:r>
      <w:r w:rsidR="00B44045">
        <w:t>determinado</w:t>
      </w:r>
      <w:r w:rsidRPr="007A011A">
        <w:t xml:space="preserve"> país.</w:t>
      </w:r>
      <w:r>
        <w:t xml:space="preserve"> </w:t>
      </w:r>
    </w:p>
    <w:p w14:paraId="1174A8F5" w14:textId="77777777" w:rsidR="00B44045" w:rsidRDefault="00862174" w:rsidP="00B44045">
      <w:pPr>
        <w:pStyle w:val="NormalWeb"/>
        <w:spacing w:before="0" w:beforeAutospacing="0" w:after="0" w:afterAutospacing="0" w:line="360" w:lineRule="auto"/>
        <w:ind w:firstLine="708"/>
      </w:pPr>
      <w:r w:rsidRPr="007A011A">
        <w:t xml:space="preserve">Es conocido que existen firmas que están obligadas a ser auditadas y </w:t>
      </w:r>
      <w:r w:rsidR="00B44045">
        <w:t xml:space="preserve">a </w:t>
      </w:r>
      <w:r w:rsidRPr="007A011A">
        <w:t xml:space="preserve">publicar sus </w:t>
      </w:r>
      <w:r w:rsidR="00B44045" w:rsidRPr="007A011A">
        <w:t>estados financieros dictaminados</w:t>
      </w:r>
      <w:r w:rsidRPr="007A011A">
        <w:t xml:space="preserve">, ya que deben cumplir con las Normas Internacionales de Auditoría (NIA) </w:t>
      </w:r>
      <w:r w:rsidR="00B44045">
        <w:t>—</w:t>
      </w:r>
      <w:r w:rsidRPr="007A011A">
        <w:t xml:space="preserve">emitidas por la International </w:t>
      </w:r>
      <w:proofErr w:type="spellStart"/>
      <w:r w:rsidRPr="007A011A">
        <w:t>Federation</w:t>
      </w:r>
      <w:proofErr w:type="spellEnd"/>
      <w:r w:rsidRPr="007A011A">
        <w:t xml:space="preserve"> </w:t>
      </w:r>
      <w:proofErr w:type="spellStart"/>
      <w:r w:rsidRPr="007A011A">
        <w:t>of</w:t>
      </w:r>
      <w:proofErr w:type="spellEnd"/>
      <w:r w:rsidRPr="007A011A">
        <w:t xml:space="preserve"> </w:t>
      </w:r>
      <w:proofErr w:type="spellStart"/>
      <w:r w:rsidRPr="007A011A">
        <w:t>Accountants</w:t>
      </w:r>
      <w:proofErr w:type="spellEnd"/>
      <w:r w:rsidRPr="007A011A">
        <w:t xml:space="preserve"> (IFAC)</w:t>
      </w:r>
      <w:r w:rsidR="00B44045">
        <w:t>—</w:t>
      </w:r>
      <w:r w:rsidRPr="007A011A">
        <w:t xml:space="preserve">, las cuales en México son aceptadas tanto por la Comisión Nacional Bancaria y de Valores (CNBV) </w:t>
      </w:r>
      <w:r>
        <w:t>como</w:t>
      </w:r>
      <w:r w:rsidRPr="007A011A">
        <w:t xml:space="preserve"> por la Secretaría de Hacienda y Crédito Público.</w:t>
      </w:r>
    </w:p>
    <w:p w14:paraId="43827A46" w14:textId="3879A038" w:rsidR="0035121A" w:rsidRDefault="0035121A" w:rsidP="0035121A">
      <w:pPr>
        <w:pStyle w:val="NormalWeb"/>
        <w:spacing w:before="0" w:beforeAutospacing="0" w:after="0" w:afterAutospacing="0" w:line="360" w:lineRule="auto"/>
        <w:ind w:firstLine="708"/>
        <w:rPr>
          <w:lang w:eastAsia="es-ES"/>
        </w:rPr>
      </w:pPr>
      <w:r>
        <w:t>Ahora bien, cabe destacar que l</w:t>
      </w:r>
      <w:r w:rsidR="00862174" w:rsidRPr="007A011A">
        <w:t xml:space="preserve">a auditoría de estados financieros, </w:t>
      </w:r>
      <w:r>
        <w:t xml:space="preserve">así </w:t>
      </w:r>
      <w:r w:rsidR="00862174" w:rsidRPr="007A011A">
        <w:t xml:space="preserve">como la auditoría en general, presenta grandes desafíos, ya que los clientes no </w:t>
      </w:r>
      <w:r>
        <w:t>suelen quedar</w:t>
      </w:r>
      <w:r w:rsidR="00862174" w:rsidRPr="007A011A">
        <w:t xml:space="preserve"> plenamente satisfechos, </w:t>
      </w:r>
      <w:r>
        <w:t>de ahí que demanden</w:t>
      </w:r>
      <w:r w:rsidR="00862174" w:rsidRPr="007A011A">
        <w:t xml:space="preserve"> mejores servicios de los auditores independientes</w:t>
      </w:r>
      <w:r>
        <w:t xml:space="preserve">, en especial en lo concerniente a </w:t>
      </w:r>
      <w:r w:rsidR="00862174" w:rsidRPr="007A011A">
        <w:t xml:space="preserve">la prevención de riesgos (Sánchez, 2015). </w:t>
      </w:r>
      <w:r>
        <w:rPr>
          <w:lang w:eastAsia="es-ES"/>
        </w:rPr>
        <w:t xml:space="preserve">Aunado a esto, </w:t>
      </w:r>
      <w:r w:rsidR="00862174" w:rsidRPr="007A011A">
        <w:rPr>
          <w:lang w:eastAsia="es-ES"/>
        </w:rPr>
        <w:t xml:space="preserve">García </w:t>
      </w:r>
      <w:r w:rsidR="00862174">
        <w:rPr>
          <w:lang w:eastAsia="es-ES"/>
        </w:rPr>
        <w:t>y</w:t>
      </w:r>
      <w:r w:rsidR="00862174" w:rsidRPr="007A011A">
        <w:rPr>
          <w:lang w:eastAsia="es-ES"/>
        </w:rPr>
        <w:t xml:space="preserve"> Vico (20</w:t>
      </w:r>
      <w:r w:rsidR="00862174">
        <w:rPr>
          <w:lang w:eastAsia="es-ES"/>
        </w:rPr>
        <w:t>0</w:t>
      </w:r>
      <w:r w:rsidR="00862174" w:rsidRPr="007A011A">
        <w:rPr>
          <w:lang w:eastAsia="es-ES"/>
        </w:rPr>
        <w:t>3) y</w:t>
      </w:r>
      <w:r w:rsidR="00862174">
        <w:rPr>
          <w:lang w:eastAsia="es-ES"/>
        </w:rPr>
        <w:t xml:space="preserve"> Herreros </w:t>
      </w:r>
      <w:r w:rsidR="00862174" w:rsidRPr="007A011A">
        <w:rPr>
          <w:color w:val="000000"/>
          <w:lang w:eastAsia="es-ES_tradnl"/>
        </w:rPr>
        <w:t>(</w:t>
      </w:r>
      <w:r w:rsidR="002D5437">
        <w:rPr>
          <w:color w:val="000000"/>
          <w:lang w:eastAsia="es-ES_tradnl"/>
        </w:rPr>
        <w:t xml:space="preserve">22 de febrero de </w:t>
      </w:r>
      <w:r w:rsidR="00862174" w:rsidRPr="007A011A">
        <w:rPr>
          <w:color w:val="000000"/>
          <w:lang w:eastAsia="es-ES_tradnl"/>
        </w:rPr>
        <w:t xml:space="preserve">2015) </w:t>
      </w:r>
      <w:r>
        <w:rPr>
          <w:color w:val="000000"/>
          <w:lang w:eastAsia="es-ES_tradnl"/>
        </w:rPr>
        <w:t xml:space="preserve">explican </w:t>
      </w:r>
      <w:r w:rsidR="00862174" w:rsidRPr="007A011A">
        <w:rPr>
          <w:lang w:eastAsia="es-ES"/>
        </w:rPr>
        <w:t xml:space="preserve">que </w:t>
      </w:r>
      <w:r>
        <w:rPr>
          <w:lang w:eastAsia="es-ES"/>
        </w:rPr>
        <w:t xml:space="preserve">la sociedad suele percibir que </w:t>
      </w:r>
      <w:r w:rsidR="00862174" w:rsidRPr="007A011A">
        <w:rPr>
          <w:lang w:eastAsia="es-ES"/>
        </w:rPr>
        <w:t>los auditores han estado actuando con extrema libertad</w:t>
      </w:r>
      <w:r>
        <w:rPr>
          <w:lang w:eastAsia="es-ES"/>
        </w:rPr>
        <w:t xml:space="preserve"> y se han convertido en </w:t>
      </w:r>
      <w:r w:rsidR="00862174" w:rsidRPr="007A011A">
        <w:rPr>
          <w:lang w:eastAsia="es-ES"/>
        </w:rPr>
        <w:t xml:space="preserve">defensores de los intereses de los directivos de las empresas que auditan. </w:t>
      </w:r>
    </w:p>
    <w:p w14:paraId="7F999CE7" w14:textId="77777777" w:rsidR="00862174" w:rsidRDefault="0035121A" w:rsidP="002B67EF">
      <w:pPr>
        <w:pStyle w:val="NormalWeb"/>
        <w:spacing w:before="0" w:beforeAutospacing="0" w:after="0" w:afterAutospacing="0" w:line="360" w:lineRule="auto"/>
        <w:ind w:firstLine="708"/>
        <w:rPr>
          <w:lang w:eastAsia="es-ES"/>
        </w:rPr>
      </w:pPr>
      <w:r>
        <w:rPr>
          <w:lang w:eastAsia="es-ES"/>
        </w:rPr>
        <w:t>Por eso, y ya que</w:t>
      </w:r>
      <w:r w:rsidR="00862174" w:rsidRPr="007A011A">
        <w:rPr>
          <w:lang w:eastAsia="es-ES"/>
        </w:rPr>
        <w:t xml:space="preserve"> el propósito de las auditorías es contribuir al eficiente control de los recursos</w:t>
      </w:r>
      <w:r>
        <w:rPr>
          <w:lang w:eastAsia="es-ES"/>
        </w:rPr>
        <w:t xml:space="preserve"> para disminuir </w:t>
      </w:r>
      <w:r w:rsidR="00862174" w:rsidRPr="007A011A">
        <w:rPr>
          <w:lang w:eastAsia="es-ES"/>
        </w:rPr>
        <w:t>los riesgos</w:t>
      </w:r>
      <w:r>
        <w:rPr>
          <w:lang w:eastAsia="es-ES"/>
        </w:rPr>
        <w:t xml:space="preserve"> empresariales</w:t>
      </w:r>
      <w:r w:rsidR="00862174" w:rsidRPr="007A011A">
        <w:rPr>
          <w:lang w:eastAsia="es-ES"/>
        </w:rPr>
        <w:t xml:space="preserve">, en esta investigación se </w:t>
      </w:r>
      <w:r>
        <w:rPr>
          <w:lang w:eastAsia="es-ES"/>
        </w:rPr>
        <w:t xml:space="preserve">proponen </w:t>
      </w:r>
      <w:r w:rsidR="00862174" w:rsidRPr="007A011A">
        <w:rPr>
          <w:lang w:eastAsia="es-ES"/>
        </w:rPr>
        <w:t>métodos de predicción de quiebra como herramienta</w:t>
      </w:r>
      <w:r>
        <w:rPr>
          <w:lang w:eastAsia="es-ES"/>
        </w:rPr>
        <w:t>s</w:t>
      </w:r>
      <w:r w:rsidR="00862174" w:rsidRPr="007A011A">
        <w:rPr>
          <w:lang w:eastAsia="es-ES"/>
        </w:rPr>
        <w:t xml:space="preserve"> dentro de la auditoría financiera </w:t>
      </w:r>
      <w:r>
        <w:rPr>
          <w:lang w:eastAsia="es-ES"/>
        </w:rPr>
        <w:t>para</w:t>
      </w:r>
      <w:r w:rsidR="00862174" w:rsidRPr="007A011A">
        <w:rPr>
          <w:lang w:eastAsia="es-ES"/>
        </w:rPr>
        <w:t xml:space="preserve"> </w:t>
      </w:r>
      <w:r w:rsidR="002B67EF">
        <w:rPr>
          <w:lang w:eastAsia="es-ES"/>
        </w:rPr>
        <w:t xml:space="preserve">evitar que ello suceda, </w:t>
      </w:r>
      <w:r w:rsidR="00862174" w:rsidRPr="007A011A">
        <w:rPr>
          <w:lang w:eastAsia="es-ES"/>
        </w:rPr>
        <w:t xml:space="preserve">principalmente </w:t>
      </w:r>
      <w:r w:rsidR="002B67EF">
        <w:rPr>
          <w:lang w:eastAsia="es-ES"/>
        </w:rPr>
        <w:t>en</w:t>
      </w:r>
      <w:r w:rsidR="00862174" w:rsidRPr="007A011A">
        <w:rPr>
          <w:lang w:eastAsia="es-ES"/>
        </w:rPr>
        <w:t xml:space="preserve"> </w:t>
      </w:r>
      <w:r w:rsidR="002B67EF" w:rsidRPr="007A011A">
        <w:rPr>
          <w:lang w:eastAsia="es-ES"/>
        </w:rPr>
        <w:t>pymes</w:t>
      </w:r>
      <w:r w:rsidR="00862174" w:rsidRPr="007A011A">
        <w:rPr>
          <w:lang w:eastAsia="es-ES"/>
        </w:rPr>
        <w:t>.</w:t>
      </w:r>
      <w:r w:rsidR="00862174">
        <w:rPr>
          <w:lang w:eastAsia="es-ES"/>
        </w:rPr>
        <w:t xml:space="preserve"> </w:t>
      </w:r>
    </w:p>
    <w:p w14:paraId="43254314" w14:textId="77777777" w:rsidR="004C6BE0" w:rsidRDefault="004C6BE0" w:rsidP="007A011A">
      <w:pPr>
        <w:pStyle w:val="NormalWeb"/>
        <w:spacing w:before="0" w:beforeAutospacing="0" w:after="0" w:afterAutospacing="0" w:line="360" w:lineRule="auto"/>
      </w:pPr>
    </w:p>
    <w:p w14:paraId="078B252B" w14:textId="245B86AB" w:rsidR="00980ED3" w:rsidRPr="004C563D" w:rsidRDefault="00980ED3" w:rsidP="004C563D">
      <w:pPr>
        <w:pStyle w:val="NormalWeb"/>
        <w:spacing w:before="0" w:beforeAutospacing="0" w:after="0" w:afterAutospacing="0" w:line="360" w:lineRule="auto"/>
        <w:jc w:val="center"/>
        <w:rPr>
          <w:b/>
          <w:sz w:val="26"/>
          <w:szCs w:val="26"/>
        </w:rPr>
      </w:pPr>
      <w:r w:rsidRPr="004C563D">
        <w:rPr>
          <w:b/>
          <w:sz w:val="26"/>
          <w:szCs w:val="26"/>
        </w:rPr>
        <w:t>Competitividad</w:t>
      </w:r>
    </w:p>
    <w:p w14:paraId="001DA05E" w14:textId="77777777" w:rsidR="00980ED3" w:rsidRDefault="00980ED3" w:rsidP="00980ED3">
      <w:pPr>
        <w:pStyle w:val="NormalWeb"/>
        <w:spacing w:before="0" w:beforeAutospacing="0" w:after="0" w:afterAutospacing="0" w:line="360" w:lineRule="auto"/>
        <w:ind w:firstLine="708"/>
      </w:pPr>
      <w:r>
        <w:t>P</w:t>
      </w:r>
      <w:r w:rsidRPr="000A3969">
        <w:t xml:space="preserve">ara permanecer en el mercado </w:t>
      </w:r>
      <w:r>
        <w:t>l</w:t>
      </w:r>
      <w:r w:rsidRPr="000A3969">
        <w:t xml:space="preserve">as unidades económicas deben mostrar que son competitivas, </w:t>
      </w:r>
      <w:r>
        <w:t xml:space="preserve">entendido esto último como </w:t>
      </w:r>
      <w:r w:rsidRPr="000A3969">
        <w:t xml:space="preserve">la capacidad de generar satisfacción en los consumidores </w:t>
      </w:r>
      <w:r>
        <w:t xml:space="preserve">debido a que </w:t>
      </w:r>
      <w:r w:rsidRPr="000A3969">
        <w:t xml:space="preserve">ofrecen un valor agregado en sus bienes o servicios. </w:t>
      </w:r>
      <w:r>
        <w:t>Una empresa puede ser competitiva según su capacidad de</w:t>
      </w:r>
      <w:r w:rsidRPr="000A3969">
        <w:t xml:space="preserve"> exporta</w:t>
      </w:r>
      <w:r>
        <w:t>r</w:t>
      </w:r>
      <w:r w:rsidRPr="000A3969">
        <w:t xml:space="preserve"> productos y comp</w:t>
      </w:r>
      <w:r>
        <w:t xml:space="preserve">etir </w:t>
      </w:r>
      <w:r w:rsidRPr="000A3969">
        <w:t>en el mercado internacional (Morales y Pech, 2000)</w:t>
      </w:r>
      <w:r>
        <w:t xml:space="preserve">, pero también puede serlo </w:t>
      </w:r>
      <w:r w:rsidRPr="000A3969">
        <w:t xml:space="preserve">cuando </w:t>
      </w:r>
      <w:r>
        <w:t>puede</w:t>
      </w:r>
      <w:r w:rsidRPr="000A3969">
        <w:t xml:space="preserve"> diferenciarse de sus competidores</w:t>
      </w:r>
      <w:r>
        <w:t xml:space="preserve">, lo que impulsa la </w:t>
      </w:r>
      <w:r w:rsidRPr="000A3969">
        <w:t xml:space="preserve">preferencia por parte de los consumidores. </w:t>
      </w:r>
    </w:p>
    <w:p w14:paraId="0B9DDD0A" w14:textId="77777777" w:rsidR="00980ED3" w:rsidRPr="000A3969" w:rsidRDefault="00980ED3" w:rsidP="00980ED3">
      <w:pPr>
        <w:pStyle w:val="NormalWeb"/>
        <w:spacing w:before="0" w:beforeAutospacing="0" w:after="0" w:afterAutospacing="0" w:line="360" w:lineRule="auto"/>
        <w:ind w:firstLine="708"/>
      </w:pPr>
      <w:r>
        <w:t xml:space="preserve">En el caso de México, </w:t>
      </w:r>
      <w:r w:rsidRPr="000A3969">
        <w:t xml:space="preserve">la Ley para el Desarrollo de la Competitividad de la Micro, Pequeña y Mediana Empresa define competitividad </w:t>
      </w:r>
      <w:r>
        <w:t>del siguiente modo</w:t>
      </w:r>
      <w:r w:rsidRPr="000A3969">
        <w:t xml:space="preserve">: </w:t>
      </w:r>
    </w:p>
    <w:p w14:paraId="42358686" w14:textId="77777777" w:rsidR="00980ED3" w:rsidRPr="00624A8F" w:rsidRDefault="00980ED3" w:rsidP="00980ED3">
      <w:pPr>
        <w:pStyle w:val="textojustificado"/>
        <w:shd w:val="clear" w:color="auto" w:fill="FFFFFF"/>
        <w:spacing w:before="0" w:beforeAutospacing="0" w:after="0" w:afterAutospacing="0" w:line="360" w:lineRule="auto"/>
        <w:ind w:left="1416"/>
        <w:jc w:val="both"/>
      </w:pPr>
      <w:r w:rsidRPr="00624A8F">
        <w:rPr>
          <w:iCs/>
        </w:rPr>
        <w:lastRenderedPageBreak/>
        <w:t>La calidad del ambiente económico e institucional para el desarrollo sostenible y sustentable de las actividades privadas y el aumento de la productividad; y a nivel empresa, la capacidad para mantener y fortalecer su rentabilidad y participación de las MIPYMES en los mercados, con base en ventajas asociadas a sus productos o servicios, así como a las condiciones en que los ofrecen</w:t>
      </w:r>
      <w:r w:rsidRPr="00624A8F">
        <w:t xml:space="preserve"> (D</w:t>
      </w:r>
      <w:r>
        <w:t xml:space="preserve">iario </w:t>
      </w:r>
      <w:r w:rsidRPr="00624A8F">
        <w:t>O</w:t>
      </w:r>
      <w:r>
        <w:t xml:space="preserve">ficial de la </w:t>
      </w:r>
      <w:r w:rsidRPr="00624A8F">
        <w:t>F</w:t>
      </w:r>
      <w:r>
        <w:t>ederación</w:t>
      </w:r>
      <w:r w:rsidRPr="00624A8F">
        <w:t>, 2019).</w:t>
      </w:r>
    </w:p>
    <w:p w14:paraId="1A76AC3F" w14:textId="77777777" w:rsidR="00980ED3" w:rsidRPr="000A3969" w:rsidRDefault="00980ED3" w:rsidP="00980ED3">
      <w:pPr>
        <w:pStyle w:val="textojustificado"/>
        <w:shd w:val="clear" w:color="auto" w:fill="FFFFFF"/>
        <w:spacing w:before="0" w:beforeAutospacing="0" w:after="0" w:afterAutospacing="0" w:line="360" w:lineRule="auto"/>
        <w:ind w:firstLine="708"/>
        <w:jc w:val="both"/>
      </w:pPr>
      <w:r w:rsidRPr="000A3969">
        <w:t xml:space="preserve">Para que las unidades económicas sean competitivas deben ser atractivas para sus clientes, lo que implica ofrecer bienes y servicios de calidad, producir a bajos costos, implementar estrategias de </w:t>
      </w:r>
      <w:r w:rsidRPr="00624A8F">
        <w:rPr>
          <w:i/>
        </w:rPr>
        <w:t>marketing</w:t>
      </w:r>
      <w:r w:rsidRPr="000A3969">
        <w:t xml:space="preserve">, contar con infraestructura tecnológica, </w:t>
      </w:r>
      <w:r>
        <w:t xml:space="preserve">etc., lo que requiere </w:t>
      </w:r>
      <w:r w:rsidRPr="000A3969">
        <w:t xml:space="preserve">inversiones. </w:t>
      </w:r>
      <w:r>
        <w:t>P</w:t>
      </w:r>
      <w:r w:rsidRPr="000A3969">
        <w:t>or ello, es imperativo que las unidades económicas administren sus recursos de manera eficiente</w:t>
      </w:r>
      <w:r>
        <w:t xml:space="preserve"> mediante </w:t>
      </w:r>
      <w:r w:rsidRPr="000A3969">
        <w:t>herramientas y modelos que le</w:t>
      </w:r>
      <w:r>
        <w:t>s</w:t>
      </w:r>
      <w:r w:rsidRPr="000A3969">
        <w:t xml:space="preserve"> ayuden a mejorar y </w:t>
      </w:r>
      <w:r>
        <w:t xml:space="preserve">a </w:t>
      </w:r>
      <w:r w:rsidRPr="000A3969">
        <w:t>tomar decisiones certeras.</w:t>
      </w:r>
    </w:p>
    <w:p w14:paraId="55BAB4D1" w14:textId="77777777" w:rsidR="00980ED3" w:rsidRDefault="00980ED3" w:rsidP="007A011A">
      <w:pPr>
        <w:pStyle w:val="NormalWeb"/>
        <w:spacing w:before="0" w:beforeAutospacing="0" w:after="0" w:afterAutospacing="0" w:line="360" w:lineRule="auto"/>
      </w:pPr>
    </w:p>
    <w:p w14:paraId="76B79E26" w14:textId="77777777" w:rsidR="00B97F80" w:rsidRPr="00F47A45" w:rsidRDefault="00B97F80" w:rsidP="00F47A45">
      <w:pPr>
        <w:pStyle w:val="NormalWeb"/>
        <w:spacing w:before="0" w:beforeAutospacing="0" w:after="0" w:afterAutospacing="0" w:line="360" w:lineRule="auto"/>
        <w:jc w:val="center"/>
        <w:rPr>
          <w:b/>
          <w:bCs/>
          <w:sz w:val="28"/>
          <w:szCs w:val="28"/>
        </w:rPr>
      </w:pPr>
      <w:r w:rsidRPr="00F47A45">
        <w:rPr>
          <w:b/>
          <w:bCs/>
          <w:sz w:val="28"/>
          <w:szCs w:val="28"/>
        </w:rPr>
        <w:t>Predicción de quiebra empresarial</w:t>
      </w:r>
      <w:r w:rsidR="002B67EF">
        <w:rPr>
          <w:b/>
          <w:bCs/>
          <w:sz w:val="28"/>
          <w:szCs w:val="28"/>
        </w:rPr>
        <w:t xml:space="preserve"> </w:t>
      </w:r>
    </w:p>
    <w:p w14:paraId="7D3B0B0A" w14:textId="24A54121" w:rsidR="002B67EF" w:rsidRDefault="00565412" w:rsidP="002B67EF">
      <w:pPr>
        <w:pStyle w:val="NormalWeb"/>
        <w:spacing w:before="0" w:beforeAutospacing="0" w:after="0" w:afterAutospacing="0" w:line="360" w:lineRule="auto"/>
        <w:ind w:firstLine="708"/>
      </w:pPr>
      <w:r w:rsidRPr="007A011A">
        <w:t xml:space="preserve">La preocupación por predecir el riesgo financiero y la insolvencia ha llevado a las instituciones a utilizar el análisis de ratios financieros, </w:t>
      </w:r>
      <w:r w:rsidR="002B67EF">
        <w:t xml:space="preserve">para lo cual se han desarrollado </w:t>
      </w:r>
      <w:r w:rsidRPr="007A011A">
        <w:t xml:space="preserve">modelos matemáticos </w:t>
      </w:r>
      <w:r w:rsidR="002B67EF">
        <w:t xml:space="preserve">que permiten </w:t>
      </w:r>
      <w:r w:rsidRPr="007A011A">
        <w:t xml:space="preserve">diagnosticar y predecir la insolvencia </w:t>
      </w:r>
      <w:r w:rsidR="00AB0DBE" w:rsidRPr="007A011A">
        <w:t xml:space="preserve">corporativa </w:t>
      </w:r>
      <w:r w:rsidR="003E721B" w:rsidRPr="007A011A">
        <w:t>(</w:t>
      </w:r>
      <w:r w:rsidR="005C1E3F">
        <w:rPr>
          <w:lang w:eastAsia="es-ES_tradnl"/>
        </w:rPr>
        <w:t>Romero</w:t>
      </w:r>
      <w:r w:rsidR="005C1E3F" w:rsidRPr="007A011A">
        <w:t xml:space="preserve"> </w:t>
      </w:r>
      <w:r w:rsidR="003E721B" w:rsidRPr="007A011A">
        <w:t>Espinosa</w:t>
      </w:r>
      <w:r w:rsidR="00AB0DBE" w:rsidRPr="007A011A">
        <w:t xml:space="preserve">, </w:t>
      </w:r>
      <w:r w:rsidRPr="007A011A">
        <w:t>2013)</w:t>
      </w:r>
      <w:r w:rsidR="003E721B" w:rsidRPr="007A011A">
        <w:t xml:space="preserve"> de empresas que cotizan en el mercado de valores </w:t>
      </w:r>
      <w:r w:rsidR="00AB0DBE" w:rsidRPr="007A011A">
        <w:t>(</w:t>
      </w:r>
      <w:r w:rsidR="003E721B" w:rsidRPr="007A011A">
        <w:t>Módica-</w:t>
      </w:r>
      <w:r w:rsidR="0019751F" w:rsidRPr="007A011A">
        <w:t xml:space="preserve">Milo, Baixauli y </w:t>
      </w:r>
      <w:r w:rsidR="00FA3C06" w:rsidRPr="007A011A">
        <w:t>Álvarez</w:t>
      </w:r>
      <w:r w:rsidR="0019751F" w:rsidRPr="007A011A">
        <w:t>, 2012)</w:t>
      </w:r>
      <w:r w:rsidR="002B67EF">
        <w:t>, aunque</w:t>
      </w:r>
      <w:r w:rsidR="00307EF5">
        <w:t xml:space="preserve"> posteriormente se desarrollaron modelos aplicables a cualquier </w:t>
      </w:r>
      <w:r w:rsidR="002B67EF">
        <w:t>organización</w:t>
      </w:r>
      <w:r w:rsidR="00220B48">
        <w:t>.</w:t>
      </w:r>
    </w:p>
    <w:p w14:paraId="5D238CEC" w14:textId="77777777" w:rsidR="00402899" w:rsidRDefault="006F51CC" w:rsidP="002B67EF">
      <w:pPr>
        <w:pStyle w:val="NormalWeb"/>
        <w:spacing w:before="0" w:beforeAutospacing="0" w:after="0" w:afterAutospacing="0" w:line="360" w:lineRule="auto"/>
        <w:ind w:firstLine="708"/>
      </w:pPr>
      <w:r w:rsidRPr="007A011A">
        <w:t>Las herramientas que</w:t>
      </w:r>
      <w:r w:rsidR="0019751F" w:rsidRPr="007A011A">
        <w:t xml:space="preserve"> se proponen para apoyar a las </w:t>
      </w:r>
      <w:r w:rsidR="002B67EF" w:rsidRPr="007A011A">
        <w:t xml:space="preserve">pymes </w:t>
      </w:r>
      <w:r w:rsidRPr="007A011A">
        <w:t>en la prevención de riesgos financier</w:t>
      </w:r>
      <w:r w:rsidR="0019751F" w:rsidRPr="007A011A">
        <w:t>os y de quiebra empresarial son</w:t>
      </w:r>
      <w:r w:rsidR="002B67EF">
        <w:t xml:space="preserve"> las siguientes</w:t>
      </w:r>
      <w:r w:rsidR="00957EFB" w:rsidRPr="007A011A">
        <w:t>:</w:t>
      </w:r>
    </w:p>
    <w:p w14:paraId="37E2112D" w14:textId="77777777" w:rsidR="002B67EF" w:rsidRDefault="002B67EF" w:rsidP="002B67EF">
      <w:pPr>
        <w:pStyle w:val="NormalWeb"/>
        <w:spacing w:before="0" w:beforeAutospacing="0" w:after="0" w:afterAutospacing="0" w:line="360" w:lineRule="auto"/>
        <w:ind w:firstLine="708"/>
      </w:pPr>
    </w:p>
    <w:p w14:paraId="76B9C436" w14:textId="32F97F8C" w:rsidR="00957EFB" w:rsidRPr="004C563D" w:rsidRDefault="00957EFB" w:rsidP="004C563D">
      <w:pPr>
        <w:pStyle w:val="NormalWeb"/>
        <w:spacing w:before="0" w:beforeAutospacing="0" w:after="0" w:afterAutospacing="0" w:line="360" w:lineRule="auto"/>
        <w:jc w:val="center"/>
        <w:rPr>
          <w:b/>
          <w:iCs/>
          <w:sz w:val="26"/>
          <w:szCs w:val="26"/>
        </w:rPr>
      </w:pPr>
      <w:r w:rsidRPr="004C563D">
        <w:rPr>
          <w:b/>
          <w:iCs/>
          <w:sz w:val="26"/>
          <w:szCs w:val="26"/>
        </w:rPr>
        <w:t>Z Score de Altman</w:t>
      </w:r>
    </w:p>
    <w:p w14:paraId="4FA935CA" w14:textId="6DD32F10" w:rsidR="00D17C17" w:rsidRDefault="00957EFB" w:rsidP="00D17C17">
      <w:pPr>
        <w:pStyle w:val="NormalWeb"/>
        <w:spacing w:before="0" w:beforeAutospacing="0" w:after="0" w:afterAutospacing="0" w:line="360" w:lineRule="auto"/>
        <w:ind w:firstLine="708"/>
      </w:pPr>
      <w:r w:rsidRPr="007A011A">
        <w:t>Utilizando razones financiera</w:t>
      </w:r>
      <w:r w:rsidR="006942CF" w:rsidRPr="007A011A">
        <w:t>s y</w:t>
      </w:r>
      <w:r w:rsidRPr="007A011A">
        <w:t xml:space="preserve"> basado en un análisis estadístico de discriminación</w:t>
      </w:r>
      <w:r w:rsidR="006942CF" w:rsidRPr="007A011A">
        <w:t xml:space="preserve"> múltiple, Edward Altman (1968) determina la probabilidad de quiebra (riesgo financiero) de las empresas (Altman y Hotchkiss, 2010). Este modelo inicia con la determinación de riesgo de insolvencia en empresas manufactureras</w:t>
      </w:r>
      <w:r w:rsidR="002B67EF">
        <w:t xml:space="preserve"> y trata </w:t>
      </w:r>
      <w:r w:rsidR="006942CF" w:rsidRPr="007A011A">
        <w:t xml:space="preserve">de medir hasta dos años la viabilidad </w:t>
      </w:r>
      <w:r w:rsidR="00366687" w:rsidRPr="007A011A">
        <w:t xml:space="preserve">de </w:t>
      </w:r>
      <w:r w:rsidR="002B67EF">
        <w:t>estas</w:t>
      </w:r>
      <w:r w:rsidR="00366687" w:rsidRPr="007A011A">
        <w:t xml:space="preserve">, lo que </w:t>
      </w:r>
      <w:r w:rsidR="00D17C17">
        <w:t xml:space="preserve">contribuye a </w:t>
      </w:r>
      <w:r w:rsidR="00366687" w:rsidRPr="007A011A">
        <w:t xml:space="preserve">evitar el pánico </w:t>
      </w:r>
      <w:r w:rsidR="00D17C17">
        <w:t xml:space="preserve">entre </w:t>
      </w:r>
      <w:r w:rsidR="00D17C17" w:rsidRPr="007A011A">
        <w:t xml:space="preserve">los inversionistas </w:t>
      </w:r>
      <w:r w:rsidR="00814628" w:rsidRPr="007A011A">
        <w:t>respecto a la probabilidad de incumplimiento, la insolvencia y el costo de asimetría de la información (Giner y Albornoz, 2013).</w:t>
      </w:r>
      <w:r w:rsidR="00560B56" w:rsidRPr="007A011A">
        <w:t xml:space="preserve"> </w:t>
      </w:r>
    </w:p>
    <w:p w14:paraId="29816F0F" w14:textId="77777777" w:rsidR="00402899" w:rsidRDefault="00CC6AC4" w:rsidP="00D17C17">
      <w:pPr>
        <w:pStyle w:val="NormalWeb"/>
        <w:spacing w:before="0" w:beforeAutospacing="0" w:after="0" w:afterAutospacing="0" w:line="360" w:lineRule="auto"/>
        <w:ind w:firstLine="708"/>
        <w:rPr>
          <w:color w:val="231F20"/>
          <w:lang w:eastAsia="es-ES"/>
        </w:rPr>
      </w:pPr>
      <w:r w:rsidRPr="007A011A">
        <w:rPr>
          <w:color w:val="231F20"/>
          <w:lang w:eastAsia="es-ES"/>
        </w:rPr>
        <w:t>Altman inici</w:t>
      </w:r>
      <w:r w:rsidR="00D17C17">
        <w:rPr>
          <w:color w:val="231F20"/>
          <w:lang w:eastAsia="es-ES"/>
        </w:rPr>
        <w:t>a</w:t>
      </w:r>
      <w:r w:rsidRPr="007A011A">
        <w:rPr>
          <w:color w:val="231F20"/>
          <w:lang w:eastAsia="es-ES"/>
        </w:rPr>
        <w:t xml:space="preserve"> su estudio con empresas manufactureras que cotizaban en bolsa, encontrando la siguiente función discriminante:</w:t>
      </w:r>
    </w:p>
    <w:p w14:paraId="658E62C5" w14:textId="77777777" w:rsidR="00D17C17" w:rsidRDefault="00D17C17" w:rsidP="00D17C17">
      <w:pPr>
        <w:pStyle w:val="NormalWeb"/>
        <w:spacing w:before="0" w:beforeAutospacing="0" w:after="0" w:afterAutospacing="0" w:line="360" w:lineRule="auto"/>
        <w:ind w:firstLine="708"/>
        <w:rPr>
          <w:color w:val="231F20"/>
          <w:lang w:eastAsia="es-ES"/>
        </w:rPr>
      </w:pPr>
    </w:p>
    <w:p w14:paraId="227014FB" w14:textId="77777777" w:rsidR="00653926" w:rsidRPr="007A011A" w:rsidRDefault="00CC6AC4" w:rsidP="00D17C17">
      <w:pPr>
        <w:shd w:val="clear" w:color="auto" w:fill="FFFFFF"/>
        <w:spacing w:after="0" w:line="360" w:lineRule="auto"/>
        <w:jc w:val="center"/>
        <w:rPr>
          <w:rFonts w:ascii="Times New Roman" w:eastAsia="Times New Roman" w:hAnsi="Times New Roman" w:cs="Times New Roman"/>
          <w:color w:val="231F20"/>
          <w:sz w:val="24"/>
          <w:szCs w:val="24"/>
          <w:lang w:eastAsia="es-ES"/>
        </w:rPr>
      </w:pPr>
      <w:r w:rsidRPr="007A011A">
        <w:rPr>
          <w:rFonts w:ascii="Times New Roman" w:eastAsia="Times New Roman" w:hAnsi="Times New Roman" w:cs="Times New Roman"/>
          <w:color w:val="231F20"/>
          <w:sz w:val="24"/>
          <w:szCs w:val="24"/>
          <w:lang w:eastAsia="es-ES"/>
        </w:rPr>
        <w:t>Z = 1.23 X</w:t>
      </w:r>
      <w:r w:rsidR="00653926" w:rsidRPr="007A011A">
        <w:rPr>
          <w:rFonts w:ascii="Times New Roman" w:eastAsia="Times New Roman" w:hAnsi="Times New Roman" w:cs="Times New Roman"/>
          <w:color w:val="231F20"/>
          <w:sz w:val="24"/>
          <w:szCs w:val="24"/>
          <w:vertAlign w:val="subscript"/>
          <w:lang w:eastAsia="es-ES"/>
        </w:rPr>
        <w:t>1</w:t>
      </w:r>
      <w:r w:rsidRPr="007A011A">
        <w:rPr>
          <w:rFonts w:ascii="Times New Roman" w:eastAsia="Times New Roman" w:hAnsi="Times New Roman" w:cs="Times New Roman"/>
          <w:color w:val="231F20"/>
          <w:sz w:val="24"/>
          <w:szCs w:val="24"/>
          <w:vertAlign w:val="superscript"/>
          <w:lang w:eastAsia="es-ES"/>
        </w:rPr>
        <w:t xml:space="preserve"> </w:t>
      </w:r>
      <w:r w:rsidRPr="007A011A">
        <w:rPr>
          <w:rFonts w:ascii="Times New Roman" w:eastAsia="Times New Roman" w:hAnsi="Times New Roman" w:cs="Times New Roman"/>
          <w:color w:val="231F20"/>
          <w:sz w:val="24"/>
          <w:szCs w:val="24"/>
          <w:lang w:eastAsia="es-ES"/>
        </w:rPr>
        <w:t>+ 1.4 X</w:t>
      </w:r>
      <w:r w:rsidR="00653926" w:rsidRPr="007A011A">
        <w:rPr>
          <w:rFonts w:ascii="Times New Roman" w:eastAsia="Times New Roman" w:hAnsi="Times New Roman" w:cs="Times New Roman"/>
          <w:color w:val="231F20"/>
          <w:sz w:val="24"/>
          <w:szCs w:val="24"/>
          <w:vertAlign w:val="subscript"/>
          <w:lang w:eastAsia="es-ES"/>
        </w:rPr>
        <w:t>2</w:t>
      </w:r>
      <w:r w:rsidRPr="007A011A">
        <w:rPr>
          <w:rFonts w:ascii="Times New Roman" w:eastAsia="Times New Roman" w:hAnsi="Times New Roman" w:cs="Times New Roman"/>
          <w:color w:val="231F20"/>
          <w:sz w:val="24"/>
          <w:szCs w:val="24"/>
          <w:lang w:eastAsia="es-ES"/>
        </w:rPr>
        <w:t xml:space="preserve"> + 3.3 X</w:t>
      </w:r>
      <w:r w:rsidR="00653926" w:rsidRPr="007A011A">
        <w:rPr>
          <w:rFonts w:ascii="Times New Roman" w:eastAsia="Times New Roman" w:hAnsi="Times New Roman" w:cs="Times New Roman"/>
          <w:color w:val="231F20"/>
          <w:sz w:val="24"/>
          <w:szCs w:val="24"/>
          <w:vertAlign w:val="subscript"/>
          <w:lang w:eastAsia="es-ES"/>
        </w:rPr>
        <w:t>3</w:t>
      </w:r>
      <w:r w:rsidR="00D17C17">
        <w:rPr>
          <w:rFonts w:ascii="Times New Roman" w:eastAsia="Times New Roman" w:hAnsi="Times New Roman" w:cs="Times New Roman"/>
          <w:color w:val="231F20"/>
          <w:sz w:val="24"/>
          <w:szCs w:val="24"/>
          <w:vertAlign w:val="subscript"/>
          <w:lang w:eastAsia="es-ES"/>
        </w:rPr>
        <w:t xml:space="preserve"> </w:t>
      </w:r>
      <w:r w:rsidRPr="007A011A">
        <w:rPr>
          <w:rFonts w:ascii="Times New Roman" w:eastAsia="Times New Roman" w:hAnsi="Times New Roman" w:cs="Times New Roman"/>
          <w:color w:val="231F20"/>
          <w:sz w:val="24"/>
          <w:szCs w:val="24"/>
          <w:lang w:eastAsia="es-ES"/>
        </w:rPr>
        <w:t>+ 0.6 X</w:t>
      </w:r>
      <w:r w:rsidR="00653926" w:rsidRPr="007A011A">
        <w:rPr>
          <w:rFonts w:ascii="Times New Roman" w:eastAsia="Times New Roman" w:hAnsi="Times New Roman" w:cs="Times New Roman"/>
          <w:color w:val="231F20"/>
          <w:sz w:val="24"/>
          <w:szCs w:val="24"/>
          <w:vertAlign w:val="subscript"/>
          <w:lang w:eastAsia="es-ES"/>
        </w:rPr>
        <w:t>4</w:t>
      </w:r>
      <w:r w:rsidR="00D17C17">
        <w:rPr>
          <w:rFonts w:ascii="Times New Roman" w:eastAsia="Times New Roman" w:hAnsi="Times New Roman" w:cs="Times New Roman"/>
          <w:color w:val="231F20"/>
          <w:sz w:val="24"/>
          <w:szCs w:val="24"/>
          <w:vertAlign w:val="subscript"/>
          <w:lang w:eastAsia="es-ES"/>
        </w:rPr>
        <w:t xml:space="preserve"> </w:t>
      </w:r>
      <w:r w:rsidRPr="007A011A">
        <w:rPr>
          <w:rFonts w:ascii="Times New Roman" w:eastAsia="Times New Roman" w:hAnsi="Times New Roman" w:cs="Times New Roman"/>
          <w:color w:val="231F20"/>
          <w:sz w:val="24"/>
          <w:szCs w:val="24"/>
          <w:lang w:eastAsia="es-ES"/>
        </w:rPr>
        <w:t>+ 0.99 X</w:t>
      </w:r>
      <w:r w:rsidR="00653926" w:rsidRPr="007A011A">
        <w:rPr>
          <w:rFonts w:ascii="Times New Roman" w:eastAsia="Times New Roman" w:hAnsi="Times New Roman" w:cs="Times New Roman"/>
          <w:color w:val="231F20"/>
          <w:sz w:val="24"/>
          <w:szCs w:val="24"/>
          <w:vertAlign w:val="subscript"/>
          <w:lang w:eastAsia="es-ES"/>
        </w:rPr>
        <w:t>5</w:t>
      </w:r>
    </w:p>
    <w:p w14:paraId="2CB15F4C" w14:textId="77777777" w:rsidR="00560B56" w:rsidRPr="007A011A" w:rsidRDefault="0069743F" w:rsidP="007A011A">
      <w:pPr>
        <w:pStyle w:val="NormalWeb"/>
        <w:spacing w:before="0" w:beforeAutospacing="0" w:after="0" w:afterAutospacing="0" w:line="360" w:lineRule="auto"/>
      </w:pPr>
      <w:r w:rsidRPr="007A011A">
        <w:lastRenderedPageBreak/>
        <w:t>La fórmula original es:</w:t>
      </w:r>
    </w:p>
    <w:p w14:paraId="2BA1A540" w14:textId="77777777" w:rsidR="0069743F" w:rsidRPr="007A011A" w:rsidRDefault="00827248" w:rsidP="007A011A">
      <w:pPr>
        <w:pStyle w:val="NormalWeb"/>
        <w:spacing w:before="0" w:beforeAutospacing="0" w:after="0" w:afterAutospacing="0" w:line="360" w:lineRule="auto"/>
      </w:pPr>
      <w:r w:rsidRPr="007A011A">
        <w:t>Z</w:t>
      </w:r>
      <w:r w:rsidR="00D17C17">
        <w:t xml:space="preserve"> </w:t>
      </w:r>
      <w:r w:rsidRPr="007A011A">
        <w:t xml:space="preserve">= </w:t>
      </w:r>
      <w:r w:rsidR="00D17C17">
        <w:t>P</w:t>
      </w:r>
      <w:r w:rsidRPr="007A011A">
        <w:t>unto de interrupción</w:t>
      </w:r>
      <w:r w:rsidR="00D17C17">
        <w:t>.</w:t>
      </w:r>
    </w:p>
    <w:p w14:paraId="734D5C64" w14:textId="77777777" w:rsidR="00827248" w:rsidRPr="007A011A" w:rsidRDefault="00827248" w:rsidP="007A011A">
      <w:pPr>
        <w:pStyle w:val="NormalWeb"/>
        <w:spacing w:before="0" w:beforeAutospacing="0" w:after="0" w:afterAutospacing="0" w:line="360" w:lineRule="auto"/>
      </w:pPr>
      <w:proofErr w:type="spellStart"/>
      <w:r w:rsidRPr="007A011A">
        <w:t>Vn</w:t>
      </w:r>
      <w:proofErr w:type="spellEnd"/>
      <w:r w:rsidR="00D17C17">
        <w:t xml:space="preserve"> </w:t>
      </w:r>
      <w:r w:rsidRPr="007A011A">
        <w:t xml:space="preserve">= </w:t>
      </w:r>
      <w:r w:rsidR="00D17C17">
        <w:t>C</w:t>
      </w:r>
      <w:r w:rsidRPr="007A011A">
        <w:t>oeficiente discriminante</w:t>
      </w:r>
      <w:r w:rsidR="00D17C17">
        <w:t>.</w:t>
      </w:r>
    </w:p>
    <w:p w14:paraId="79DE67DA" w14:textId="77777777" w:rsidR="009C5B92" w:rsidRPr="007A011A" w:rsidRDefault="00827248" w:rsidP="007A011A">
      <w:pPr>
        <w:pStyle w:val="NormalWeb"/>
        <w:spacing w:before="0" w:beforeAutospacing="0" w:after="0" w:afterAutospacing="0" w:line="360" w:lineRule="auto"/>
      </w:pPr>
      <w:proofErr w:type="spellStart"/>
      <w:r w:rsidRPr="007A011A">
        <w:t>Xn</w:t>
      </w:r>
      <w:proofErr w:type="spellEnd"/>
      <w:r w:rsidR="00D17C17">
        <w:t xml:space="preserve"> </w:t>
      </w:r>
      <w:r w:rsidRPr="007A011A">
        <w:t xml:space="preserve">= </w:t>
      </w:r>
      <w:r w:rsidR="00D17C17">
        <w:t>R</w:t>
      </w:r>
      <w:r w:rsidRPr="007A011A">
        <w:t>atios financieros</w:t>
      </w:r>
      <w:r w:rsidR="00D17C17">
        <w:t>,</w:t>
      </w:r>
      <w:r w:rsidRPr="007A011A">
        <w:t xml:space="preserve"> de donde:</w:t>
      </w:r>
    </w:p>
    <w:p w14:paraId="64431C64" w14:textId="77777777" w:rsidR="00827248" w:rsidRPr="007A011A" w:rsidRDefault="00827248" w:rsidP="007A011A">
      <w:pPr>
        <w:pStyle w:val="NormalWeb"/>
        <w:spacing w:before="0" w:beforeAutospacing="0" w:after="0" w:afterAutospacing="0" w:line="360" w:lineRule="auto"/>
      </w:pPr>
      <w:r w:rsidRPr="007A011A">
        <w:t>Z</w:t>
      </w:r>
      <w:r w:rsidR="00D17C17">
        <w:t xml:space="preserve"> </w:t>
      </w:r>
      <w:r w:rsidRPr="007A011A">
        <w:t>=</w:t>
      </w:r>
      <w:r w:rsidR="00D17C17">
        <w:t xml:space="preserve"> </w:t>
      </w:r>
      <w:r w:rsidRPr="007A011A">
        <w:t>Indicador global (índice general)</w:t>
      </w:r>
      <w:r w:rsidR="00D17C17">
        <w:t>.</w:t>
      </w:r>
    </w:p>
    <w:p w14:paraId="7DA50E74" w14:textId="77777777" w:rsidR="0069743F" w:rsidRPr="007A011A" w:rsidRDefault="00827248" w:rsidP="007A011A">
      <w:pPr>
        <w:pStyle w:val="NormalWeb"/>
        <w:spacing w:before="0" w:beforeAutospacing="0" w:after="0" w:afterAutospacing="0" w:line="360" w:lineRule="auto"/>
      </w:pPr>
      <w:r w:rsidRPr="007A011A">
        <w:t>X1</w:t>
      </w:r>
      <w:r w:rsidR="00D17C17">
        <w:t xml:space="preserve"> </w:t>
      </w:r>
      <w:r w:rsidRPr="007A011A">
        <w:t>= Capital de trabajo/activos totales</w:t>
      </w:r>
      <w:r w:rsidR="00D17C17">
        <w:t>.</w:t>
      </w:r>
    </w:p>
    <w:p w14:paraId="40286815" w14:textId="77777777" w:rsidR="00390D80" w:rsidRPr="007A011A" w:rsidRDefault="00390D80" w:rsidP="007A011A">
      <w:pPr>
        <w:pStyle w:val="NormalWeb"/>
        <w:spacing w:before="0" w:beforeAutospacing="0" w:after="0" w:afterAutospacing="0" w:line="360" w:lineRule="auto"/>
      </w:pPr>
      <w:r w:rsidRPr="007A011A">
        <w:t>X2</w:t>
      </w:r>
      <w:r w:rsidR="00D17C17">
        <w:t xml:space="preserve"> </w:t>
      </w:r>
      <w:r w:rsidRPr="007A011A">
        <w:t>=</w:t>
      </w:r>
      <w:r w:rsidR="00D17C17">
        <w:t xml:space="preserve"> </w:t>
      </w:r>
      <w:r w:rsidR="00EF3AD9" w:rsidRPr="007A011A">
        <w:t xml:space="preserve">Total de </w:t>
      </w:r>
      <w:r w:rsidR="00D17C17">
        <w:t>u</w:t>
      </w:r>
      <w:r w:rsidR="00EF3AD9" w:rsidRPr="007A011A">
        <w:t>tilidades retenidas/activo total</w:t>
      </w:r>
      <w:r w:rsidR="00D17C17">
        <w:t>.</w:t>
      </w:r>
    </w:p>
    <w:p w14:paraId="692DD5DA" w14:textId="77777777" w:rsidR="00EF3AD9" w:rsidRPr="007A011A" w:rsidRDefault="00EF3AD9" w:rsidP="007A011A">
      <w:pPr>
        <w:pStyle w:val="NormalWeb"/>
        <w:spacing w:before="0" w:beforeAutospacing="0" w:after="0" w:afterAutospacing="0" w:line="360" w:lineRule="auto"/>
      </w:pPr>
      <w:r w:rsidRPr="007A011A">
        <w:t>X3</w:t>
      </w:r>
      <w:r w:rsidR="00D17C17">
        <w:t xml:space="preserve"> </w:t>
      </w:r>
      <w:r w:rsidRPr="007A011A">
        <w:t>=</w:t>
      </w:r>
      <w:r w:rsidR="00D17C17">
        <w:t xml:space="preserve"> </w:t>
      </w:r>
      <w:r w:rsidRPr="007A011A">
        <w:t>EBIT/</w:t>
      </w:r>
      <w:r w:rsidR="00D17C17" w:rsidRPr="007A011A">
        <w:t>activo total</w:t>
      </w:r>
      <w:r w:rsidR="00D17C17">
        <w:t>.</w:t>
      </w:r>
    </w:p>
    <w:p w14:paraId="1E71FF70" w14:textId="77777777" w:rsidR="00EF3AD9" w:rsidRPr="007A011A" w:rsidRDefault="00EF3AD9" w:rsidP="007A011A">
      <w:pPr>
        <w:pStyle w:val="NormalWeb"/>
        <w:spacing w:before="0" w:beforeAutospacing="0" w:after="0" w:afterAutospacing="0" w:line="360" w:lineRule="auto"/>
      </w:pPr>
      <w:r w:rsidRPr="007A011A">
        <w:t>X4</w:t>
      </w:r>
      <w:r w:rsidR="00D17C17">
        <w:t xml:space="preserve"> </w:t>
      </w:r>
      <w:r w:rsidRPr="007A011A">
        <w:t xml:space="preserve">= </w:t>
      </w:r>
      <w:r w:rsidR="00AF4080">
        <w:t xml:space="preserve">Patrimonio </w:t>
      </w:r>
      <w:r w:rsidR="00D17C17">
        <w:t>n</w:t>
      </w:r>
      <w:r w:rsidR="00AF4080">
        <w:t>eto</w:t>
      </w:r>
      <w:r w:rsidRPr="007A011A">
        <w:t>/valor contable del pasivo total</w:t>
      </w:r>
      <w:r w:rsidR="00D17C17">
        <w:t>.</w:t>
      </w:r>
    </w:p>
    <w:p w14:paraId="16612D1A" w14:textId="77777777" w:rsidR="00EF3AD9" w:rsidRDefault="00EF3AD9" w:rsidP="007A011A">
      <w:pPr>
        <w:pStyle w:val="NormalWeb"/>
        <w:spacing w:before="0" w:beforeAutospacing="0" w:after="0" w:afterAutospacing="0" w:line="360" w:lineRule="auto"/>
      </w:pPr>
      <w:r w:rsidRPr="007A011A">
        <w:t>X5</w:t>
      </w:r>
      <w:r w:rsidR="00D17C17">
        <w:t xml:space="preserve"> </w:t>
      </w:r>
      <w:r w:rsidRPr="007A011A">
        <w:t>= Ventas/</w:t>
      </w:r>
      <w:r w:rsidR="00D17C17" w:rsidRPr="007A011A">
        <w:t>activo total</w:t>
      </w:r>
      <w:r w:rsidR="007A011A">
        <w:t xml:space="preserve"> </w:t>
      </w:r>
      <w:r w:rsidRPr="007A011A">
        <w:t>(Altman, 1968)</w:t>
      </w:r>
      <w:r w:rsidR="00D17C17">
        <w:t>.</w:t>
      </w:r>
    </w:p>
    <w:p w14:paraId="4D96F683" w14:textId="77777777" w:rsidR="0069743F" w:rsidRDefault="00EF3AD9" w:rsidP="00D17C17">
      <w:pPr>
        <w:pStyle w:val="NormalWeb"/>
        <w:spacing w:before="0" w:beforeAutospacing="0" w:after="0" w:afterAutospacing="0" w:line="360" w:lineRule="auto"/>
        <w:ind w:firstLine="708"/>
      </w:pPr>
      <w:r w:rsidRPr="007A011A">
        <w:t>Posteriormente, Altman desarrolla otros modelos para</w:t>
      </w:r>
      <w:r w:rsidR="00653926" w:rsidRPr="007A011A">
        <w:t xml:space="preserve"> </w:t>
      </w:r>
      <w:r w:rsidRPr="007A011A">
        <w:t>negocios</w:t>
      </w:r>
      <w:r w:rsidR="00D17C17">
        <w:t>,</w:t>
      </w:r>
      <w:r w:rsidRPr="007A011A">
        <w:t xml:space="preserve"> con actividades </w:t>
      </w:r>
      <w:r w:rsidR="00653926" w:rsidRPr="007A011A">
        <w:t xml:space="preserve">distintas </w:t>
      </w:r>
      <w:r w:rsidR="00D17C17">
        <w:t>a</w:t>
      </w:r>
      <w:r w:rsidR="00653926" w:rsidRPr="007A011A">
        <w:t xml:space="preserve"> las </w:t>
      </w:r>
      <w:r w:rsidR="008A5BE2">
        <w:t>manufactureras y que no cotiza</w:t>
      </w:r>
      <w:r w:rsidR="00D17C17">
        <w:t>ban</w:t>
      </w:r>
      <w:r w:rsidR="008A5BE2">
        <w:t xml:space="preserve"> en bolsa</w:t>
      </w:r>
      <w:r w:rsidR="00653926" w:rsidRPr="007A011A">
        <w:t xml:space="preserve">, </w:t>
      </w:r>
      <w:r w:rsidR="00D17C17">
        <w:t xml:space="preserve">que se implementaron </w:t>
      </w:r>
      <w:r w:rsidR="00653926" w:rsidRPr="007A011A">
        <w:t xml:space="preserve">en 2006 </w:t>
      </w:r>
      <w:r w:rsidR="009C5B92" w:rsidRPr="007A011A">
        <w:t>aplicable</w:t>
      </w:r>
      <w:r w:rsidR="00D17C17">
        <w:t>s</w:t>
      </w:r>
      <w:r w:rsidR="009C5B92" w:rsidRPr="007A011A">
        <w:t xml:space="preserve"> a todos los sectores.</w:t>
      </w:r>
      <w:r w:rsidR="00DF7073" w:rsidRPr="007A011A">
        <w:t xml:space="preserve"> </w:t>
      </w:r>
    </w:p>
    <w:p w14:paraId="3445209F" w14:textId="77777777" w:rsidR="00877D0C" w:rsidRDefault="00653926" w:rsidP="00D17C17">
      <w:pPr>
        <w:pStyle w:val="NormalWeb"/>
        <w:spacing w:before="0" w:beforeAutospacing="0" w:after="0" w:afterAutospacing="0" w:line="360" w:lineRule="auto"/>
        <w:jc w:val="center"/>
        <w:rPr>
          <w:vertAlign w:val="subscript"/>
        </w:rPr>
      </w:pPr>
      <w:r w:rsidRPr="007A011A">
        <w:t>Z</w:t>
      </w:r>
      <w:r w:rsidRPr="007A011A">
        <w:rPr>
          <w:vertAlign w:val="subscript"/>
        </w:rPr>
        <w:t>2</w:t>
      </w:r>
      <w:r w:rsidR="00D17C17">
        <w:rPr>
          <w:vertAlign w:val="subscript"/>
        </w:rPr>
        <w:t xml:space="preserve"> </w:t>
      </w:r>
      <w:r w:rsidRPr="007A011A">
        <w:t>=</w:t>
      </w:r>
      <w:r w:rsidR="00D17C17">
        <w:t xml:space="preserve"> </w:t>
      </w:r>
      <w:r w:rsidRPr="007A011A">
        <w:t>6.56X</w:t>
      </w:r>
      <w:r w:rsidRPr="007A011A">
        <w:rPr>
          <w:vertAlign w:val="subscript"/>
        </w:rPr>
        <w:t>1</w:t>
      </w:r>
      <w:r w:rsidR="00D17C17">
        <w:rPr>
          <w:vertAlign w:val="subscript"/>
        </w:rPr>
        <w:t xml:space="preserve"> </w:t>
      </w:r>
      <w:r w:rsidRPr="007A011A">
        <w:t>+</w:t>
      </w:r>
      <w:r w:rsidR="00D17C17">
        <w:t xml:space="preserve"> </w:t>
      </w:r>
      <w:r w:rsidRPr="007A011A">
        <w:t>3.26X</w:t>
      </w:r>
      <w:r w:rsidRPr="007A011A">
        <w:rPr>
          <w:vertAlign w:val="subscript"/>
        </w:rPr>
        <w:t>2</w:t>
      </w:r>
      <w:r w:rsidR="00D17C17">
        <w:rPr>
          <w:vertAlign w:val="subscript"/>
        </w:rPr>
        <w:t xml:space="preserve"> </w:t>
      </w:r>
      <w:r w:rsidRPr="007A011A">
        <w:t>+</w:t>
      </w:r>
      <w:r w:rsidR="00D17C17">
        <w:t xml:space="preserve"> </w:t>
      </w:r>
      <w:r w:rsidRPr="007A011A">
        <w:t>6.72X</w:t>
      </w:r>
      <w:r w:rsidRPr="007A011A">
        <w:rPr>
          <w:vertAlign w:val="subscript"/>
        </w:rPr>
        <w:t>3</w:t>
      </w:r>
      <w:r w:rsidR="00D17C17">
        <w:rPr>
          <w:vertAlign w:val="subscript"/>
        </w:rPr>
        <w:t xml:space="preserve"> </w:t>
      </w:r>
      <w:r w:rsidRPr="007A011A">
        <w:t>+</w:t>
      </w:r>
      <w:r w:rsidR="00D17C17">
        <w:t xml:space="preserve"> </w:t>
      </w:r>
      <w:r w:rsidRPr="007A011A">
        <w:t>1.05X</w:t>
      </w:r>
      <w:r w:rsidRPr="007A011A">
        <w:rPr>
          <w:vertAlign w:val="subscript"/>
        </w:rPr>
        <w:t>4</w:t>
      </w:r>
    </w:p>
    <w:p w14:paraId="5A86D013" w14:textId="6679A98B" w:rsidR="003361FF" w:rsidRDefault="00DF7073" w:rsidP="00D17C17">
      <w:pPr>
        <w:pStyle w:val="NormalWeb"/>
        <w:spacing w:before="0" w:beforeAutospacing="0" w:after="0" w:afterAutospacing="0" w:line="360" w:lineRule="auto"/>
        <w:ind w:firstLine="708"/>
      </w:pPr>
      <w:r w:rsidRPr="007A011A">
        <w:t xml:space="preserve">Este </w:t>
      </w:r>
      <w:r w:rsidR="00C707AD" w:rsidRPr="007A011A">
        <w:t>modelo es el que se propone</w:t>
      </w:r>
      <w:r w:rsidRPr="007A011A">
        <w:t xml:space="preserve"> aplicar en las </w:t>
      </w:r>
      <w:r w:rsidR="00D17C17" w:rsidRPr="007A011A">
        <w:t>pymes</w:t>
      </w:r>
      <w:r w:rsidR="00D17C17">
        <w:t>,</w:t>
      </w:r>
      <w:r w:rsidR="00D17C17" w:rsidRPr="007A011A">
        <w:t xml:space="preserve"> </w:t>
      </w:r>
      <w:r w:rsidRPr="007A011A">
        <w:t xml:space="preserve">y los puntajes obtenidos se interpretan de acuerdo </w:t>
      </w:r>
      <w:r w:rsidR="00D17C17">
        <w:t>con</w:t>
      </w:r>
      <w:r w:rsidRPr="007A011A">
        <w:t xml:space="preserve"> los criterios establecidos por Altman, </w:t>
      </w:r>
      <w:r w:rsidR="009C5B92" w:rsidRPr="007A011A">
        <w:t xml:space="preserve">donde dependiendo del resultado de Z, se puede predecir si la empresa </w:t>
      </w:r>
      <w:r w:rsidRPr="007A011A">
        <w:t xml:space="preserve">es segura o tiene una gran probabilidad de fracaso dentro de los siguientes dos años de operación </w:t>
      </w:r>
      <w:r w:rsidR="003361FF">
        <w:t>(</w:t>
      </w:r>
      <w:r w:rsidR="00D17C17">
        <w:t>t</w:t>
      </w:r>
      <w:r w:rsidRPr="007A011A">
        <w:t>abla 1</w:t>
      </w:r>
      <w:r w:rsidR="003361FF">
        <w:t>)</w:t>
      </w:r>
      <w:r w:rsidR="00FD4266">
        <w:t>.</w:t>
      </w:r>
    </w:p>
    <w:p w14:paraId="00E9558D" w14:textId="77777777" w:rsidR="00D17C17" w:rsidRPr="00FD4266" w:rsidRDefault="00D17C17" w:rsidP="00D17C17">
      <w:pPr>
        <w:pStyle w:val="NormalWeb"/>
        <w:spacing w:before="0" w:beforeAutospacing="0" w:after="0" w:afterAutospacing="0" w:line="360" w:lineRule="auto"/>
        <w:ind w:firstLine="708"/>
      </w:pPr>
    </w:p>
    <w:p w14:paraId="1283C43D" w14:textId="77777777" w:rsidR="009C5B92" w:rsidRPr="00FD4266" w:rsidRDefault="00DF7073" w:rsidP="00B70A21">
      <w:pPr>
        <w:pStyle w:val="NormalWeb"/>
        <w:spacing w:before="0" w:beforeAutospacing="0" w:after="0" w:afterAutospacing="0" w:line="360" w:lineRule="auto"/>
        <w:jc w:val="center"/>
      </w:pPr>
      <w:r w:rsidRPr="00FD4266">
        <w:rPr>
          <w:b/>
          <w:bCs/>
        </w:rPr>
        <w:t>Tabla</w:t>
      </w:r>
      <w:r w:rsidR="00B70A21" w:rsidRPr="00FD4266">
        <w:rPr>
          <w:b/>
          <w:bCs/>
        </w:rPr>
        <w:t xml:space="preserve"> </w:t>
      </w:r>
      <w:r w:rsidRPr="00FD4266">
        <w:rPr>
          <w:b/>
          <w:bCs/>
        </w:rPr>
        <w:t>1</w:t>
      </w:r>
      <w:r w:rsidR="00B70A21" w:rsidRPr="00FD4266">
        <w:rPr>
          <w:b/>
          <w:bCs/>
        </w:rPr>
        <w:t>.</w:t>
      </w:r>
      <w:r w:rsidRPr="00FD4266">
        <w:t xml:space="preserve"> Interpretación de puntajes de Z Altman</w:t>
      </w:r>
    </w:p>
    <w:tbl>
      <w:tblPr>
        <w:tblStyle w:val="Tablaconcuadrcula"/>
        <w:tblW w:w="0" w:type="auto"/>
        <w:jc w:val="center"/>
        <w:tblLook w:val="04A0" w:firstRow="1" w:lastRow="0" w:firstColumn="1" w:lastColumn="0" w:noHBand="0" w:noVBand="1"/>
      </w:tblPr>
      <w:tblGrid>
        <w:gridCol w:w="2547"/>
        <w:gridCol w:w="5947"/>
      </w:tblGrid>
      <w:tr w:rsidR="009C5B92" w:rsidRPr="004C563D" w14:paraId="40CAA39E" w14:textId="77777777" w:rsidTr="004C563D">
        <w:trPr>
          <w:jc w:val="center"/>
        </w:trPr>
        <w:tc>
          <w:tcPr>
            <w:tcW w:w="2547" w:type="dxa"/>
            <w:shd w:val="clear" w:color="auto" w:fill="auto"/>
          </w:tcPr>
          <w:p w14:paraId="640C0C9C" w14:textId="77777777" w:rsidR="009C5B92" w:rsidRPr="004C563D" w:rsidRDefault="00DF7073" w:rsidP="00394890">
            <w:pPr>
              <w:pStyle w:val="NormalWeb"/>
              <w:spacing w:before="0" w:beforeAutospacing="0" w:after="0" w:afterAutospacing="0"/>
              <w:rPr>
                <w:bCs/>
              </w:rPr>
            </w:pPr>
            <w:r w:rsidRPr="004C563D">
              <w:rPr>
                <w:bCs/>
              </w:rPr>
              <w:t>Puntaje</w:t>
            </w:r>
          </w:p>
        </w:tc>
        <w:tc>
          <w:tcPr>
            <w:tcW w:w="5947" w:type="dxa"/>
            <w:shd w:val="clear" w:color="auto" w:fill="auto"/>
          </w:tcPr>
          <w:p w14:paraId="3D4CA7B5" w14:textId="77777777" w:rsidR="009C5B92" w:rsidRPr="004C563D" w:rsidRDefault="00DF7073" w:rsidP="00394890">
            <w:pPr>
              <w:pStyle w:val="NormalWeb"/>
              <w:spacing w:before="0" w:beforeAutospacing="0" w:after="0" w:afterAutospacing="0"/>
              <w:rPr>
                <w:bCs/>
              </w:rPr>
            </w:pPr>
            <w:r w:rsidRPr="004C563D">
              <w:rPr>
                <w:bCs/>
              </w:rPr>
              <w:t>Interpretación</w:t>
            </w:r>
          </w:p>
        </w:tc>
      </w:tr>
      <w:tr w:rsidR="009C5B92" w:rsidRPr="004C563D" w14:paraId="09211FF0" w14:textId="77777777" w:rsidTr="004C563D">
        <w:trPr>
          <w:jc w:val="center"/>
        </w:trPr>
        <w:tc>
          <w:tcPr>
            <w:tcW w:w="2547" w:type="dxa"/>
            <w:shd w:val="clear" w:color="auto" w:fill="auto"/>
          </w:tcPr>
          <w:p w14:paraId="38F3CE93" w14:textId="77777777" w:rsidR="009C5B92" w:rsidRPr="004C563D" w:rsidRDefault="0063661E" w:rsidP="00394890">
            <w:pPr>
              <w:pStyle w:val="NormalWeb"/>
              <w:spacing w:before="0" w:beforeAutospacing="0" w:after="0" w:afterAutospacing="0"/>
              <w:rPr>
                <w:bCs/>
              </w:rPr>
            </w:pPr>
            <w:r w:rsidRPr="004C563D">
              <w:rPr>
                <w:bCs/>
              </w:rPr>
              <w:t>Z arriba 3.0</w:t>
            </w:r>
          </w:p>
        </w:tc>
        <w:tc>
          <w:tcPr>
            <w:tcW w:w="5947" w:type="dxa"/>
            <w:shd w:val="clear" w:color="auto" w:fill="auto"/>
          </w:tcPr>
          <w:p w14:paraId="7C489FA3" w14:textId="77777777" w:rsidR="003162FC" w:rsidRPr="004C563D" w:rsidRDefault="001D22F1" w:rsidP="00394890">
            <w:pPr>
              <w:pStyle w:val="NormalWeb"/>
              <w:spacing w:before="0" w:beforeAutospacing="0" w:after="0" w:afterAutospacing="0"/>
              <w:rPr>
                <w:bCs/>
              </w:rPr>
            </w:pPr>
            <w:r w:rsidRPr="004C563D">
              <w:rPr>
                <w:bCs/>
              </w:rPr>
              <w:t>La empresa se</w:t>
            </w:r>
            <w:r w:rsidR="0063661E" w:rsidRPr="004C563D">
              <w:rPr>
                <w:bCs/>
              </w:rPr>
              <w:t xml:space="preserve"> consi</w:t>
            </w:r>
            <w:r w:rsidRPr="004C563D">
              <w:rPr>
                <w:bCs/>
              </w:rPr>
              <w:t>dera como “segura”</w:t>
            </w:r>
            <w:r w:rsidR="00183C55" w:rsidRPr="004C563D">
              <w:rPr>
                <w:bCs/>
              </w:rPr>
              <w:t>.</w:t>
            </w:r>
          </w:p>
        </w:tc>
      </w:tr>
      <w:tr w:rsidR="009C5B92" w:rsidRPr="004C563D" w14:paraId="768942F8" w14:textId="77777777" w:rsidTr="004C563D">
        <w:trPr>
          <w:jc w:val="center"/>
        </w:trPr>
        <w:tc>
          <w:tcPr>
            <w:tcW w:w="2547" w:type="dxa"/>
            <w:shd w:val="clear" w:color="auto" w:fill="auto"/>
          </w:tcPr>
          <w:p w14:paraId="56D2E712" w14:textId="77777777" w:rsidR="009C5B92" w:rsidRPr="004C563D" w:rsidRDefault="001D22F1" w:rsidP="00394890">
            <w:pPr>
              <w:pStyle w:val="NormalWeb"/>
              <w:spacing w:before="0" w:beforeAutospacing="0" w:after="0" w:afterAutospacing="0"/>
              <w:rPr>
                <w:bCs/>
              </w:rPr>
            </w:pPr>
            <w:r w:rsidRPr="004C563D">
              <w:rPr>
                <w:bCs/>
              </w:rPr>
              <w:t>Z entre 2.7 y 2.99</w:t>
            </w:r>
          </w:p>
        </w:tc>
        <w:tc>
          <w:tcPr>
            <w:tcW w:w="5947" w:type="dxa"/>
            <w:shd w:val="clear" w:color="auto" w:fill="auto"/>
          </w:tcPr>
          <w:p w14:paraId="73F76FCF" w14:textId="77777777" w:rsidR="009C5B92" w:rsidRPr="004C563D" w:rsidRDefault="001D22F1" w:rsidP="00394890">
            <w:pPr>
              <w:pStyle w:val="NormalWeb"/>
              <w:spacing w:before="0" w:beforeAutospacing="0" w:after="0" w:afterAutospacing="0"/>
              <w:rPr>
                <w:bCs/>
              </w:rPr>
            </w:pPr>
            <w:r w:rsidRPr="004C563D">
              <w:rPr>
                <w:bCs/>
              </w:rPr>
              <w:t>“En alerta”. Precaución en la empresa</w:t>
            </w:r>
            <w:r w:rsidR="00183C55" w:rsidRPr="004C563D">
              <w:rPr>
                <w:bCs/>
              </w:rPr>
              <w:t>.</w:t>
            </w:r>
          </w:p>
        </w:tc>
      </w:tr>
      <w:tr w:rsidR="009C5B92" w:rsidRPr="004C563D" w14:paraId="63D91D61" w14:textId="77777777" w:rsidTr="004C563D">
        <w:trPr>
          <w:jc w:val="center"/>
        </w:trPr>
        <w:tc>
          <w:tcPr>
            <w:tcW w:w="2547" w:type="dxa"/>
            <w:shd w:val="clear" w:color="auto" w:fill="auto"/>
          </w:tcPr>
          <w:p w14:paraId="0ADB1E28" w14:textId="77777777" w:rsidR="009C5B92" w:rsidRPr="004C563D" w:rsidRDefault="001D22F1" w:rsidP="00394890">
            <w:pPr>
              <w:pStyle w:val="NormalWeb"/>
              <w:spacing w:before="0" w:beforeAutospacing="0" w:after="0" w:afterAutospacing="0"/>
              <w:rPr>
                <w:bCs/>
              </w:rPr>
            </w:pPr>
            <w:r w:rsidRPr="004C563D">
              <w:rPr>
                <w:bCs/>
              </w:rPr>
              <w:t>Z entre 1.8 y 2.7</w:t>
            </w:r>
          </w:p>
        </w:tc>
        <w:tc>
          <w:tcPr>
            <w:tcW w:w="5947" w:type="dxa"/>
            <w:shd w:val="clear" w:color="auto" w:fill="auto"/>
          </w:tcPr>
          <w:p w14:paraId="132093F7" w14:textId="77777777" w:rsidR="009C5B92" w:rsidRPr="004C563D" w:rsidRDefault="001D22F1" w:rsidP="00183C55">
            <w:pPr>
              <w:pStyle w:val="NormalWeb"/>
              <w:spacing w:before="0" w:beforeAutospacing="0" w:after="0" w:afterAutospacing="0"/>
              <w:rPr>
                <w:bCs/>
              </w:rPr>
            </w:pPr>
            <w:r w:rsidRPr="004C563D">
              <w:rPr>
                <w:bCs/>
              </w:rPr>
              <w:t xml:space="preserve">Posibilidad de quiera en los siguientes </w:t>
            </w:r>
            <w:r w:rsidR="00183C55" w:rsidRPr="004C563D">
              <w:rPr>
                <w:bCs/>
              </w:rPr>
              <w:t>dos</w:t>
            </w:r>
            <w:r w:rsidRPr="004C563D">
              <w:rPr>
                <w:bCs/>
              </w:rPr>
              <w:t xml:space="preserve"> años de operación</w:t>
            </w:r>
            <w:r w:rsidR="00183C55" w:rsidRPr="004C563D">
              <w:rPr>
                <w:bCs/>
              </w:rPr>
              <w:t>.</w:t>
            </w:r>
          </w:p>
        </w:tc>
      </w:tr>
      <w:tr w:rsidR="00DF7073" w:rsidRPr="004C563D" w14:paraId="266BC868" w14:textId="77777777" w:rsidTr="004C563D">
        <w:trPr>
          <w:jc w:val="center"/>
        </w:trPr>
        <w:tc>
          <w:tcPr>
            <w:tcW w:w="2547" w:type="dxa"/>
            <w:shd w:val="clear" w:color="auto" w:fill="auto"/>
          </w:tcPr>
          <w:p w14:paraId="1B490A5A" w14:textId="77777777" w:rsidR="00DF7073" w:rsidRPr="004C563D" w:rsidRDefault="001D22F1" w:rsidP="00394890">
            <w:pPr>
              <w:pStyle w:val="NormalWeb"/>
              <w:spacing w:before="0" w:beforeAutospacing="0" w:after="0" w:afterAutospacing="0"/>
              <w:rPr>
                <w:bCs/>
                <w:lang w:val="es-ES"/>
              </w:rPr>
            </w:pPr>
            <w:r w:rsidRPr="004C563D">
              <w:rPr>
                <w:bCs/>
                <w:lang w:val="es-ES"/>
              </w:rPr>
              <w:t>Z por debajo de 1.8</w:t>
            </w:r>
          </w:p>
        </w:tc>
        <w:tc>
          <w:tcPr>
            <w:tcW w:w="5947" w:type="dxa"/>
            <w:shd w:val="clear" w:color="auto" w:fill="auto"/>
          </w:tcPr>
          <w:p w14:paraId="5C1ED8B0" w14:textId="77777777" w:rsidR="00DF7073" w:rsidRPr="004C563D" w:rsidRDefault="001D22F1" w:rsidP="00394890">
            <w:pPr>
              <w:pStyle w:val="NormalWeb"/>
              <w:spacing w:before="0" w:beforeAutospacing="0" w:after="0" w:afterAutospacing="0"/>
              <w:rPr>
                <w:bCs/>
              </w:rPr>
            </w:pPr>
            <w:r w:rsidRPr="004C563D">
              <w:rPr>
                <w:bCs/>
              </w:rPr>
              <w:t>Alta probabilidad de fracaso financiero.</w:t>
            </w:r>
          </w:p>
        </w:tc>
      </w:tr>
    </w:tbl>
    <w:p w14:paraId="0FF409E9" w14:textId="77777777" w:rsidR="00BE3FFE" w:rsidRPr="007A011A" w:rsidRDefault="00BE3FFE" w:rsidP="00B70A21">
      <w:pPr>
        <w:pStyle w:val="NormalWeb"/>
        <w:spacing w:before="0" w:beforeAutospacing="0" w:after="0" w:afterAutospacing="0" w:line="360" w:lineRule="auto"/>
        <w:jc w:val="center"/>
        <w:rPr>
          <w:sz w:val="20"/>
          <w:szCs w:val="20"/>
          <w:lang w:val="es-ES"/>
        </w:rPr>
      </w:pPr>
      <w:r w:rsidRPr="00FD4266">
        <w:rPr>
          <w:lang w:val="es-ES"/>
        </w:rPr>
        <w:t xml:space="preserve">Fuente: Altman </w:t>
      </w:r>
      <w:r w:rsidR="00183C55">
        <w:rPr>
          <w:lang w:val="es-ES"/>
        </w:rPr>
        <w:t>(</w:t>
      </w:r>
      <w:r w:rsidRPr="00FD4266">
        <w:rPr>
          <w:lang w:val="es-ES"/>
        </w:rPr>
        <w:t>1968</w:t>
      </w:r>
      <w:r w:rsidR="00183C55">
        <w:rPr>
          <w:lang w:val="es-ES"/>
        </w:rPr>
        <w:t>)</w:t>
      </w:r>
    </w:p>
    <w:p w14:paraId="67CB19D8" w14:textId="2BCA7FA5" w:rsidR="004C563D" w:rsidRDefault="00692396" w:rsidP="00BC2287">
      <w:pPr>
        <w:pStyle w:val="NormalWeb"/>
        <w:spacing w:before="0" w:beforeAutospacing="0" w:after="0" w:afterAutospacing="0" w:line="360" w:lineRule="auto"/>
        <w:ind w:firstLine="708"/>
      </w:pPr>
      <w:r w:rsidRPr="007A011A">
        <w:t>El puntaje Z Altman clasifica a las empresas en solventes e insolventes</w:t>
      </w:r>
      <w:r w:rsidR="00183C55">
        <w:t>:</w:t>
      </w:r>
      <w:r w:rsidRPr="007A011A">
        <w:t xml:space="preserve"> si excede un valor de corte, la compañía se considera solvente</w:t>
      </w:r>
      <w:r w:rsidR="00183C55">
        <w:t>;</w:t>
      </w:r>
      <w:r w:rsidRPr="007A011A">
        <w:t xml:space="preserve"> de lo contrario, </w:t>
      </w:r>
      <w:r w:rsidR="00183C55">
        <w:t>se indica</w:t>
      </w:r>
      <w:r w:rsidRPr="007A011A">
        <w:t xml:space="preserve"> un riesgo significativo </w:t>
      </w:r>
      <w:r w:rsidR="003004F1" w:rsidRPr="007A011A">
        <w:t xml:space="preserve">en </w:t>
      </w:r>
      <w:r w:rsidRPr="007A011A">
        <w:t>un futuro cercado</w:t>
      </w:r>
      <w:r w:rsidR="00183C55">
        <w:t>,</w:t>
      </w:r>
      <w:r w:rsidRPr="007A011A">
        <w:t xml:space="preserve"> con una precisión </w:t>
      </w:r>
      <w:r w:rsidR="00183C55">
        <w:t xml:space="preserve">de </w:t>
      </w:r>
      <w:r w:rsidRPr="007A011A">
        <w:t>entre 80</w:t>
      </w:r>
      <w:r w:rsidR="00183C55">
        <w:t xml:space="preserve"> </w:t>
      </w:r>
      <w:r w:rsidRPr="007A011A">
        <w:t>% y 90</w:t>
      </w:r>
      <w:r w:rsidR="00183C55">
        <w:t xml:space="preserve"> </w:t>
      </w:r>
      <w:r w:rsidRPr="007A011A">
        <w:t>% (Bernal, 2011)</w:t>
      </w:r>
      <w:r w:rsidR="003004F1" w:rsidRPr="007A011A">
        <w:t>.</w:t>
      </w:r>
    </w:p>
    <w:p w14:paraId="4C05F03A" w14:textId="77777777" w:rsidR="004C563D" w:rsidRDefault="004C563D" w:rsidP="007A011A">
      <w:pPr>
        <w:pStyle w:val="NormalWeb"/>
        <w:spacing w:before="0" w:beforeAutospacing="0" w:after="0" w:afterAutospacing="0" w:line="360" w:lineRule="auto"/>
      </w:pPr>
    </w:p>
    <w:p w14:paraId="4A829C0E" w14:textId="0552250C" w:rsidR="003004F1" w:rsidRPr="004C563D" w:rsidRDefault="003004F1" w:rsidP="004C563D">
      <w:pPr>
        <w:pStyle w:val="NormalWeb"/>
        <w:spacing w:before="0" w:beforeAutospacing="0" w:after="0" w:afterAutospacing="0" w:line="360" w:lineRule="auto"/>
        <w:jc w:val="center"/>
        <w:rPr>
          <w:b/>
          <w:iCs/>
          <w:sz w:val="26"/>
          <w:szCs w:val="26"/>
        </w:rPr>
      </w:pPr>
      <w:r w:rsidRPr="004C563D">
        <w:rPr>
          <w:b/>
          <w:iCs/>
          <w:sz w:val="26"/>
          <w:szCs w:val="26"/>
        </w:rPr>
        <w:t xml:space="preserve">Modelo </w:t>
      </w:r>
      <w:proofErr w:type="spellStart"/>
      <w:r w:rsidRPr="004C563D">
        <w:rPr>
          <w:b/>
          <w:iCs/>
          <w:sz w:val="26"/>
          <w:szCs w:val="26"/>
        </w:rPr>
        <w:t>Springate</w:t>
      </w:r>
      <w:proofErr w:type="spellEnd"/>
    </w:p>
    <w:p w14:paraId="0FA9A333" w14:textId="51DACB81" w:rsidR="003004F1" w:rsidRDefault="003004F1" w:rsidP="00183C55">
      <w:pPr>
        <w:pStyle w:val="NormalWeb"/>
        <w:spacing w:before="0" w:beforeAutospacing="0" w:after="0" w:afterAutospacing="0" w:line="360" w:lineRule="auto"/>
        <w:ind w:firstLine="708"/>
      </w:pPr>
      <w:r w:rsidRPr="007A011A">
        <w:t xml:space="preserve">Gordon </w:t>
      </w:r>
      <w:proofErr w:type="spellStart"/>
      <w:r w:rsidRPr="007A011A">
        <w:t>Springate</w:t>
      </w:r>
      <w:proofErr w:type="spellEnd"/>
      <w:r w:rsidRPr="007A011A">
        <w:t xml:space="preserve"> (1978) desarrolló un modelo con una precisión de 92.5</w:t>
      </w:r>
      <w:r w:rsidR="00183C55">
        <w:t> </w:t>
      </w:r>
      <w:r w:rsidRPr="007A011A">
        <w:t xml:space="preserve">%, considerando los procedimientos de Altman y trabajando con 19 razones financieras que ayudan a detectar negocios con un futuro solvente y </w:t>
      </w:r>
      <w:r w:rsidR="00183C55">
        <w:t xml:space="preserve">otros </w:t>
      </w:r>
      <w:r w:rsidRPr="007A011A">
        <w:t>con tendencias a problemas de solvencia</w:t>
      </w:r>
      <w:r w:rsidR="00B905D9">
        <w:t>.</w:t>
      </w:r>
      <w:r w:rsidR="00183C55">
        <w:t xml:space="preserve"> </w:t>
      </w:r>
      <w:r w:rsidR="004729B6" w:rsidRPr="007A011A">
        <w:t xml:space="preserve">El modelo de </w:t>
      </w:r>
      <w:proofErr w:type="spellStart"/>
      <w:r w:rsidR="004729B6" w:rsidRPr="007A011A">
        <w:t>Springate</w:t>
      </w:r>
      <w:proofErr w:type="spellEnd"/>
      <w:r w:rsidR="004729B6" w:rsidRPr="007A011A">
        <w:t xml:space="preserve"> es el siguiente:</w:t>
      </w:r>
    </w:p>
    <w:p w14:paraId="51BDFD81" w14:textId="77777777" w:rsidR="00A76586" w:rsidRPr="007A011A" w:rsidRDefault="00A76586" w:rsidP="00183C55">
      <w:pPr>
        <w:pStyle w:val="NormalWeb"/>
        <w:spacing w:before="0" w:beforeAutospacing="0" w:after="0" w:afterAutospacing="0" w:line="360" w:lineRule="auto"/>
        <w:ind w:firstLine="708"/>
      </w:pPr>
    </w:p>
    <w:p w14:paraId="1DD7E1BA" w14:textId="77777777" w:rsidR="004729B6" w:rsidRPr="007A011A" w:rsidRDefault="004729B6" w:rsidP="00183C55">
      <w:pPr>
        <w:pStyle w:val="NormalWeb"/>
        <w:spacing w:before="0" w:beforeAutospacing="0" w:after="0" w:afterAutospacing="0" w:line="360" w:lineRule="auto"/>
        <w:jc w:val="center"/>
      </w:pPr>
      <w:r w:rsidRPr="007A011A">
        <w:lastRenderedPageBreak/>
        <w:t>Z</w:t>
      </w:r>
      <w:r w:rsidR="00183C55">
        <w:t xml:space="preserve"> </w:t>
      </w:r>
      <w:r w:rsidRPr="007A011A">
        <w:t>=</w:t>
      </w:r>
      <w:r w:rsidR="00183C55">
        <w:t xml:space="preserve"> </w:t>
      </w:r>
      <w:r w:rsidRPr="007A011A">
        <w:t>1.03A + 3.07B + 0.66C + 0.40D</w:t>
      </w:r>
    </w:p>
    <w:p w14:paraId="7DFB59EF" w14:textId="77777777" w:rsidR="00B76F53" w:rsidRPr="007A011A" w:rsidRDefault="00183C55" w:rsidP="007A011A">
      <w:pPr>
        <w:pStyle w:val="NormalWeb"/>
        <w:spacing w:before="0" w:beforeAutospacing="0" w:after="0" w:afterAutospacing="0" w:line="360" w:lineRule="auto"/>
      </w:pPr>
      <w:r>
        <w:t>d</w:t>
      </w:r>
      <w:r w:rsidR="00B76F53" w:rsidRPr="007A011A">
        <w:t>onde</w:t>
      </w:r>
    </w:p>
    <w:p w14:paraId="2EB61CF6" w14:textId="77777777" w:rsidR="004729B6" w:rsidRPr="007A011A" w:rsidRDefault="004729B6" w:rsidP="007A011A">
      <w:pPr>
        <w:pStyle w:val="NormalWeb"/>
        <w:spacing w:before="0" w:beforeAutospacing="0" w:after="0" w:afterAutospacing="0" w:line="360" w:lineRule="auto"/>
      </w:pPr>
      <w:r w:rsidRPr="007A011A">
        <w:t>A</w:t>
      </w:r>
      <w:r w:rsidR="00183C55">
        <w:t xml:space="preserve"> </w:t>
      </w:r>
      <w:r w:rsidRPr="007A011A">
        <w:t>= Capital de trabajo/</w:t>
      </w:r>
      <w:r w:rsidR="00183C55">
        <w:t>a</w:t>
      </w:r>
      <w:r w:rsidRPr="007A011A">
        <w:t>ctivos totales</w:t>
      </w:r>
      <w:r w:rsidR="00183C55">
        <w:t>.</w:t>
      </w:r>
    </w:p>
    <w:p w14:paraId="1B81DC04" w14:textId="77777777" w:rsidR="004729B6" w:rsidRPr="007A011A" w:rsidRDefault="004729B6" w:rsidP="007A011A">
      <w:pPr>
        <w:pStyle w:val="NormalWeb"/>
        <w:spacing w:before="0" w:beforeAutospacing="0" w:after="0" w:afterAutospacing="0" w:line="360" w:lineRule="auto"/>
      </w:pPr>
      <w:r w:rsidRPr="007A011A">
        <w:t>B</w:t>
      </w:r>
      <w:r w:rsidR="00183C55">
        <w:t xml:space="preserve"> </w:t>
      </w:r>
      <w:r w:rsidRPr="007A011A">
        <w:t>=</w:t>
      </w:r>
      <w:r w:rsidR="00183C55">
        <w:t xml:space="preserve"> </w:t>
      </w:r>
      <w:r w:rsidRPr="007A011A">
        <w:t>Ingresos netos antes de intereses e impuestos/</w:t>
      </w:r>
      <w:r w:rsidR="00183C55">
        <w:t>a</w:t>
      </w:r>
      <w:r w:rsidRPr="007A011A">
        <w:t>ctivos totales</w:t>
      </w:r>
      <w:r w:rsidR="00183C55">
        <w:t>.</w:t>
      </w:r>
    </w:p>
    <w:p w14:paraId="5FE24657" w14:textId="77777777" w:rsidR="004729B6" w:rsidRPr="007A011A" w:rsidRDefault="004729B6" w:rsidP="007A011A">
      <w:pPr>
        <w:pStyle w:val="NormalWeb"/>
        <w:spacing w:before="0" w:beforeAutospacing="0" w:after="0" w:afterAutospacing="0" w:line="360" w:lineRule="auto"/>
      </w:pPr>
      <w:r w:rsidRPr="007A011A">
        <w:t>C</w:t>
      </w:r>
      <w:r w:rsidR="00183C55">
        <w:t xml:space="preserve"> </w:t>
      </w:r>
      <w:r w:rsidRPr="007A011A">
        <w:t>=</w:t>
      </w:r>
      <w:r w:rsidR="00183C55">
        <w:t xml:space="preserve"> </w:t>
      </w:r>
      <w:r w:rsidRPr="007A011A">
        <w:t>Ingresos netos antes de impuestos/</w:t>
      </w:r>
      <w:r w:rsidR="00183C55">
        <w:t>p</w:t>
      </w:r>
      <w:r w:rsidRPr="007A011A">
        <w:t>asivos corrientes</w:t>
      </w:r>
      <w:r w:rsidR="00183C55">
        <w:t>.</w:t>
      </w:r>
    </w:p>
    <w:p w14:paraId="06B15CFD" w14:textId="77777777" w:rsidR="004729B6" w:rsidRPr="007A011A" w:rsidRDefault="004729B6" w:rsidP="007A011A">
      <w:pPr>
        <w:pStyle w:val="NormalWeb"/>
        <w:spacing w:before="0" w:beforeAutospacing="0" w:after="0" w:afterAutospacing="0" w:line="360" w:lineRule="auto"/>
      </w:pPr>
      <w:r w:rsidRPr="007A011A">
        <w:t>D</w:t>
      </w:r>
      <w:r w:rsidR="00183C55">
        <w:t xml:space="preserve"> </w:t>
      </w:r>
      <w:r w:rsidRPr="007A011A">
        <w:t>=</w:t>
      </w:r>
      <w:r w:rsidR="00183C55">
        <w:t xml:space="preserve"> </w:t>
      </w:r>
      <w:r w:rsidRPr="007A011A">
        <w:t>Ventas/</w:t>
      </w:r>
      <w:r w:rsidR="00183C55">
        <w:t>a</w:t>
      </w:r>
      <w:r w:rsidRPr="007A011A">
        <w:t>ctivos totales</w:t>
      </w:r>
      <w:r w:rsidR="00183C55">
        <w:t>.</w:t>
      </w:r>
    </w:p>
    <w:p w14:paraId="5D49002B" w14:textId="77777777" w:rsidR="00402899" w:rsidRPr="007A011A" w:rsidRDefault="004729B6" w:rsidP="007A011A">
      <w:pPr>
        <w:pStyle w:val="NormalWeb"/>
        <w:spacing w:before="0" w:beforeAutospacing="0" w:after="0" w:afterAutospacing="0" w:line="360" w:lineRule="auto"/>
      </w:pPr>
      <w:r w:rsidRPr="007A011A">
        <w:t xml:space="preserve">Criterio </w:t>
      </w:r>
      <w:r w:rsidR="00183C55">
        <w:t>por</w:t>
      </w:r>
      <w:r w:rsidRPr="007A011A">
        <w:t xml:space="preserve"> considerar</w:t>
      </w:r>
      <w:r w:rsidR="00AB6AE5" w:rsidRPr="007A011A">
        <w:t xml:space="preserve">: </w:t>
      </w:r>
      <w:r w:rsidR="00183C55">
        <w:t>C</w:t>
      </w:r>
      <w:r w:rsidR="00AB6AE5" w:rsidRPr="007A011A">
        <w:t>uando Z</w:t>
      </w:r>
      <w:r w:rsidR="00183C55">
        <w:t xml:space="preserve"> </w:t>
      </w:r>
      <w:r w:rsidR="00AB6AE5" w:rsidRPr="007A011A">
        <w:t>&lt;</w:t>
      </w:r>
      <w:r w:rsidR="00183C55">
        <w:t xml:space="preserve"> </w:t>
      </w:r>
      <w:r w:rsidR="00AB6AE5" w:rsidRPr="007A011A">
        <w:t>0.862, la empresa puede considerarse insolvente.</w:t>
      </w:r>
    </w:p>
    <w:p w14:paraId="54985C8B" w14:textId="77777777" w:rsidR="00183C55" w:rsidRDefault="00183C55" w:rsidP="007A011A">
      <w:pPr>
        <w:pStyle w:val="NormalWeb"/>
        <w:spacing w:before="0" w:beforeAutospacing="0" w:after="0" w:afterAutospacing="0" w:line="360" w:lineRule="auto"/>
      </w:pPr>
    </w:p>
    <w:p w14:paraId="7423220D" w14:textId="0A4345D6" w:rsidR="00AB6AE5" w:rsidRPr="004C563D" w:rsidRDefault="00AB6AE5" w:rsidP="004C563D">
      <w:pPr>
        <w:pStyle w:val="NormalWeb"/>
        <w:spacing w:before="0" w:beforeAutospacing="0" w:after="0" w:afterAutospacing="0" w:line="360" w:lineRule="auto"/>
        <w:jc w:val="center"/>
        <w:rPr>
          <w:b/>
          <w:iCs/>
          <w:sz w:val="26"/>
          <w:szCs w:val="26"/>
        </w:rPr>
      </w:pPr>
      <w:r w:rsidRPr="004C563D">
        <w:rPr>
          <w:b/>
          <w:iCs/>
          <w:sz w:val="26"/>
          <w:szCs w:val="26"/>
        </w:rPr>
        <w:t>Modelo Fulmer</w:t>
      </w:r>
    </w:p>
    <w:p w14:paraId="02DE3999" w14:textId="77777777" w:rsidR="00AB6AE5" w:rsidRPr="007A011A" w:rsidRDefault="00AB6AE5" w:rsidP="00183C55">
      <w:pPr>
        <w:pStyle w:val="NormalWeb"/>
        <w:spacing w:before="0" w:beforeAutospacing="0" w:after="0" w:afterAutospacing="0" w:line="360" w:lineRule="auto"/>
        <w:ind w:firstLine="708"/>
      </w:pPr>
      <w:r w:rsidRPr="007A011A">
        <w:t xml:space="preserve">El modelo Fulmer </w:t>
      </w:r>
      <w:r w:rsidR="00183C55">
        <w:t>fue</w:t>
      </w:r>
      <w:r w:rsidRPr="007A011A">
        <w:t xml:space="preserve"> desarrollado en 1984 </w:t>
      </w:r>
      <w:r w:rsidR="00183C55">
        <w:t xml:space="preserve">y consideró </w:t>
      </w:r>
      <w:r w:rsidRPr="007A011A">
        <w:t>nueve razones financiera</w:t>
      </w:r>
      <w:r w:rsidR="006C51FB" w:rsidRPr="007A011A">
        <w:t>s, con 98</w:t>
      </w:r>
      <w:r w:rsidR="00183C55">
        <w:t xml:space="preserve"> </w:t>
      </w:r>
      <w:r w:rsidR="006C51FB" w:rsidRPr="007A011A">
        <w:t xml:space="preserve">% de precisión. </w:t>
      </w:r>
      <w:r w:rsidR="002A1CD9" w:rsidRPr="007A011A">
        <w:t xml:space="preserve">Este </w:t>
      </w:r>
      <w:r w:rsidR="00183C55">
        <w:t xml:space="preserve">es valorado como </w:t>
      </w:r>
      <w:r w:rsidR="002A1CD9" w:rsidRPr="007A011A">
        <w:t>el más completo</w:t>
      </w:r>
      <w:r w:rsidR="00183C55">
        <w:t xml:space="preserve"> debido a que </w:t>
      </w:r>
      <w:r w:rsidR="002A1CD9" w:rsidRPr="007A011A">
        <w:t xml:space="preserve">considera </w:t>
      </w:r>
      <w:r w:rsidR="006C51FB" w:rsidRPr="007A011A">
        <w:t xml:space="preserve">cuarenta </w:t>
      </w:r>
      <w:r w:rsidR="005152CD" w:rsidRPr="007A011A">
        <w:t xml:space="preserve">razones financieras aplicadas a una muestra de 60 empresas. </w:t>
      </w:r>
      <w:r w:rsidR="002A1CD9" w:rsidRPr="007A011A">
        <w:t>La ecuación es la siguiente:</w:t>
      </w:r>
    </w:p>
    <w:p w14:paraId="1809140A" w14:textId="77777777" w:rsidR="005152CD" w:rsidRPr="00FD7946" w:rsidRDefault="005152CD" w:rsidP="00183C55">
      <w:pPr>
        <w:pStyle w:val="NormalWeb"/>
        <w:spacing w:before="0" w:beforeAutospacing="0" w:after="0" w:afterAutospacing="0" w:line="360" w:lineRule="auto"/>
        <w:jc w:val="center"/>
        <w:rPr>
          <w:sz w:val="20"/>
        </w:rPr>
      </w:pPr>
      <w:r w:rsidRPr="00FD7946">
        <w:rPr>
          <w:sz w:val="20"/>
        </w:rPr>
        <w:t>H</w:t>
      </w:r>
      <w:r w:rsidR="00183C55" w:rsidRPr="00FD7946">
        <w:rPr>
          <w:sz w:val="20"/>
        </w:rPr>
        <w:t xml:space="preserve"> </w:t>
      </w:r>
      <w:r w:rsidR="00175613" w:rsidRPr="00FD7946">
        <w:rPr>
          <w:sz w:val="20"/>
        </w:rPr>
        <w:t>=</w:t>
      </w:r>
      <w:r w:rsidR="00183C55" w:rsidRPr="00FD7946">
        <w:rPr>
          <w:sz w:val="20"/>
        </w:rPr>
        <w:t xml:space="preserve"> </w:t>
      </w:r>
      <w:r w:rsidRPr="00FD7946">
        <w:rPr>
          <w:sz w:val="20"/>
        </w:rPr>
        <w:t>5.528X</w:t>
      </w:r>
      <w:r w:rsidRPr="00FD7946">
        <w:rPr>
          <w:sz w:val="20"/>
          <w:vertAlign w:val="subscript"/>
        </w:rPr>
        <w:t>1</w:t>
      </w:r>
      <w:r w:rsidR="00183C55" w:rsidRPr="00FD7946">
        <w:rPr>
          <w:sz w:val="20"/>
          <w:vertAlign w:val="subscript"/>
        </w:rPr>
        <w:t xml:space="preserve"> </w:t>
      </w:r>
      <w:r w:rsidRPr="00FD7946">
        <w:rPr>
          <w:sz w:val="20"/>
        </w:rPr>
        <w:t>+</w:t>
      </w:r>
      <w:r w:rsidR="00183C55" w:rsidRPr="00FD7946">
        <w:rPr>
          <w:sz w:val="20"/>
        </w:rPr>
        <w:t xml:space="preserve"> </w:t>
      </w:r>
      <w:r w:rsidR="00175613" w:rsidRPr="00FD7946">
        <w:rPr>
          <w:sz w:val="20"/>
        </w:rPr>
        <w:t>0</w:t>
      </w:r>
      <w:r w:rsidRPr="00FD7946">
        <w:rPr>
          <w:sz w:val="20"/>
        </w:rPr>
        <w:t>.212X</w:t>
      </w:r>
      <w:r w:rsidRPr="00FD7946">
        <w:rPr>
          <w:sz w:val="20"/>
          <w:vertAlign w:val="subscript"/>
        </w:rPr>
        <w:t>2</w:t>
      </w:r>
      <w:r w:rsidR="00183C55" w:rsidRPr="00FD7946">
        <w:rPr>
          <w:sz w:val="20"/>
          <w:vertAlign w:val="subscript"/>
        </w:rPr>
        <w:t xml:space="preserve"> </w:t>
      </w:r>
      <w:r w:rsidRPr="00FD7946">
        <w:rPr>
          <w:sz w:val="20"/>
        </w:rPr>
        <w:t>+</w:t>
      </w:r>
      <w:r w:rsidR="00183C55" w:rsidRPr="00FD7946">
        <w:rPr>
          <w:sz w:val="20"/>
        </w:rPr>
        <w:t xml:space="preserve"> </w:t>
      </w:r>
      <w:r w:rsidRPr="00FD7946">
        <w:rPr>
          <w:sz w:val="20"/>
        </w:rPr>
        <w:t>0.073X</w:t>
      </w:r>
      <w:r w:rsidRPr="00FD7946">
        <w:rPr>
          <w:sz w:val="20"/>
          <w:vertAlign w:val="subscript"/>
        </w:rPr>
        <w:t>3</w:t>
      </w:r>
      <w:r w:rsidR="00183C55" w:rsidRPr="00FD7946">
        <w:rPr>
          <w:sz w:val="20"/>
          <w:vertAlign w:val="subscript"/>
        </w:rPr>
        <w:t xml:space="preserve"> </w:t>
      </w:r>
      <w:r w:rsidR="00175613" w:rsidRPr="00FD7946">
        <w:rPr>
          <w:sz w:val="20"/>
        </w:rPr>
        <w:t>+</w:t>
      </w:r>
      <w:r w:rsidR="00183C55" w:rsidRPr="00FD7946">
        <w:rPr>
          <w:sz w:val="20"/>
        </w:rPr>
        <w:t xml:space="preserve"> </w:t>
      </w:r>
      <w:r w:rsidR="00175613" w:rsidRPr="00FD7946">
        <w:rPr>
          <w:sz w:val="20"/>
        </w:rPr>
        <w:t>1.270X</w:t>
      </w:r>
      <w:r w:rsidR="00175613" w:rsidRPr="00FD7946">
        <w:rPr>
          <w:sz w:val="20"/>
          <w:vertAlign w:val="subscript"/>
        </w:rPr>
        <w:t>4</w:t>
      </w:r>
      <w:r w:rsidR="00183C55" w:rsidRPr="00FD7946">
        <w:rPr>
          <w:sz w:val="20"/>
          <w:vertAlign w:val="subscript"/>
        </w:rPr>
        <w:t xml:space="preserve"> </w:t>
      </w:r>
      <w:r w:rsidR="00175613" w:rsidRPr="00FD7946">
        <w:rPr>
          <w:sz w:val="20"/>
        </w:rPr>
        <w:t>+</w:t>
      </w:r>
      <w:r w:rsidR="00183C55" w:rsidRPr="00FD7946">
        <w:rPr>
          <w:sz w:val="20"/>
        </w:rPr>
        <w:t xml:space="preserve"> </w:t>
      </w:r>
      <w:r w:rsidR="00175613" w:rsidRPr="00FD7946">
        <w:rPr>
          <w:sz w:val="20"/>
        </w:rPr>
        <w:t>0.120X</w:t>
      </w:r>
      <w:r w:rsidR="00175613" w:rsidRPr="00FD7946">
        <w:rPr>
          <w:sz w:val="20"/>
          <w:vertAlign w:val="subscript"/>
        </w:rPr>
        <w:t>5</w:t>
      </w:r>
      <w:r w:rsidR="00183C55" w:rsidRPr="00FD7946">
        <w:rPr>
          <w:sz w:val="20"/>
          <w:vertAlign w:val="subscript"/>
        </w:rPr>
        <w:t xml:space="preserve"> </w:t>
      </w:r>
      <w:r w:rsidR="00175613" w:rsidRPr="00FD7946">
        <w:rPr>
          <w:sz w:val="20"/>
        </w:rPr>
        <w:t>+</w:t>
      </w:r>
      <w:r w:rsidR="00183C55" w:rsidRPr="00FD7946">
        <w:rPr>
          <w:sz w:val="20"/>
        </w:rPr>
        <w:t xml:space="preserve"> </w:t>
      </w:r>
      <w:r w:rsidR="00175613" w:rsidRPr="00FD7946">
        <w:rPr>
          <w:sz w:val="20"/>
        </w:rPr>
        <w:t>2.335X</w:t>
      </w:r>
      <w:r w:rsidR="00175613" w:rsidRPr="00FD7946">
        <w:rPr>
          <w:sz w:val="20"/>
          <w:vertAlign w:val="subscript"/>
        </w:rPr>
        <w:t>6</w:t>
      </w:r>
      <w:r w:rsidR="00183C55" w:rsidRPr="00FD7946">
        <w:rPr>
          <w:sz w:val="20"/>
          <w:vertAlign w:val="subscript"/>
        </w:rPr>
        <w:t xml:space="preserve"> </w:t>
      </w:r>
      <w:r w:rsidR="00175613" w:rsidRPr="00FD7946">
        <w:rPr>
          <w:sz w:val="20"/>
        </w:rPr>
        <w:t>+</w:t>
      </w:r>
      <w:r w:rsidR="00183C55" w:rsidRPr="00FD7946">
        <w:rPr>
          <w:sz w:val="20"/>
        </w:rPr>
        <w:t xml:space="preserve"> </w:t>
      </w:r>
      <w:r w:rsidR="00175613" w:rsidRPr="00FD7946">
        <w:rPr>
          <w:sz w:val="20"/>
        </w:rPr>
        <w:t>0.575X</w:t>
      </w:r>
      <w:r w:rsidR="00175613" w:rsidRPr="00FD7946">
        <w:rPr>
          <w:sz w:val="20"/>
          <w:vertAlign w:val="subscript"/>
        </w:rPr>
        <w:t>7</w:t>
      </w:r>
      <w:r w:rsidR="00183C55" w:rsidRPr="00FD7946">
        <w:rPr>
          <w:sz w:val="20"/>
          <w:vertAlign w:val="subscript"/>
        </w:rPr>
        <w:t xml:space="preserve"> </w:t>
      </w:r>
      <w:r w:rsidR="00175613" w:rsidRPr="00FD7946">
        <w:rPr>
          <w:sz w:val="20"/>
        </w:rPr>
        <w:t>+</w:t>
      </w:r>
      <w:r w:rsidR="00183C55" w:rsidRPr="00FD7946">
        <w:rPr>
          <w:sz w:val="20"/>
        </w:rPr>
        <w:t xml:space="preserve"> </w:t>
      </w:r>
      <w:r w:rsidR="00175613" w:rsidRPr="00FD7946">
        <w:rPr>
          <w:sz w:val="20"/>
        </w:rPr>
        <w:t>1.083X</w:t>
      </w:r>
      <w:r w:rsidR="00175613" w:rsidRPr="00FD7946">
        <w:rPr>
          <w:sz w:val="20"/>
          <w:vertAlign w:val="subscript"/>
        </w:rPr>
        <w:t>8</w:t>
      </w:r>
      <w:r w:rsidR="00183C55" w:rsidRPr="00FD7946">
        <w:rPr>
          <w:sz w:val="20"/>
          <w:vertAlign w:val="subscript"/>
        </w:rPr>
        <w:t xml:space="preserve"> </w:t>
      </w:r>
      <w:r w:rsidR="00175613" w:rsidRPr="00FD7946">
        <w:rPr>
          <w:sz w:val="20"/>
        </w:rPr>
        <w:t>+</w:t>
      </w:r>
      <w:r w:rsidR="00183C55" w:rsidRPr="00FD7946">
        <w:rPr>
          <w:sz w:val="20"/>
        </w:rPr>
        <w:t xml:space="preserve"> </w:t>
      </w:r>
      <w:r w:rsidR="00175613" w:rsidRPr="00FD7946">
        <w:rPr>
          <w:sz w:val="20"/>
        </w:rPr>
        <w:t>0.894X</w:t>
      </w:r>
      <w:r w:rsidR="00175613" w:rsidRPr="00FD7946">
        <w:rPr>
          <w:sz w:val="20"/>
          <w:vertAlign w:val="subscript"/>
        </w:rPr>
        <w:t>9</w:t>
      </w:r>
      <w:r w:rsidR="00175613" w:rsidRPr="00FD7946">
        <w:rPr>
          <w:sz w:val="20"/>
        </w:rPr>
        <w:t xml:space="preserve"> - 6.075</w:t>
      </w:r>
    </w:p>
    <w:p w14:paraId="0D8A327D" w14:textId="77777777" w:rsidR="00175613" w:rsidRPr="007A011A" w:rsidRDefault="00183C55" w:rsidP="007A011A">
      <w:pPr>
        <w:pStyle w:val="NormalWeb"/>
        <w:spacing w:before="0" w:beforeAutospacing="0" w:after="0" w:afterAutospacing="0" w:line="360" w:lineRule="auto"/>
      </w:pPr>
      <w:r>
        <w:t>d</w:t>
      </w:r>
      <w:r w:rsidR="00175613" w:rsidRPr="007A011A">
        <w:t>onde</w:t>
      </w:r>
    </w:p>
    <w:p w14:paraId="09BF9E5C" w14:textId="77777777" w:rsidR="00175613" w:rsidRPr="007A011A" w:rsidRDefault="00E268EA" w:rsidP="007A011A">
      <w:pPr>
        <w:pStyle w:val="NormalWeb"/>
        <w:spacing w:before="0" w:beforeAutospacing="0" w:after="0" w:afterAutospacing="0" w:line="360" w:lineRule="auto"/>
      </w:pPr>
      <w:r w:rsidRPr="007A011A">
        <w:t>X1</w:t>
      </w:r>
      <w:r w:rsidR="00183C55">
        <w:t xml:space="preserve"> </w:t>
      </w:r>
      <w:r w:rsidRPr="007A011A">
        <w:t>=</w:t>
      </w:r>
      <w:r w:rsidR="00183C55">
        <w:t xml:space="preserve"> </w:t>
      </w:r>
      <w:r w:rsidRPr="007A011A">
        <w:t>Utilidades retenidas/</w:t>
      </w:r>
      <w:r w:rsidR="00183C55">
        <w:t>a</w:t>
      </w:r>
      <w:r w:rsidRPr="007A011A">
        <w:t>ctivos totales</w:t>
      </w:r>
      <w:r w:rsidR="00183C55">
        <w:t>.</w:t>
      </w:r>
    </w:p>
    <w:p w14:paraId="172AE4B3" w14:textId="77777777" w:rsidR="00E268EA" w:rsidRPr="007A011A" w:rsidRDefault="00E268EA" w:rsidP="007A011A">
      <w:pPr>
        <w:pStyle w:val="NormalWeb"/>
        <w:spacing w:before="0" w:beforeAutospacing="0" w:after="0" w:afterAutospacing="0" w:line="360" w:lineRule="auto"/>
      </w:pPr>
      <w:r w:rsidRPr="007A011A">
        <w:t>X2</w:t>
      </w:r>
      <w:r w:rsidR="00183C55">
        <w:t xml:space="preserve"> </w:t>
      </w:r>
      <w:r w:rsidRPr="007A011A">
        <w:t>=</w:t>
      </w:r>
      <w:r w:rsidR="00183C55">
        <w:t xml:space="preserve"> </w:t>
      </w:r>
      <w:r w:rsidRPr="007A011A">
        <w:t>Ventas/</w:t>
      </w:r>
      <w:r w:rsidR="00183C55">
        <w:t>a</w:t>
      </w:r>
      <w:r w:rsidRPr="007A011A">
        <w:t>ctivos totales</w:t>
      </w:r>
      <w:r w:rsidR="00183C55">
        <w:t>.</w:t>
      </w:r>
    </w:p>
    <w:p w14:paraId="6394601F" w14:textId="77777777" w:rsidR="00E268EA" w:rsidRPr="007A011A" w:rsidRDefault="00E268EA" w:rsidP="007A011A">
      <w:pPr>
        <w:pStyle w:val="NormalWeb"/>
        <w:spacing w:before="0" w:beforeAutospacing="0" w:after="0" w:afterAutospacing="0" w:line="360" w:lineRule="auto"/>
      </w:pPr>
      <w:r w:rsidRPr="007A011A">
        <w:t>X3</w:t>
      </w:r>
      <w:r w:rsidR="00183C55">
        <w:t xml:space="preserve"> </w:t>
      </w:r>
      <w:r w:rsidRPr="007A011A">
        <w:t>=</w:t>
      </w:r>
      <w:r w:rsidR="00183C55">
        <w:t xml:space="preserve"> </w:t>
      </w:r>
      <w:r w:rsidRPr="007A011A">
        <w:t>Utilidades antes de impuestos/</w:t>
      </w:r>
      <w:r w:rsidR="00183C55">
        <w:t>c</w:t>
      </w:r>
      <w:r w:rsidRPr="007A011A">
        <w:t>apital contable</w:t>
      </w:r>
      <w:r w:rsidR="00183C55">
        <w:t>.</w:t>
      </w:r>
    </w:p>
    <w:p w14:paraId="4E386ED6" w14:textId="77777777" w:rsidR="00E268EA" w:rsidRPr="007A011A" w:rsidRDefault="00E268EA" w:rsidP="007A011A">
      <w:pPr>
        <w:pStyle w:val="NormalWeb"/>
        <w:spacing w:before="0" w:beforeAutospacing="0" w:after="0" w:afterAutospacing="0" w:line="360" w:lineRule="auto"/>
      </w:pPr>
      <w:r w:rsidRPr="007A011A">
        <w:t>X4</w:t>
      </w:r>
      <w:r w:rsidR="00183C55">
        <w:t xml:space="preserve"> </w:t>
      </w:r>
      <w:r w:rsidRPr="007A011A">
        <w:t>=</w:t>
      </w:r>
      <w:r w:rsidR="00183C55">
        <w:t xml:space="preserve"> </w:t>
      </w:r>
      <w:r w:rsidRPr="007A011A">
        <w:t>Flujo de caja/</w:t>
      </w:r>
      <w:r w:rsidR="00183C55">
        <w:t>p</w:t>
      </w:r>
      <w:r w:rsidRPr="007A011A">
        <w:t>asivo total</w:t>
      </w:r>
      <w:r w:rsidR="00183C55">
        <w:t>.</w:t>
      </w:r>
    </w:p>
    <w:p w14:paraId="6600DEF5" w14:textId="77777777" w:rsidR="00E268EA" w:rsidRPr="007A011A" w:rsidRDefault="00E268EA" w:rsidP="007A011A">
      <w:pPr>
        <w:pStyle w:val="NormalWeb"/>
        <w:spacing w:before="0" w:beforeAutospacing="0" w:after="0" w:afterAutospacing="0" w:line="360" w:lineRule="auto"/>
      </w:pPr>
      <w:r w:rsidRPr="007A011A">
        <w:t>X5</w:t>
      </w:r>
      <w:r w:rsidR="00183C55">
        <w:t xml:space="preserve"> </w:t>
      </w:r>
      <w:r w:rsidRPr="007A011A">
        <w:t>=</w:t>
      </w:r>
      <w:r w:rsidR="00183C55">
        <w:t xml:space="preserve"> </w:t>
      </w:r>
      <w:r w:rsidR="009F02D6" w:rsidRPr="007A011A">
        <w:t>Pasivo total/</w:t>
      </w:r>
      <w:r w:rsidR="00183C55">
        <w:t>a</w:t>
      </w:r>
      <w:r w:rsidR="009F02D6" w:rsidRPr="007A011A">
        <w:t>ctivo total</w:t>
      </w:r>
      <w:r w:rsidR="00183C55">
        <w:t>.</w:t>
      </w:r>
    </w:p>
    <w:p w14:paraId="4A764754" w14:textId="77777777" w:rsidR="009F02D6" w:rsidRPr="007A011A" w:rsidRDefault="009F02D6" w:rsidP="007A011A">
      <w:pPr>
        <w:pStyle w:val="NormalWeb"/>
        <w:spacing w:before="0" w:beforeAutospacing="0" w:after="0" w:afterAutospacing="0" w:line="360" w:lineRule="auto"/>
      </w:pPr>
      <w:r w:rsidRPr="007A011A">
        <w:t>X6</w:t>
      </w:r>
      <w:r w:rsidR="00183C55">
        <w:t xml:space="preserve"> </w:t>
      </w:r>
      <w:r w:rsidRPr="007A011A">
        <w:t>=</w:t>
      </w:r>
      <w:r w:rsidR="00183C55">
        <w:t xml:space="preserve"> </w:t>
      </w:r>
      <w:r w:rsidRPr="007A011A">
        <w:t>Pasivos corrientes/</w:t>
      </w:r>
      <w:r w:rsidR="00183C55">
        <w:t>a</w:t>
      </w:r>
      <w:r w:rsidRPr="007A011A">
        <w:t>ctivos totales</w:t>
      </w:r>
      <w:r w:rsidR="00183C55">
        <w:t>.</w:t>
      </w:r>
    </w:p>
    <w:p w14:paraId="369B31B1" w14:textId="77777777" w:rsidR="009F02D6" w:rsidRPr="007A011A" w:rsidRDefault="009F02D6" w:rsidP="007A011A">
      <w:pPr>
        <w:pStyle w:val="NormalWeb"/>
        <w:spacing w:before="0" w:beforeAutospacing="0" w:after="0" w:afterAutospacing="0" w:line="360" w:lineRule="auto"/>
      </w:pPr>
      <w:r w:rsidRPr="007A011A">
        <w:t>X7</w:t>
      </w:r>
      <w:r w:rsidR="00183C55">
        <w:t xml:space="preserve"> </w:t>
      </w:r>
      <w:r w:rsidRPr="007A011A">
        <w:t>=</w:t>
      </w:r>
      <w:r w:rsidR="00183C55">
        <w:t xml:space="preserve"> </w:t>
      </w:r>
      <w:r w:rsidRPr="007A011A">
        <w:t>Total de activos tangibles</w:t>
      </w:r>
      <w:r w:rsidR="00183C55">
        <w:t>.</w:t>
      </w:r>
    </w:p>
    <w:p w14:paraId="7ACE1469" w14:textId="77777777" w:rsidR="009F02D6" w:rsidRPr="007A011A" w:rsidRDefault="009F02D6" w:rsidP="007A011A">
      <w:pPr>
        <w:pStyle w:val="NormalWeb"/>
        <w:spacing w:before="0" w:beforeAutospacing="0" w:after="0" w:afterAutospacing="0" w:line="360" w:lineRule="auto"/>
      </w:pPr>
      <w:r w:rsidRPr="007A011A">
        <w:t>X8</w:t>
      </w:r>
      <w:r w:rsidR="00183C55">
        <w:t xml:space="preserve"> </w:t>
      </w:r>
      <w:r w:rsidRPr="007A011A">
        <w:t>=</w:t>
      </w:r>
      <w:r w:rsidR="00183C55">
        <w:t xml:space="preserve"> </w:t>
      </w:r>
      <w:r w:rsidRPr="007A011A">
        <w:t>Capital de trabajo/</w:t>
      </w:r>
      <w:r w:rsidR="00183C55">
        <w:t>p</w:t>
      </w:r>
      <w:r w:rsidRPr="007A011A">
        <w:t>asivo total</w:t>
      </w:r>
      <w:r w:rsidR="00183C55">
        <w:t>.</w:t>
      </w:r>
    </w:p>
    <w:p w14:paraId="4EF1FA6D" w14:textId="77777777" w:rsidR="009F02D6" w:rsidRPr="007A011A" w:rsidRDefault="009F02D6" w:rsidP="007A011A">
      <w:pPr>
        <w:pStyle w:val="NormalWeb"/>
        <w:spacing w:before="0" w:beforeAutospacing="0" w:after="0" w:afterAutospacing="0" w:line="360" w:lineRule="auto"/>
      </w:pPr>
      <w:r w:rsidRPr="007A011A">
        <w:t>X9</w:t>
      </w:r>
      <w:r w:rsidR="00183C55">
        <w:t xml:space="preserve"> </w:t>
      </w:r>
      <w:r w:rsidRPr="007A011A">
        <w:t>=</w:t>
      </w:r>
      <w:r w:rsidR="00183C55">
        <w:t xml:space="preserve"> </w:t>
      </w:r>
      <w:r w:rsidR="00F03CB5" w:rsidRPr="007A011A">
        <w:t xml:space="preserve">Log utilidad </w:t>
      </w:r>
      <w:r w:rsidRPr="007A011A">
        <w:t>operativ</w:t>
      </w:r>
      <w:r w:rsidR="00F03CB5" w:rsidRPr="007A011A">
        <w:t>a</w:t>
      </w:r>
      <w:r w:rsidRPr="007A011A">
        <w:t>/gastos financieros.</w:t>
      </w:r>
    </w:p>
    <w:p w14:paraId="73C4DA63" w14:textId="73EFE34C" w:rsidR="00402899" w:rsidRDefault="009F02D6" w:rsidP="00183C55">
      <w:pPr>
        <w:pStyle w:val="NormalWeb"/>
        <w:spacing w:before="0" w:beforeAutospacing="0" w:after="0" w:afterAutospacing="0" w:line="360" w:lineRule="auto"/>
        <w:ind w:firstLine="708"/>
      </w:pPr>
      <w:r w:rsidRPr="007A011A">
        <w:t>Una vez obtenido el resultado, se debe considerar que cuando H</w:t>
      </w:r>
      <w:r w:rsidR="00183C55">
        <w:t xml:space="preserve"> </w:t>
      </w:r>
      <w:r w:rsidRPr="007A011A">
        <w:t>&lt;</w:t>
      </w:r>
      <w:r w:rsidR="00183C55">
        <w:t xml:space="preserve"> </w:t>
      </w:r>
      <w:r w:rsidRPr="007A011A">
        <w:t xml:space="preserve">0, </w:t>
      </w:r>
      <w:r w:rsidR="00F33A8B" w:rsidRPr="007A011A">
        <w:t xml:space="preserve">la compañía </w:t>
      </w:r>
      <w:r w:rsidRPr="007A011A">
        <w:t xml:space="preserve">puede </w:t>
      </w:r>
      <w:r w:rsidR="00F33A8B" w:rsidRPr="007A011A">
        <w:t xml:space="preserve">ser </w:t>
      </w:r>
      <w:r w:rsidRPr="007A011A">
        <w:t>“insolvente”</w:t>
      </w:r>
      <w:r w:rsidR="00F33A8B" w:rsidRPr="007A011A">
        <w:t xml:space="preserve"> </w:t>
      </w:r>
      <w:r w:rsidRPr="007A011A">
        <w:t>en un futuro de más de un año</w:t>
      </w:r>
      <w:r w:rsidR="00BE3FFE" w:rsidRPr="007A011A">
        <w:t xml:space="preserve"> (</w:t>
      </w:r>
      <w:r w:rsidR="004346F7" w:rsidRPr="00E36304">
        <w:rPr>
          <w:lang w:eastAsia="es-ES_tradnl"/>
        </w:rPr>
        <w:t>Fulmer</w:t>
      </w:r>
      <w:r w:rsidR="005C1E3F">
        <w:rPr>
          <w:lang w:eastAsia="es-ES_tradnl"/>
        </w:rPr>
        <w:t xml:space="preserve"> </w:t>
      </w:r>
      <w:r w:rsidR="005C1E3F" w:rsidRPr="005C1E3F">
        <w:rPr>
          <w:i/>
          <w:lang w:eastAsia="es-ES_tradnl"/>
        </w:rPr>
        <w:t>et al</w:t>
      </w:r>
      <w:r w:rsidR="005C1E3F">
        <w:rPr>
          <w:lang w:eastAsia="es-ES_tradnl"/>
        </w:rPr>
        <w:t>.</w:t>
      </w:r>
      <w:r w:rsidR="00B05FB2" w:rsidRPr="00E36304">
        <w:rPr>
          <w:lang w:eastAsia="es-ES_tradnl"/>
        </w:rPr>
        <w:t xml:space="preserve">, </w:t>
      </w:r>
      <w:r w:rsidR="004346F7" w:rsidRPr="00E36304">
        <w:rPr>
          <w:lang w:eastAsia="es-ES_tradnl"/>
        </w:rPr>
        <w:t>1984).</w:t>
      </w:r>
    </w:p>
    <w:p w14:paraId="485542EF" w14:textId="09F5B932" w:rsidR="004C563D" w:rsidRPr="00BC2287" w:rsidRDefault="004C563D" w:rsidP="007A011A">
      <w:pPr>
        <w:pStyle w:val="NormalWeb"/>
        <w:spacing w:before="0" w:beforeAutospacing="0" w:after="0" w:afterAutospacing="0" w:line="360" w:lineRule="auto"/>
        <w:rPr>
          <w:bCs/>
          <w:iCs/>
        </w:rPr>
      </w:pPr>
    </w:p>
    <w:p w14:paraId="7607F047" w14:textId="6A15A92A" w:rsidR="009F02D6" w:rsidRPr="004C563D" w:rsidRDefault="00F33A8B" w:rsidP="004C563D">
      <w:pPr>
        <w:pStyle w:val="NormalWeb"/>
        <w:spacing w:before="0" w:beforeAutospacing="0" w:after="0" w:afterAutospacing="0" w:line="360" w:lineRule="auto"/>
        <w:jc w:val="center"/>
        <w:rPr>
          <w:b/>
          <w:iCs/>
          <w:sz w:val="26"/>
          <w:szCs w:val="26"/>
        </w:rPr>
      </w:pPr>
      <w:r w:rsidRPr="004C563D">
        <w:rPr>
          <w:b/>
          <w:iCs/>
          <w:sz w:val="26"/>
          <w:szCs w:val="26"/>
        </w:rPr>
        <w:t xml:space="preserve">Modelo </w:t>
      </w:r>
      <w:r w:rsidR="0093005E" w:rsidRPr="004C563D">
        <w:rPr>
          <w:b/>
          <w:iCs/>
          <w:sz w:val="26"/>
          <w:szCs w:val="26"/>
        </w:rPr>
        <w:t>CA-SCORE</w:t>
      </w:r>
    </w:p>
    <w:p w14:paraId="2999DDAA" w14:textId="77777777" w:rsidR="00E826D1" w:rsidRPr="007A011A" w:rsidRDefault="00F33A8B" w:rsidP="00267A1B">
      <w:pPr>
        <w:pStyle w:val="NormalWeb"/>
        <w:spacing w:before="0" w:beforeAutospacing="0" w:after="0" w:afterAutospacing="0" w:line="360" w:lineRule="auto"/>
        <w:ind w:firstLine="708"/>
      </w:pPr>
      <w:r w:rsidRPr="007A011A">
        <w:t xml:space="preserve">Jean </w:t>
      </w:r>
      <w:proofErr w:type="spellStart"/>
      <w:r w:rsidRPr="007A011A">
        <w:t>Legault</w:t>
      </w:r>
      <w:proofErr w:type="spellEnd"/>
      <w:r w:rsidRPr="007A011A">
        <w:t xml:space="preserve"> (1987), de la Universidad de Quebec, desarroll</w:t>
      </w:r>
      <w:r w:rsidR="00183C55">
        <w:t>ó</w:t>
      </w:r>
      <w:r w:rsidRPr="007A011A">
        <w:t xml:space="preserve"> el modelo CA-Score, uno de los más recomendados por analistas financieros en Canadá, aunque tiene un nivel de confianza de 83</w:t>
      </w:r>
      <w:r w:rsidR="00267A1B">
        <w:t xml:space="preserve"> </w:t>
      </w:r>
      <w:r w:rsidRPr="007A011A">
        <w:t>%</w:t>
      </w:r>
      <w:r w:rsidR="00436497" w:rsidRPr="007A011A">
        <w:t xml:space="preserve"> en promedio, además de que solo es aplicable en compañías manufactureras (</w:t>
      </w:r>
      <w:r w:rsidR="00267A1B" w:rsidRPr="007A011A">
        <w:t>Jiménez</w:t>
      </w:r>
      <w:r w:rsidR="00436497" w:rsidRPr="007A011A">
        <w:t>, 2013).</w:t>
      </w:r>
      <w:r w:rsidR="00267A1B">
        <w:t xml:space="preserve"> </w:t>
      </w:r>
      <w:r w:rsidR="003969AA" w:rsidRPr="007A011A">
        <w:t xml:space="preserve">Este modelo se desarrolló utilizando treinta razones financieras en una muestra de 173 empresas manufactureras, </w:t>
      </w:r>
      <w:r w:rsidR="00267A1B">
        <w:t xml:space="preserve">mediante </w:t>
      </w:r>
      <w:r w:rsidR="003969AA" w:rsidRPr="007A011A">
        <w:t>la siguiente fórmula:</w:t>
      </w:r>
    </w:p>
    <w:p w14:paraId="0ED97EA1" w14:textId="77777777" w:rsidR="003969AA" w:rsidRPr="007A011A" w:rsidRDefault="003969AA" w:rsidP="007A011A">
      <w:pPr>
        <w:pStyle w:val="NormalWeb"/>
        <w:spacing w:before="0" w:beforeAutospacing="0" w:after="0" w:afterAutospacing="0" w:line="360" w:lineRule="auto"/>
      </w:pPr>
      <w:r w:rsidRPr="007A011A">
        <w:t>Puntuación CA</w:t>
      </w:r>
      <w:r w:rsidR="0093005E">
        <w:t xml:space="preserve">-SCORE </w:t>
      </w:r>
      <w:r w:rsidRPr="007A011A">
        <w:t>=</w:t>
      </w:r>
      <w:r w:rsidR="0093005E">
        <w:t xml:space="preserve"> </w:t>
      </w:r>
      <w:r w:rsidRPr="007A011A">
        <w:t>4.5913X</w:t>
      </w:r>
      <w:r w:rsidRPr="007A011A">
        <w:rPr>
          <w:vertAlign w:val="subscript"/>
        </w:rPr>
        <w:t>1</w:t>
      </w:r>
      <w:r w:rsidR="00267A1B">
        <w:rPr>
          <w:vertAlign w:val="subscript"/>
        </w:rPr>
        <w:t xml:space="preserve"> </w:t>
      </w:r>
      <w:r w:rsidRPr="007A011A">
        <w:t>+</w:t>
      </w:r>
      <w:r w:rsidR="00267A1B">
        <w:t xml:space="preserve"> </w:t>
      </w:r>
      <w:r w:rsidRPr="007A011A">
        <w:t>4.5080X</w:t>
      </w:r>
      <w:r w:rsidRPr="007A011A">
        <w:rPr>
          <w:vertAlign w:val="subscript"/>
        </w:rPr>
        <w:t>2</w:t>
      </w:r>
      <w:r w:rsidR="00267A1B">
        <w:rPr>
          <w:vertAlign w:val="subscript"/>
        </w:rPr>
        <w:t xml:space="preserve"> </w:t>
      </w:r>
      <w:r w:rsidRPr="007A011A">
        <w:t>+</w:t>
      </w:r>
      <w:r w:rsidR="00267A1B">
        <w:t xml:space="preserve"> </w:t>
      </w:r>
      <w:r w:rsidRPr="007A011A">
        <w:t>0.3936X</w:t>
      </w:r>
      <w:r w:rsidRPr="007A011A">
        <w:rPr>
          <w:vertAlign w:val="subscript"/>
        </w:rPr>
        <w:t>3</w:t>
      </w:r>
      <w:r w:rsidR="00647256" w:rsidRPr="007A011A">
        <w:rPr>
          <w:vertAlign w:val="subscript"/>
        </w:rPr>
        <w:t xml:space="preserve"> </w:t>
      </w:r>
      <w:r w:rsidRPr="007A011A">
        <w:t>-</w:t>
      </w:r>
      <w:r w:rsidR="00647256" w:rsidRPr="007A011A">
        <w:t xml:space="preserve"> </w:t>
      </w:r>
      <w:r w:rsidRPr="007A011A">
        <w:t>2.7616</w:t>
      </w:r>
      <w:r w:rsidR="00402899">
        <w:t>, d</w:t>
      </w:r>
      <w:r w:rsidRPr="007A011A">
        <w:t>onde:</w:t>
      </w:r>
    </w:p>
    <w:p w14:paraId="2C6F01BD" w14:textId="77777777" w:rsidR="003969AA" w:rsidRPr="007A011A" w:rsidRDefault="003969AA" w:rsidP="007A011A">
      <w:pPr>
        <w:pStyle w:val="NormalWeb"/>
        <w:spacing w:before="0" w:beforeAutospacing="0" w:after="0" w:afterAutospacing="0" w:line="360" w:lineRule="auto"/>
      </w:pPr>
      <w:r w:rsidRPr="007A011A">
        <w:t>X</w:t>
      </w:r>
      <w:r w:rsidRPr="007A011A">
        <w:rPr>
          <w:vertAlign w:val="subscript"/>
        </w:rPr>
        <w:t>1</w:t>
      </w:r>
      <w:r w:rsidR="00267A1B">
        <w:rPr>
          <w:vertAlign w:val="subscript"/>
        </w:rPr>
        <w:t xml:space="preserve"> </w:t>
      </w:r>
      <w:r w:rsidRPr="007A011A">
        <w:t>=</w:t>
      </w:r>
      <w:r w:rsidR="00267A1B">
        <w:t xml:space="preserve"> </w:t>
      </w:r>
      <w:r w:rsidRPr="007A011A">
        <w:t>Capital contable/</w:t>
      </w:r>
      <w:r w:rsidR="00267A1B">
        <w:t>a</w:t>
      </w:r>
      <w:r w:rsidRPr="007A011A">
        <w:t>ctivos totales</w:t>
      </w:r>
      <w:r w:rsidR="00267A1B">
        <w:t>.</w:t>
      </w:r>
    </w:p>
    <w:p w14:paraId="39A2817C" w14:textId="77777777" w:rsidR="003969AA" w:rsidRPr="007A011A" w:rsidRDefault="003969AA" w:rsidP="007A011A">
      <w:pPr>
        <w:pStyle w:val="NormalWeb"/>
        <w:spacing w:before="0" w:beforeAutospacing="0" w:after="0" w:afterAutospacing="0" w:line="360" w:lineRule="auto"/>
      </w:pPr>
      <w:r w:rsidRPr="007A011A">
        <w:lastRenderedPageBreak/>
        <w:t>X</w:t>
      </w:r>
      <w:r w:rsidRPr="007A011A">
        <w:rPr>
          <w:vertAlign w:val="subscript"/>
        </w:rPr>
        <w:t>2</w:t>
      </w:r>
      <w:r w:rsidR="00267A1B">
        <w:rPr>
          <w:vertAlign w:val="subscript"/>
        </w:rPr>
        <w:t xml:space="preserve"> </w:t>
      </w:r>
      <w:r w:rsidRPr="007A011A">
        <w:t>= (Beneficio antes de impuestos y partidas extraordinarias</w:t>
      </w:r>
      <w:r w:rsidR="00500758">
        <w:t xml:space="preserve"> </w:t>
      </w:r>
      <w:r w:rsidRPr="007A011A">
        <w:t>+</w:t>
      </w:r>
      <w:r w:rsidR="00500758">
        <w:t xml:space="preserve"> </w:t>
      </w:r>
      <w:r w:rsidRPr="007A011A">
        <w:t>gastos</w:t>
      </w:r>
      <w:r w:rsidR="00500758">
        <w:t xml:space="preserve"> </w:t>
      </w:r>
      <w:proofErr w:type="gramStart"/>
      <w:r w:rsidRPr="007A011A">
        <w:t>financieros)/</w:t>
      </w:r>
      <w:proofErr w:type="gramEnd"/>
      <w:r w:rsidR="00267A1B">
        <w:t>a</w:t>
      </w:r>
      <w:r w:rsidR="00647256" w:rsidRPr="007A011A">
        <w:t>ctivos totales</w:t>
      </w:r>
      <w:r w:rsidR="00267A1B">
        <w:t>.</w:t>
      </w:r>
    </w:p>
    <w:p w14:paraId="2A4E3303" w14:textId="77777777" w:rsidR="00647256" w:rsidRPr="007A011A" w:rsidRDefault="00647256" w:rsidP="007A011A">
      <w:pPr>
        <w:pStyle w:val="NormalWeb"/>
        <w:spacing w:before="0" w:beforeAutospacing="0" w:after="0" w:afterAutospacing="0" w:line="360" w:lineRule="auto"/>
      </w:pPr>
      <w:r w:rsidRPr="007A011A">
        <w:t>X</w:t>
      </w:r>
      <w:r w:rsidRPr="007A011A">
        <w:rPr>
          <w:vertAlign w:val="subscript"/>
        </w:rPr>
        <w:t>3</w:t>
      </w:r>
      <w:r w:rsidRPr="007A011A">
        <w:t>= Ventas/</w:t>
      </w:r>
      <w:r w:rsidR="00267A1B">
        <w:t>a</w:t>
      </w:r>
      <w:r w:rsidRPr="007A011A">
        <w:t>ctivos totales</w:t>
      </w:r>
      <w:r w:rsidR="00267A1B">
        <w:t>.</w:t>
      </w:r>
    </w:p>
    <w:p w14:paraId="1507C013" w14:textId="77777777" w:rsidR="00267A1B" w:rsidRDefault="00647256" w:rsidP="007A011A">
      <w:pPr>
        <w:pStyle w:val="NormalWeb"/>
        <w:spacing w:before="0" w:beforeAutospacing="0" w:after="0" w:afterAutospacing="0" w:line="360" w:lineRule="auto"/>
      </w:pPr>
      <w:r w:rsidRPr="007A011A">
        <w:t>Cuando CA-SCORE</w:t>
      </w:r>
      <w:r w:rsidR="00267A1B">
        <w:t xml:space="preserve"> </w:t>
      </w:r>
      <w:r w:rsidRPr="007A011A">
        <w:t>&lt;</w:t>
      </w:r>
      <w:r w:rsidR="00267A1B">
        <w:t xml:space="preserve"> </w:t>
      </w:r>
      <w:r w:rsidRPr="007A011A">
        <w:t>-0.3, es muy probable que la empresa se considere insolvente.</w:t>
      </w:r>
    </w:p>
    <w:p w14:paraId="3E1F0BB7" w14:textId="77777777" w:rsidR="00B35470" w:rsidRDefault="00B734AA" w:rsidP="00267A1B">
      <w:pPr>
        <w:pStyle w:val="NormalWeb"/>
        <w:spacing w:before="0" w:beforeAutospacing="0" w:after="0" w:afterAutospacing="0" w:line="360" w:lineRule="auto"/>
        <w:ind w:firstLine="708"/>
      </w:pPr>
      <w:r w:rsidRPr="007A011A">
        <w:t xml:space="preserve">En la tabla 2 se observa un comparativo de los modelos </w:t>
      </w:r>
      <w:r w:rsidR="00647256" w:rsidRPr="007A011A">
        <w:t xml:space="preserve">con sus porcentajes de precisión, su aplicabilidad con </w:t>
      </w:r>
      <w:r w:rsidRPr="007A011A">
        <w:t xml:space="preserve">el tipo de empresa y </w:t>
      </w:r>
      <w:r w:rsidR="00D556C3" w:rsidRPr="007A011A">
        <w:t>algunas observaciones</w:t>
      </w:r>
      <w:r w:rsidR="00267A1B">
        <w:t>.</w:t>
      </w:r>
      <w:r w:rsidR="00D556C3" w:rsidRPr="007A011A">
        <w:t xml:space="preserve"> </w:t>
      </w:r>
      <w:r w:rsidR="00267A1B">
        <w:t>S</w:t>
      </w:r>
      <w:r w:rsidR="004C78F3" w:rsidRPr="007A011A">
        <w:t xml:space="preserve">e puede deducir que el modelo que no sería aconsejable para aplicar a </w:t>
      </w:r>
      <w:r w:rsidR="00A91C2F" w:rsidRPr="007A011A">
        <w:t xml:space="preserve">las </w:t>
      </w:r>
      <w:r w:rsidR="00267A1B" w:rsidRPr="007A011A">
        <w:t>pymes</w:t>
      </w:r>
      <w:r w:rsidR="004C78F3" w:rsidRPr="007A011A">
        <w:t xml:space="preserve"> </w:t>
      </w:r>
      <w:r w:rsidR="00267A1B">
        <w:t xml:space="preserve">del presente trabajo </w:t>
      </w:r>
      <w:r w:rsidR="004C78F3" w:rsidRPr="007A011A">
        <w:t xml:space="preserve">es el CA-Score, </w:t>
      </w:r>
      <w:r w:rsidR="00267A1B">
        <w:t xml:space="preserve">empleado en </w:t>
      </w:r>
      <w:r w:rsidR="004C78F3" w:rsidRPr="007A011A">
        <w:t>empresas manufactureras.</w:t>
      </w:r>
      <w:r w:rsidR="00B97F80" w:rsidRPr="007A011A">
        <w:t xml:space="preserve"> </w:t>
      </w:r>
    </w:p>
    <w:p w14:paraId="48114984" w14:textId="77777777" w:rsidR="00267A1B" w:rsidRDefault="00267A1B" w:rsidP="00267A1B">
      <w:pPr>
        <w:pStyle w:val="NormalWeb"/>
        <w:spacing w:before="0" w:beforeAutospacing="0" w:after="0" w:afterAutospacing="0" w:line="360" w:lineRule="auto"/>
        <w:ind w:firstLine="708"/>
      </w:pPr>
    </w:p>
    <w:p w14:paraId="5A3E2538" w14:textId="77777777" w:rsidR="004C78F3" w:rsidRPr="00FD4266" w:rsidRDefault="00E37D71" w:rsidP="00FD4266">
      <w:pPr>
        <w:pStyle w:val="NormalWeb"/>
        <w:spacing w:before="0" w:beforeAutospacing="0" w:after="0" w:afterAutospacing="0" w:line="360" w:lineRule="auto"/>
        <w:jc w:val="center"/>
      </w:pPr>
      <w:r w:rsidRPr="00FD4266">
        <w:rPr>
          <w:b/>
          <w:bCs/>
        </w:rPr>
        <w:t>Tabla 2</w:t>
      </w:r>
      <w:r w:rsidRPr="00FD4266">
        <w:t>. Comparativa de los modelos de predicción de insolvencia financiera</w:t>
      </w:r>
    </w:p>
    <w:tbl>
      <w:tblPr>
        <w:tblStyle w:val="Tablaconcuadrcula"/>
        <w:tblW w:w="0" w:type="auto"/>
        <w:jc w:val="center"/>
        <w:tblLayout w:type="fixed"/>
        <w:tblLook w:val="04A0" w:firstRow="1" w:lastRow="0" w:firstColumn="1" w:lastColumn="0" w:noHBand="0" w:noVBand="1"/>
      </w:tblPr>
      <w:tblGrid>
        <w:gridCol w:w="1668"/>
        <w:gridCol w:w="1417"/>
        <w:gridCol w:w="2268"/>
        <w:gridCol w:w="3686"/>
      </w:tblGrid>
      <w:tr w:rsidR="00E37D71" w:rsidRPr="004C563D" w14:paraId="05FC55C7" w14:textId="77777777" w:rsidTr="004C563D">
        <w:trPr>
          <w:jc w:val="center"/>
        </w:trPr>
        <w:tc>
          <w:tcPr>
            <w:tcW w:w="1668" w:type="dxa"/>
            <w:shd w:val="clear" w:color="auto" w:fill="auto"/>
          </w:tcPr>
          <w:p w14:paraId="1D26AE23" w14:textId="77777777" w:rsidR="00E37D71" w:rsidRPr="004C563D" w:rsidRDefault="00E37D71" w:rsidP="00394890">
            <w:pPr>
              <w:pStyle w:val="NormalWeb"/>
              <w:spacing w:before="0" w:beforeAutospacing="0" w:after="0" w:afterAutospacing="0"/>
            </w:pPr>
            <w:r w:rsidRPr="004C563D">
              <w:t>Modelo</w:t>
            </w:r>
          </w:p>
        </w:tc>
        <w:tc>
          <w:tcPr>
            <w:tcW w:w="1417" w:type="dxa"/>
            <w:shd w:val="clear" w:color="auto" w:fill="auto"/>
          </w:tcPr>
          <w:p w14:paraId="6FF3318E" w14:textId="77777777" w:rsidR="00E37D71" w:rsidRPr="004C563D" w:rsidRDefault="00E37D71" w:rsidP="00394890">
            <w:pPr>
              <w:pStyle w:val="NormalWeb"/>
              <w:spacing w:before="0" w:beforeAutospacing="0" w:after="0" w:afterAutospacing="0"/>
            </w:pPr>
            <w:r w:rsidRPr="004C563D">
              <w:t>Precisión</w:t>
            </w:r>
          </w:p>
        </w:tc>
        <w:tc>
          <w:tcPr>
            <w:tcW w:w="2268" w:type="dxa"/>
            <w:shd w:val="clear" w:color="auto" w:fill="auto"/>
          </w:tcPr>
          <w:p w14:paraId="5FC1014E" w14:textId="77777777" w:rsidR="00E37D71" w:rsidRPr="004C563D" w:rsidRDefault="00E37D71" w:rsidP="00394890">
            <w:pPr>
              <w:pStyle w:val="NormalWeb"/>
              <w:spacing w:before="0" w:beforeAutospacing="0" w:after="0" w:afterAutospacing="0"/>
            </w:pPr>
            <w:r w:rsidRPr="004C563D">
              <w:t>Dirigido a</w:t>
            </w:r>
          </w:p>
        </w:tc>
        <w:tc>
          <w:tcPr>
            <w:tcW w:w="3686" w:type="dxa"/>
            <w:shd w:val="clear" w:color="auto" w:fill="auto"/>
          </w:tcPr>
          <w:p w14:paraId="0A5BFCC2" w14:textId="77777777" w:rsidR="00E37D71" w:rsidRPr="004C563D" w:rsidRDefault="00E37D71" w:rsidP="00394890">
            <w:pPr>
              <w:pStyle w:val="NormalWeb"/>
              <w:spacing w:before="0" w:beforeAutospacing="0" w:after="0" w:afterAutospacing="0"/>
            </w:pPr>
            <w:r w:rsidRPr="004C563D">
              <w:t>Observaciones</w:t>
            </w:r>
          </w:p>
        </w:tc>
      </w:tr>
      <w:tr w:rsidR="00E37D71" w:rsidRPr="004C563D" w14:paraId="4CF39107" w14:textId="77777777" w:rsidTr="004C563D">
        <w:trPr>
          <w:jc w:val="center"/>
        </w:trPr>
        <w:tc>
          <w:tcPr>
            <w:tcW w:w="1668" w:type="dxa"/>
            <w:shd w:val="clear" w:color="auto" w:fill="auto"/>
          </w:tcPr>
          <w:p w14:paraId="3C7368B8" w14:textId="77777777" w:rsidR="00E37D71" w:rsidRPr="004C563D" w:rsidRDefault="00E37D71" w:rsidP="00394890">
            <w:pPr>
              <w:pStyle w:val="NormalWeb"/>
              <w:spacing w:before="0" w:beforeAutospacing="0" w:after="0" w:afterAutospacing="0"/>
            </w:pPr>
            <w:r w:rsidRPr="004C563D">
              <w:t>Z Score de Altman</w:t>
            </w:r>
          </w:p>
        </w:tc>
        <w:tc>
          <w:tcPr>
            <w:tcW w:w="1417" w:type="dxa"/>
            <w:shd w:val="clear" w:color="auto" w:fill="auto"/>
          </w:tcPr>
          <w:p w14:paraId="328521E0" w14:textId="77777777" w:rsidR="00E37D71" w:rsidRPr="004C563D" w:rsidRDefault="00E37D71" w:rsidP="00267A1B">
            <w:pPr>
              <w:pStyle w:val="NormalWeb"/>
              <w:spacing w:before="0" w:beforeAutospacing="0" w:after="0" w:afterAutospacing="0"/>
            </w:pPr>
            <w:r w:rsidRPr="004C563D">
              <w:t>80</w:t>
            </w:r>
            <w:r w:rsidR="00267A1B" w:rsidRPr="004C563D">
              <w:t xml:space="preserve"> % </w:t>
            </w:r>
            <w:r w:rsidRPr="004C563D">
              <w:t>y 90</w:t>
            </w:r>
            <w:r w:rsidR="00267A1B" w:rsidRPr="004C563D">
              <w:t> </w:t>
            </w:r>
            <w:r w:rsidRPr="004C563D">
              <w:t>%</w:t>
            </w:r>
          </w:p>
        </w:tc>
        <w:tc>
          <w:tcPr>
            <w:tcW w:w="2268" w:type="dxa"/>
            <w:shd w:val="clear" w:color="auto" w:fill="auto"/>
          </w:tcPr>
          <w:p w14:paraId="38716FB5" w14:textId="77777777" w:rsidR="00E37D71" w:rsidRPr="004C563D" w:rsidRDefault="00E37D71" w:rsidP="00394890">
            <w:pPr>
              <w:pStyle w:val="NormalWeb"/>
              <w:spacing w:before="0" w:beforeAutospacing="0" w:after="0" w:afterAutospacing="0"/>
            </w:pPr>
            <w:r w:rsidRPr="004C563D">
              <w:t xml:space="preserve">Manufactura </w:t>
            </w:r>
          </w:p>
          <w:p w14:paraId="72D74AB8" w14:textId="77777777" w:rsidR="00E37D71" w:rsidRPr="004C563D" w:rsidRDefault="00E37D71" w:rsidP="00394890">
            <w:pPr>
              <w:pStyle w:val="NormalWeb"/>
              <w:spacing w:before="0" w:beforeAutospacing="0" w:after="0" w:afterAutospacing="0"/>
            </w:pPr>
            <w:r w:rsidRPr="004C563D">
              <w:t>Negocios de diversas actividades</w:t>
            </w:r>
          </w:p>
        </w:tc>
        <w:tc>
          <w:tcPr>
            <w:tcW w:w="3686" w:type="dxa"/>
            <w:shd w:val="clear" w:color="auto" w:fill="auto"/>
          </w:tcPr>
          <w:p w14:paraId="485A5820" w14:textId="77777777" w:rsidR="00E37D71" w:rsidRPr="004C563D" w:rsidRDefault="00E37D71" w:rsidP="00394890">
            <w:pPr>
              <w:pStyle w:val="NormalWeb"/>
              <w:spacing w:before="0" w:beforeAutospacing="0" w:after="0" w:afterAutospacing="0"/>
            </w:pPr>
            <w:r w:rsidRPr="004C563D">
              <w:t>Aplicable a empresas de fabricación y cualquier tipo de negocio, ya sea con capital abierto o cerrado.</w:t>
            </w:r>
          </w:p>
        </w:tc>
      </w:tr>
      <w:tr w:rsidR="00E37D71" w:rsidRPr="004C563D" w14:paraId="4E1ABDB4" w14:textId="77777777" w:rsidTr="004C563D">
        <w:trPr>
          <w:jc w:val="center"/>
        </w:trPr>
        <w:tc>
          <w:tcPr>
            <w:tcW w:w="1668" w:type="dxa"/>
            <w:shd w:val="clear" w:color="auto" w:fill="auto"/>
          </w:tcPr>
          <w:p w14:paraId="370F855F" w14:textId="77777777" w:rsidR="00E37D71" w:rsidRPr="004C563D" w:rsidRDefault="00E37D71" w:rsidP="00394890">
            <w:pPr>
              <w:pStyle w:val="NormalWeb"/>
              <w:spacing w:before="0" w:beforeAutospacing="0" w:after="0" w:afterAutospacing="0"/>
            </w:pPr>
            <w:r w:rsidRPr="004C563D">
              <w:t xml:space="preserve">Gordon </w:t>
            </w:r>
            <w:proofErr w:type="spellStart"/>
            <w:r w:rsidRPr="004C563D">
              <w:t>Springate</w:t>
            </w:r>
            <w:proofErr w:type="spellEnd"/>
          </w:p>
        </w:tc>
        <w:tc>
          <w:tcPr>
            <w:tcW w:w="1417" w:type="dxa"/>
            <w:shd w:val="clear" w:color="auto" w:fill="auto"/>
          </w:tcPr>
          <w:p w14:paraId="697C6075" w14:textId="77777777" w:rsidR="00E37D71" w:rsidRPr="004C563D" w:rsidRDefault="00E37D71" w:rsidP="00394890">
            <w:pPr>
              <w:pStyle w:val="NormalWeb"/>
              <w:spacing w:before="0" w:beforeAutospacing="0" w:after="0" w:afterAutospacing="0"/>
            </w:pPr>
            <w:r w:rsidRPr="004C563D">
              <w:t>92.5</w:t>
            </w:r>
            <w:r w:rsidR="00267A1B" w:rsidRPr="004C563D">
              <w:t xml:space="preserve"> </w:t>
            </w:r>
            <w:r w:rsidRPr="004C563D">
              <w:t>%</w:t>
            </w:r>
          </w:p>
        </w:tc>
        <w:tc>
          <w:tcPr>
            <w:tcW w:w="2268" w:type="dxa"/>
            <w:shd w:val="clear" w:color="auto" w:fill="auto"/>
          </w:tcPr>
          <w:p w14:paraId="638D4543" w14:textId="77777777" w:rsidR="00E37D71" w:rsidRPr="004C563D" w:rsidRDefault="00E37D71" w:rsidP="00394890">
            <w:pPr>
              <w:pStyle w:val="NormalWeb"/>
              <w:spacing w:before="0" w:beforeAutospacing="0" w:after="0" w:afterAutospacing="0"/>
            </w:pPr>
            <w:r w:rsidRPr="004C563D">
              <w:t>Negocios de diversas actividades</w:t>
            </w:r>
          </w:p>
        </w:tc>
        <w:tc>
          <w:tcPr>
            <w:tcW w:w="3686" w:type="dxa"/>
            <w:shd w:val="clear" w:color="auto" w:fill="auto"/>
          </w:tcPr>
          <w:p w14:paraId="3DA71699" w14:textId="77777777" w:rsidR="00E37D71" w:rsidRPr="004C563D" w:rsidRDefault="00E37D71" w:rsidP="00394890">
            <w:pPr>
              <w:pStyle w:val="NormalWeb"/>
              <w:spacing w:before="0" w:beforeAutospacing="0" w:after="0" w:afterAutospacing="0"/>
            </w:pPr>
            <w:r w:rsidRPr="004C563D">
              <w:t>Aplicable a cualquier tipo de negocio</w:t>
            </w:r>
            <w:r w:rsidR="00307EF5" w:rsidRPr="004C563D">
              <w:t>.</w:t>
            </w:r>
          </w:p>
        </w:tc>
      </w:tr>
      <w:tr w:rsidR="00E37D71" w:rsidRPr="004C563D" w14:paraId="2BF2D247" w14:textId="77777777" w:rsidTr="004C563D">
        <w:trPr>
          <w:jc w:val="center"/>
        </w:trPr>
        <w:tc>
          <w:tcPr>
            <w:tcW w:w="1668" w:type="dxa"/>
            <w:shd w:val="clear" w:color="auto" w:fill="auto"/>
          </w:tcPr>
          <w:p w14:paraId="72EC7F39" w14:textId="77777777" w:rsidR="00E37D71" w:rsidRPr="004C563D" w:rsidRDefault="00A91C2F" w:rsidP="00394890">
            <w:pPr>
              <w:pStyle w:val="NormalWeb"/>
              <w:spacing w:before="0" w:beforeAutospacing="0" w:after="0" w:afterAutospacing="0"/>
            </w:pPr>
            <w:r w:rsidRPr="004C563D">
              <w:t>Fulmer</w:t>
            </w:r>
          </w:p>
        </w:tc>
        <w:tc>
          <w:tcPr>
            <w:tcW w:w="1417" w:type="dxa"/>
            <w:shd w:val="clear" w:color="auto" w:fill="auto"/>
          </w:tcPr>
          <w:p w14:paraId="75D9AFEE" w14:textId="77777777" w:rsidR="00E37D71" w:rsidRPr="004C563D" w:rsidRDefault="00A91C2F" w:rsidP="00394890">
            <w:pPr>
              <w:pStyle w:val="NormalWeb"/>
              <w:spacing w:before="0" w:beforeAutospacing="0" w:after="0" w:afterAutospacing="0"/>
            </w:pPr>
            <w:r w:rsidRPr="004C563D">
              <w:t>81</w:t>
            </w:r>
            <w:r w:rsidR="00267A1B" w:rsidRPr="004C563D">
              <w:t> </w:t>
            </w:r>
            <w:r w:rsidRPr="004C563D">
              <w:t>% y 98</w:t>
            </w:r>
            <w:r w:rsidR="00267A1B" w:rsidRPr="004C563D">
              <w:t> </w:t>
            </w:r>
            <w:r w:rsidRPr="004C563D">
              <w:t>%</w:t>
            </w:r>
          </w:p>
        </w:tc>
        <w:tc>
          <w:tcPr>
            <w:tcW w:w="2268" w:type="dxa"/>
            <w:shd w:val="clear" w:color="auto" w:fill="auto"/>
          </w:tcPr>
          <w:p w14:paraId="3B3F31FA" w14:textId="77777777" w:rsidR="00E37D71" w:rsidRPr="004C563D" w:rsidRDefault="00A91C2F" w:rsidP="00394890">
            <w:pPr>
              <w:pStyle w:val="NormalWeb"/>
              <w:spacing w:before="0" w:beforeAutospacing="0" w:after="0" w:afterAutospacing="0"/>
            </w:pPr>
            <w:r w:rsidRPr="004C563D">
              <w:t>Negocios de diversas actividades</w:t>
            </w:r>
          </w:p>
        </w:tc>
        <w:tc>
          <w:tcPr>
            <w:tcW w:w="3686" w:type="dxa"/>
            <w:shd w:val="clear" w:color="auto" w:fill="auto"/>
          </w:tcPr>
          <w:p w14:paraId="026D08AF" w14:textId="77777777" w:rsidR="00E37D71" w:rsidRPr="004C563D" w:rsidRDefault="00A91C2F" w:rsidP="00394890">
            <w:pPr>
              <w:pStyle w:val="NormalWeb"/>
              <w:spacing w:before="0" w:beforeAutospacing="0" w:after="0" w:afterAutospacing="0"/>
            </w:pPr>
            <w:r w:rsidRPr="004C563D">
              <w:t>Aplicable a cualquier tipo de negocio</w:t>
            </w:r>
            <w:r w:rsidR="00307EF5" w:rsidRPr="004C563D">
              <w:t>.</w:t>
            </w:r>
          </w:p>
        </w:tc>
      </w:tr>
      <w:tr w:rsidR="00E37D71" w:rsidRPr="004C563D" w14:paraId="7B3340BF" w14:textId="77777777" w:rsidTr="004C563D">
        <w:trPr>
          <w:jc w:val="center"/>
        </w:trPr>
        <w:tc>
          <w:tcPr>
            <w:tcW w:w="1668" w:type="dxa"/>
            <w:shd w:val="clear" w:color="auto" w:fill="auto"/>
          </w:tcPr>
          <w:p w14:paraId="1D79CA2F" w14:textId="77777777" w:rsidR="00E37D71" w:rsidRPr="004C563D" w:rsidRDefault="00A91C2F" w:rsidP="00394890">
            <w:pPr>
              <w:pStyle w:val="NormalWeb"/>
              <w:spacing w:before="0" w:beforeAutospacing="0" w:after="0" w:afterAutospacing="0"/>
            </w:pPr>
            <w:r w:rsidRPr="004C563D">
              <w:t>CA-Score</w:t>
            </w:r>
          </w:p>
        </w:tc>
        <w:tc>
          <w:tcPr>
            <w:tcW w:w="1417" w:type="dxa"/>
            <w:shd w:val="clear" w:color="auto" w:fill="auto"/>
          </w:tcPr>
          <w:p w14:paraId="644E3621" w14:textId="77777777" w:rsidR="00E37D71" w:rsidRPr="004C563D" w:rsidRDefault="00A91C2F" w:rsidP="00394890">
            <w:pPr>
              <w:pStyle w:val="NormalWeb"/>
              <w:spacing w:before="0" w:beforeAutospacing="0" w:after="0" w:afterAutospacing="0"/>
            </w:pPr>
            <w:r w:rsidRPr="004C563D">
              <w:t>83</w:t>
            </w:r>
            <w:r w:rsidR="00267A1B" w:rsidRPr="004C563D">
              <w:t xml:space="preserve"> </w:t>
            </w:r>
            <w:r w:rsidRPr="004C563D">
              <w:t>%</w:t>
            </w:r>
          </w:p>
        </w:tc>
        <w:tc>
          <w:tcPr>
            <w:tcW w:w="2268" w:type="dxa"/>
            <w:shd w:val="clear" w:color="auto" w:fill="auto"/>
          </w:tcPr>
          <w:p w14:paraId="277F6DA7" w14:textId="77777777" w:rsidR="00E37D71" w:rsidRPr="004C563D" w:rsidRDefault="00A91C2F" w:rsidP="00394890">
            <w:pPr>
              <w:pStyle w:val="NormalWeb"/>
              <w:spacing w:before="0" w:beforeAutospacing="0" w:after="0" w:afterAutospacing="0"/>
            </w:pPr>
            <w:r w:rsidRPr="004C563D">
              <w:t>Manufactura</w:t>
            </w:r>
          </w:p>
        </w:tc>
        <w:tc>
          <w:tcPr>
            <w:tcW w:w="3686" w:type="dxa"/>
            <w:shd w:val="clear" w:color="auto" w:fill="auto"/>
          </w:tcPr>
          <w:p w14:paraId="5E9E5517" w14:textId="77777777" w:rsidR="00E37D71" w:rsidRPr="004C563D" w:rsidRDefault="00A91C2F" w:rsidP="00267A1B">
            <w:pPr>
              <w:pStyle w:val="NormalWeb"/>
              <w:spacing w:before="0" w:beforeAutospacing="0" w:after="0" w:afterAutospacing="0"/>
            </w:pPr>
            <w:r w:rsidRPr="004C563D">
              <w:t>S</w:t>
            </w:r>
            <w:r w:rsidR="00267A1B" w:rsidRPr="004C563D">
              <w:t>o</w:t>
            </w:r>
            <w:r w:rsidRPr="004C563D">
              <w:t>lo aplicable a empresas de manufactura.</w:t>
            </w:r>
          </w:p>
        </w:tc>
      </w:tr>
    </w:tbl>
    <w:p w14:paraId="7847E714" w14:textId="77777777" w:rsidR="00A91C2F" w:rsidRPr="00FD4266" w:rsidRDefault="001E537E" w:rsidP="00B70A21">
      <w:pPr>
        <w:spacing w:after="0" w:line="360" w:lineRule="auto"/>
        <w:jc w:val="center"/>
        <w:rPr>
          <w:rFonts w:ascii="Times New Roman" w:hAnsi="Times New Roman" w:cs="Times New Roman"/>
          <w:sz w:val="24"/>
          <w:szCs w:val="24"/>
        </w:rPr>
      </w:pPr>
      <w:r w:rsidRPr="00FD4266">
        <w:rPr>
          <w:rFonts w:ascii="Times New Roman" w:hAnsi="Times New Roman" w:cs="Times New Roman"/>
          <w:sz w:val="24"/>
          <w:szCs w:val="24"/>
        </w:rPr>
        <w:t xml:space="preserve">Fuente: </w:t>
      </w:r>
      <w:r w:rsidR="00267A1B">
        <w:rPr>
          <w:rFonts w:ascii="Times New Roman" w:hAnsi="Times New Roman" w:cs="Times New Roman"/>
          <w:sz w:val="24"/>
          <w:szCs w:val="24"/>
        </w:rPr>
        <w:t>Elaboración</w:t>
      </w:r>
      <w:r w:rsidRPr="00FD4266">
        <w:rPr>
          <w:rFonts w:ascii="Times New Roman" w:hAnsi="Times New Roman" w:cs="Times New Roman"/>
          <w:sz w:val="24"/>
          <w:szCs w:val="24"/>
        </w:rPr>
        <w:t xml:space="preserve"> propia</w:t>
      </w:r>
    </w:p>
    <w:p w14:paraId="2E82D272" w14:textId="77777777" w:rsidR="00CD7258" w:rsidRDefault="00845A9A" w:rsidP="00CD7258">
      <w:pPr>
        <w:spacing w:after="0" w:line="360" w:lineRule="auto"/>
        <w:ind w:firstLine="708"/>
        <w:jc w:val="both"/>
        <w:rPr>
          <w:rFonts w:ascii="Times New Roman" w:hAnsi="Times New Roman" w:cs="Times New Roman"/>
          <w:sz w:val="24"/>
          <w:szCs w:val="24"/>
        </w:rPr>
      </w:pPr>
      <w:r w:rsidRPr="00845A9A">
        <w:rPr>
          <w:rFonts w:ascii="Times New Roman" w:hAnsi="Times New Roman" w:cs="Times New Roman"/>
          <w:sz w:val="24"/>
          <w:szCs w:val="24"/>
        </w:rPr>
        <w:t xml:space="preserve">Es importante aclarar que para que algún modelo sea eficiente, se recomienda </w:t>
      </w:r>
      <w:r w:rsidR="00CD7258">
        <w:rPr>
          <w:rFonts w:ascii="Times New Roman" w:hAnsi="Times New Roman" w:cs="Times New Roman"/>
          <w:sz w:val="24"/>
          <w:szCs w:val="24"/>
        </w:rPr>
        <w:t xml:space="preserve">usarlo </w:t>
      </w:r>
      <w:r w:rsidRPr="00845A9A">
        <w:rPr>
          <w:rFonts w:ascii="Times New Roman" w:hAnsi="Times New Roman" w:cs="Times New Roman"/>
          <w:sz w:val="24"/>
          <w:szCs w:val="24"/>
        </w:rPr>
        <w:t xml:space="preserve">en </w:t>
      </w:r>
      <w:r w:rsidR="00267A1B" w:rsidRPr="00845A9A">
        <w:rPr>
          <w:rFonts w:ascii="Times New Roman" w:hAnsi="Times New Roman" w:cs="Times New Roman"/>
          <w:sz w:val="24"/>
          <w:szCs w:val="24"/>
        </w:rPr>
        <w:t xml:space="preserve">pymes </w:t>
      </w:r>
      <w:r w:rsidRPr="00845A9A">
        <w:rPr>
          <w:rFonts w:ascii="Times New Roman" w:hAnsi="Times New Roman" w:cs="Times New Roman"/>
          <w:sz w:val="24"/>
          <w:szCs w:val="24"/>
        </w:rPr>
        <w:t>que tengan al</w:t>
      </w:r>
      <w:r w:rsidR="00CD7258">
        <w:rPr>
          <w:rFonts w:ascii="Times New Roman" w:hAnsi="Times New Roman" w:cs="Times New Roman"/>
          <w:sz w:val="24"/>
          <w:szCs w:val="24"/>
        </w:rPr>
        <w:t xml:space="preserve"> </w:t>
      </w:r>
      <w:r w:rsidRPr="00845A9A">
        <w:rPr>
          <w:rFonts w:ascii="Times New Roman" w:hAnsi="Times New Roman" w:cs="Times New Roman"/>
          <w:sz w:val="24"/>
          <w:szCs w:val="24"/>
        </w:rPr>
        <w:t>menos dos años de operación</w:t>
      </w:r>
      <w:r w:rsidR="00CD7258">
        <w:rPr>
          <w:rFonts w:ascii="Times New Roman" w:hAnsi="Times New Roman" w:cs="Times New Roman"/>
          <w:sz w:val="24"/>
          <w:szCs w:val="24"/>
        </w:rPr>
        <w:t>. En este sentido, también vale señalar que a</w:t>
      </w:r>
      <w:r w:rsidRPr="00845A9A">
        <w:rPr>
          <w:rFonts w:ascii="Times New Roman" w:hAnsi="Times New Roman" w:cs="Times New Roman"/>
          <w:sz w:val="24"/>
          <w:szCs w:val="24"/>
        </w:rPr>
        <w:t>ntes de la contingencia sanitaria</w:t>
      </w:r>
      <w:r w:rsidR="00CD7258">
        <w:rPr>
          <w:rFonts w:ascii="Times New Roman" w:hAnsi="Times New Roman" w:cs="Times New Roman"/>
          <w:sz w:val="24"/>
          <w:szCs w:val="24"/>
        </w:rPr>
        <w:t>,</w:t>
      </w:r>
      <w:r w:rsidRPr="00845A9A">
        <w:rPr>
          <w:rFonts w:ascii="Times New Roman" w:hAnsi="Times New Roman" w:cs="Times New Roman"/>
          <w:sz w:val="24"/>
          <w:szCs w:val="24"/>
        </w:rPr>
        <w:t xml:space="preserve"> 80</w:t>
      </w:r>
      <w:r w:rsidR="00CD7258">
        <w:rPr>
          <w:rFonts w:ascii="Times New Roman" w:hAnsi="Times New Roman" w:cs="Times New Roman"/>
          <w:sz w:val="24"/>
          <w:szCs w:val="24"/>
        </w:rPr>
        <w:t> </w:t>
      </w:r>
      <w:r w:rsidRPr="00845A9A">
        <w:rPr>
          <w:rFonts w:ascii="Times New Roman" w:hAnsi="Times New Roman" w:cs="Times New Roman"/>
          <w:sz w:val="24"/>
          <w:szCs w:val="24"/>
        </w:rPr>
        <w:t xml:space="preserve">% de las </w:t>
      </w:r>
      <w:r w:rsidR="00CD7258" w:rsidRPr="00845A9A">
        <w:rPr>
          <w:rFonts w:ascii="Times New Roman" w:hAnsi="Times New Roman" w:cs="Times New Roman"/>
          <w:sz w:val="24"/>
          <w:szCs w:val="24"/>
        </w:rPr>
        <w:t xml:space="preserve">mipymes </w:t>
      </w:r>
      <w:r w:rsidRPr="00845A9A">
        <w:rPr>
          <w:rFonts w:ascii="Times New Roman" w:hAnsi="Times New Roman" w:cs="Times New Roman"/>
          <w:sz w:val="24"/>
          <w:szCs w:val="24"/>
        </w:rPr>
        <w:t xml:space="preserve">cerraban debido a la falta de previsión financiera y administrativa (Organización Internacional del Trabajo, 2020). </w:t>
      </w:r>
      <w:r w:rsidR="00CD7258">
        <w:rPr>
          <w:rFonts w:ascii="Times New Roman" w:hAnsi="Times New Roman" w:cs="Times New Roman"/>
          <w:sz w:val="24"/>
          <w:szCs w:val="24"/>
        </w:rPr>
        <w:t>Por eso, a</w:t>
      </w:r>
      <w:r w:rsidRPr="00845A9A">
        <w:rPr>
          <w:rFonts w:ascii="Times New Roman" w:hAnsi="Times New Roman" w:cs="Times New Roman"/>
          <w:sz w:val="24"/>
          <w:szCs w:val="24"/>
        </w:rPr>
        <w:t>hora se debe poner énfasis en aquellas que luchan por sobrevivir.</w:t>
      </w:r>
    </w:p>
    <w:p w14:paraId="6BD02FA9" w14:textId="111E7AB5" w:rsidR="006972B3" w:rsidRDefault="00845A9A" w:rsidP="00697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EF3AD0" w:rsidRPr="00845A9A">
        <w:rPr>
          <w:rFonts w:ascii="Times New Roman" w:hAnsi="Times New Roman" w:cs="Times New Roman"/>
          <w:sz w:val="24"/>
          <w:szCs w:val="24"/>
        </w:rPr>
        <w:t xml:space="preserve">n </w:t>
      </w:r>
      <w:r w:rsidR="00CD7258">
        <w:rPr>
          <w:rFonts w:ascii="Times New Roman" w:hAnsi="Times New Roman" w:cs="Times New Roman"/>
          <w:sz w:val="24"/>
          <w:szCs w:val="24"/>
        </w:rPr>
        <w:t xml:space="preserve">el caso de </w:t>
      </w:r>
      <w:r w:rsidR="00EF3AD0" w:rsidRPr="00845A9A">
        <w:rPr>
          <w:rFonts w:ascii="Times New Roman" w:hAnsi="Times New Roman" w:cs="Times New Roman"/>
          <w:sz w:val="24"/>
          <w:szCs w:val="24"/>
        </w:rPr>
        <w:t>México</w:t>
      </w:r>
      <w:r w:rsidR="00FA6810" w:rsidRPr="00845A9A">
        <w:rPr>
          <w:rFonts w:ascii="Times New Roman" w:hAnsi="Times New Roman" w:cs="Times New Roman"/>
          <w:sz w:val="24"/>
          <w:szCs w:val="24"/>
        </w:rPr>
        <w:t>, de las</w:t>
      </w:r>
      <w:r w:rsidR="00F51B58" w:rsidRPr="00845A9A">
        <w:rPr>
          <w:rFonts w:ascii="Times New Roman" w:hAnsi="Times New Roman" w:cs="Times New Roman"/>
          <w:sz w:val="24"/>
          <w:szCs w:val="24"/>
        </w:rPr>
        <w:t xml:space="preserve"> 4.9 millones de unidades económicas</w:t>
      </w:r>
      <w:r w:rsidR="006972B3">
        <w:rPr>
          <w:rFonts w:ascii="Times New Roman" w:hAnsi="Times New Roman" w:cs="Times New Roman"/>
          <w:sz w:val="24"/>
          <w:szCs w:val="24"/>
        </w:rPr>
        <w:t xml:space="preserve"> que existían en </w:t>
      </w:r>
      <w:r w:rsidR="00BB66A5" w:rsidRPr="00845A9A">
        <w:rPr>
          <w:rFonts w:ascii="Times New Roman" w:hAnsi="Times New Roman" w:cs="Times New Roman"/>
          <w:sz w:val="24"/>
          <w:szCs w:val="24"/>
        </w:rPr>
        <w:t xml:space="preserve">diciembre de 2020, </w:t>
      </w:r>
      <w:r w:rsidR="00F51B58" w:rsidRPr="00845A9A">
        <w:rPr>
          <w:rFonts w:ascii="Times New Roman" w:hAnsi="Times New Roman" w:cs="Times New Roman"/>
          <w:sz w:val="24"/>
          <w:szCs w:val="24"/>
        </w:rPr>
        <w:t xml:space="preserve">cerraron </w:t>
      </w:r>
      <w:r w:rsidR="006972B3">
        <w:rPr>
          <w:rFonts w:ascii="Times New Roman" w:hAnsi="Times New Roman" w:cs="Times New Roman"/>
          <w:sz w:val="24"/>
          <w:szCs w:val="24"/>
        </w:rPr>
        <w:t xml:space="preserve">más de </w:t>
      </w:r>
      <w:r w:rsidR="003C148A" w:rsidRPr="00845A9A">
        <w:rPr>
          <w:rFonts w:ascii="Times New Roman" w:hAnsi="Times New Roman" w:cs="Times New Roman"/>
          <w:sz w:val="24"/>
          <w:szCs w:val="24"/>
        </w:rPr>
        <w:t>un</w:t>
      </w:r>
      <w:r w:rsidR="00F51B58" w:rsidRPr="00845A9A">
        <w:rPr>
          <w:rFonts w:ascii="Times New Roman" w:hAnsi="Times New Roman" w:cs="Times New Roman"/>
          <w:sz w:val="24"/>
          <w:szCs w:val="24"/>
        </w:rPr>
        <w:t xml:space="preserve"> millón, de acuerdo </w:t>
      </w:r>
      <w:r w:rsidR="006972B3">
        <w:rPr>
          <w:rFonts w:ascii="Times New Roman" w:hAnsi="Times New Roman" w:cs="Times New Roman"/>
          <w:sz w:val="24"/>
          <w:szCs w:val="24"/>
        </w:rPr>
        <w:t>con</w:t>
      </w:r>
      <w:r w:rsidR="00F51B58" w:rsidRPr="00845A9A">
        <w:rPr>
          <w:rFonts w:ascii="Times New Roman" w:hAnsi="Times New Roman" w:cs="Times New Roman"/>
          <w:sz w:val="24"/>
          <w:szCs w:val="24"/>
        </w:rPr>
        <w:t xml:space="preserve"> la Encuesta sobre el Impacto Generado por Covid-19</w:t>
      </w:r>
      <w:r w:rsidR="00E03F34" w:rsidRPr="00845A9A">
        <w:rPr>
          <w:rFonts w:ascii="Times New Roman" w:hAnsi="Times New Roman" w:cs="Times New Roman"/>
          <w:sz w:val="24"/>
          <w:szCs w:val="24"/>
        </w:rPr>
        <w:t xml:space="preserve"> en las Empresas (ECOVID-IE) y el Estudio sobre la Demografía de los Negocios 2020 (EDN). </w:t>
      </w:r>
      <w:r w:rsidR="00BB66A5" w:rsidRPr="00845A9A">
        <w:rPr>
          <w:rFonts w:ascii="Times New Roman" w:hAnsi="Times New Roman" w:cs="Times New Roman"/>
          <w:sz w:val="24"/>
          <w:szCs w:val="24"/>
        </w:rPr>
        <w:t>Sin embargo, también se reconoce que han nacido más de 600</w:t>
      </w:r>
      <w:r w:rsidR="006972B3">
        <w:rPr>
          <w:rFonts w:ascii="Times New Roman" w:hAnsi="Times New Roman" w:cs="Times New Roman"/>
          <w:sz w:val="24"/>
          <w:szCs w:val="24"/>
        </w:rPr>
        <w:t> 000</w:t>
      </w:r>
      <w:r w:rsidR="00BB66A5" w:rsidRPr="00845A9A">
        <w:rPr>
          <w:rFonts w:ascii="Times New Roman" w:hAnsi="Times New Roman" w:cs="Times New Roman"/>
          <w:sz w:val="24"/>
          <w:szCs w:val="24"/>
        </w:rPr>
        <w:t xml:space="preserve"> negocios, por lo que se estima que en el país existen 4.5 millones de unidades económicas </w:t>
      </w:r>
      <w:r w:rsidR="00E03F34" w:rsidRPr="00845A9A">
        <w:rPr>
          <w:rFonts w:ascii="Times New Roman" w:hAnsi="Times New Roman" w:cs="Times New Roman"/>
          <w:sz w:val="24"/>
          <w:szCs w:val="24"/>
        </w:rPr>
        <w:t>(</w:t>
      </w:r>
      <w:r w:rsidR="00BB66A5" w:rsidRPr="00845A9A">
        <w:rPr>
          <w:rFonts w:ascii="Times New Roman" w:hAnsi="Times New Roman" w:cs="Times New Roman"/>
          <w:sz w:val="24"/>
          <w:szCs w:val="24"/>
        </w:rPr>
        <w:t xml:space="preserve">Meza, </w:t>
      </w:r>
      <w:r w:rsidR="00CD5982">
        <w:rPr>
          <w:rFonts w:ascii="Times New Roman" w:eastAsia="Times New Roman" w:hAnsi="Times New Roman" w:cs="Times New Roman"/>
          <w:color w:val="000000"/>
          <w:sz w:val="24"/>
          <w:szCs w:val="24"/>
          <w:lang w:val="es-MX" w:eastAsia="es-ES_tradnl"/>
        </w:rPr>
        <w:t xml:space="preserve">2 de diciembre de </w:t>
      </w:r>
      <w:r w:rsidR="00BB66A5" w:rsidRPr="00845A9A">
        <w:rPr>
          <w:rFonts w:ascii="Times New Roman" w:hAnsi="Times New Roman" w:cs="Times New Roman"/>
          <w:sz w:val="24"/>
          <w:szCs w:val="24"/>
        </w:rPr>
        <w:t>2020).</w:t>
      </w:r>
      <w:r w:rsidR="00715B6D" w:rsidRPr="00845A9A">
        <w:rPr>
          <w:rFonts w:ascii="Times New Roman" w:hAnsi="Times New Roman" w:cs="Times New Roman"/>
          <w:sz w:val="24"/>
          <w:szCs w:val="24"/>
        </w:rPr>
        <w:t xml:space="preserve"> </w:t>
      </w:r>
    </w:p>
    <w:p w14:paraId="2CC154D7" w14:textId="77777777" w:rsidR="004D782E" w:rsidRPr="008D5958" w:rsidRDefault="000E0EB2" w:rsidP="006972B3">
      <w:pPr>
        <w:spacing w:after="0" w:line="360" w:lineRule="auto"/>
        <w:ind w:firstLine="708"/>
        <w:jc w:val="both"/>
        <w:rPr>
          <w:rFonts w:ascii="Times New Roman" w:hAnsi="Times New Roman" w:cs="Times New Roman"/>
          <w:sz w:val="24"/>
          <w:szCs w:val="24"/>
          <w:lang w:val="es-MX"/>
        </w:rPr>
      </w:pPr>
      <w:r w:rsidRPr="008D5958">
        <w:rPr>
          <w:rFonts w:ascii="Times New Roman" w:hAnsi="Times New Roman" w:cs="Times New Roman"/>
          <w:sz w:val="24"/>
          <w:szCs w:val="24"/>
        </w:rPr>
        <w:t xml:space="preserve">Existen estudios de predicción de quiebra que han </w:t>
      </w:r>
      <w:r w:rsidR="006972B3">
        <w:rPr>
          <w:rFonts w:ascii="Times New Roman" w:hAnsi="Times New Roman" w:cs="Times New Roman"/>
          <w:sz w:val="24"/>
          <w:szCs w:val="24"/>
        </w:rPr>
        <w:t xml:space="preserve">empleado </w:t>
      </w:r>
      <w:r w:rsidR="00AA4184" w:rsidRPr="008D5958">
        <w:rPr>
          <w:rFonts w:ascii="Times New Roman" w:hAnsi="Times New Roman" w:cs="Times New Roman"/>
          <w:sz w:val="24"/>
          <w:szCs w:val="24"/>
        </w:rPr>
        <w:t xml:space="preserve">datos transaccionales y variables basadas en la red de pago </w:t>
      </w:r>
      <w:r w:rsidR="00AA4184" w:rsidRPr="008D5958">
        <w:rPr>
          <w:rFonts w:ascii="Times New Roman" w:hAnsi="Times New Roman" w:cs="Times New Roman"/>
          <w:sz w:val="24"/>
          <w:szCs w:val="24"/>
          <w:lang w:val="es-MX"/>
        </w:rPr>
        <w:t>(</w:t>
      </w:r>
      <w:proofErr w:type="spellStart"/>
      <w:r w:rsidR="00E26849" w:rsidRPr="008D5958">
        <w:rPr>
          <w:rFonts w:ascii="Times New Roman" w:hAnsi="Times New Roman" w:cs="Times New Roman"/>
          <w:sz w:val="24"/>
          <w:szCs w:val="24"/>
          <w:lang w:val="es-MX"/>
        </w:rPr>
        <w:t>Kou</w:t>
      </w:r>
      <w:proofErr w:type="spellEnd"/>
      <w:r w:rsidR="00FA3C06">
        <w:rPr>
          <w:rFonts w:ascii="Times New Roman" w:hAnsi="Times New Roman" w:cs="Times New Roman"/>
          <w:sz w:val="24"/>
          <w:szCs w:val="24"/>
          <w:lang w:val="es-MX"/>
        </w:rPr>
        <w:t xml:space="preserve"> </w:t>
      </w:r>
      <w:r w:rsidR="00FA3C06" w:rsidRPr="00FA3C06">
        <w:rPr>
          <w:rFonts w:ascii="Times New Roman" w:hAnsi="Times New Roman" w:cs="Times New Roman"/>
          <w:i/>
          <w:sz w:val="24"/>
          <w:szCs w:val="24"/>
          <w:lang w:val="es-MX"/>
        </w:rPr>
        <w:t>et al</w:t>
      </w:r>
      <w:r w:rsidR="00FA3C06">
        <w:rPr>
          <w:rFonts w:ascii="Times New Roman" w:hAnsi="Times New Roman" w:cs="Times New Roman"/>
          <w:sz w:val="24"/>
          <w:szCs w:val="24"/>
          <w:lang w:val="es-MX"/>
        </w:rPr>
        <w:t>.</w:t>
      </w:r>
      <w:r w:rsidR="00E26849" w:rsidRPr="008D5958">
        <w:rPr>
          <w:rFonts w:ascii="Times New Roman" w:hAnsi="Times New Roman" w:cs="Times New Roman"/>
          <w:sz w:val="24"/>
          <w:szCs w:val="24"/>
          <w:lang w:val="es-MX"/>
        </w:rPr>
        <w:t>, 2021)</w:t>
      </w:r>
      <w:r w:rsidR="004D782E" w:rsidRPr="008D5958">
        <w:rPr>
          <w:rFonts w:ascii="Times New Roman" w:hAnsi="Times New Roman" w:cs="Times New Roman"/>
          <w:sz w:val="24"/>
          <w:szCs w:val="24"/>
          <w:lang w:val="es-MX"/>
        </w:rPr>
        <w:t xml:space="preserve">, así como el modelo propuesto por </w:t>
      </w:r>
      <w:bookmarkStart w:id="3" w:name="bau0005"/>
      <w:proofErr w:type="spellStart"/>
      <w:r w:rsidR="004D782E" w:rsidRPr="008D5958">
        <w:rPr>
          <w:rFonts w:ascii="Times New Roman" w:hAnsi="Times New Roman" w:cs="Times New Roman"/>
          <w:sz w:val="24"/>
          <w:szCs w:val="24"/>
          <w:lang w:val="es-MX"/>
        </w:rPr>
        <w:t>Tobback</w:t>
      </w:r>
      <w:proofErr w:type="spellEnd"/>
      <w:r w:rsidR="004D782E" w:rsidRPr="008D5958">
        <w:rPr>
          <w:rFonts w:ascii="Times New Roman" w:hAnsi="Times New Roman" w:cs="Times New Roman"/>
          <w:sz w:val="24"/>
          <w:szCs w:val="24"/>
          <w:lang w:val="es-MX"/>
        </w:rPr>
        <w:t xml:space="preserve">, </w:t>
      </w:r>
      <w:proofErr w:type="spellStart"/>
      <w:r w:rsidR="004D782E" w:rsidRPr="008D5958">
        <w:rPr>
          <w:rFonts w:ascii="Times New Roman" w:hAnsi="Times New Roman" w:cs="Times New Roman"/>
          <w:sz w:val="24"/>
          <w:szCs w:val="24"/>
          <w:lang w:val="es-MX"/>
        </w:rPr>
        <w:t>Bellotti</w:t>
      </w:r>
      <w:proofErr w:type="spellEnd"/>
      <w:r w:rsidR="004D782E" w:rsidRPr="008D5958">
        <w:rPr>
          <w:rFonts w:ascii="Times New Roman" w:hAnsi="Times New Roman" w:cs="Times New Roman"/>
          <w:sz w:val="24"/>
          <w:szCs w:val="24"/>
          <w:lang w:val="es-MX"/>
        </w:rPr>
        <w:t xml:space="preserve">, </w:t>
      </w:r>
      <w:proofErr w:type="spellStart"/>
      <w:r w:rsidR="004D782E" w:rsidRPr="008D5958">
        <w:rPr>
          <w:rFonts w:ascii="Times New Roman" w:hAnsi="Times New Roman" w:cs="Times New Roman"/>
          <w:sz w:val="24"/>
          <w:szCs w:val="24"/>
          <w:lang w:val="es-MX"/>
        </w:rPr>
        <w:t>Moeyersoms</w:t>
      </w:r>
      <w:proofErr w:type="spellEnd"/>
      <w:r w:rsidR="004D782E" w:rsidRPr="008D5958">
        <w:rPr>
          <w:rFonts w:ascii="Times New Roman" w:hAnsi="Times New Roman" w:cs="Times New Roman"/>
          <w:sz w:val="24"/>
          <w:szCs w:val="24"/>
          <w:lang w:val="es-MX"/>
        </w:rPr>
        <w:t xml:space="preserve">, </w:t>
      </w:r>
      <w:proofErr w:type="spellStart"/>
      <w:r w:rsidR="004D782E" w:rsidRPr="008D5958">
        <w:rPr>
          <w:rFonts w:ascii="Times New Roman" w:hAnsi="Times New Roman" w:cs="Times New Roman"/>
          <w:sz w:val="24"/>
          <w:szCs w:val="24"/>
          <w:lang w:val="es-MX"/>
        </w:rPr>
        <w:t>Stankova</w:t>
      </w:r>
      <w:proofErr w:type="spellEnd"/>
      <w:r w:rsidR="004D782E" w:rsidRPr="008D5958">
        <w:rPr>
          <w:rFonts w:ascii="Times New Roman" w:hAnsi="Times New Roman" w:cs="Times New Roman"/>
          <w:sz w:val="24"/>
          <w:szCs w:val="24"/>
          <w:lang w:val="es-MX"/>
        </w:rPr>
        <w:t xml:space="preserve"> y Martens (2019)</w:t>
      </w:r>
      <w:r w:rsidR="00B21198" w:rsidRPr="008D5958">
        <w:rPr>
          <w:rFonts w:ascii="Times New Roman" w:hAnsi="Times New Roman" w:cs="Times New Roman"/>
          <w:sz w:val="24"/>
          <w:szCs w:val="24"/>
          <w:lang w:val="es-MX"/>
        </w:rPr>
        <w:t xml:space="preserve">, que complementa las cifras financieras de baja dimensión con datos de </w:t>
      </w:r>
      <w:r w:rsidR="00437586" w:rsidRPr="008D5958">
        <w:rPr>
          <w:rFonts w:ascii="Times New Roman" w:hAnsi="Times New Roman" w:cs="Times New Roman"/>
          <w:sz w:val="24"/>
          <w:szCs w:val="24"/>
          <w:lang w:val="es-MX"/>
        </w:rPr>
        <w:t xml:space="preserve">alta dimensión sobre directores y gerentes de la empresa, en donde </w:t>
      </w:r>
      <w:r w:rsidR="006972B3">
        <w:rPr>
          <w:rFonts w:ascii="Times New Roman" w:hAnsi="Times New Roman" w:cs="Times New Roman"/>
          <w:sz w:val="24"/>
          <w:szCs w:val="24"/>
          <w:lang w:val="es-MX"/>
        </w:rPr>
        <w:t>—</w:t>
      </w:r>
      <w:r w:rsidR="00437586" w:rsidRPr="008D5958">
        <w:rPr>
          <w:rFonts w:ascii="Times New Roman" w:hAnsi="Times New Roman" w:cs="Times New Roman"/>
          <w:sz w:val="24"/>
          <w:szCs w:val="24"/>
          <w:lang w:val="es-MX"/>
        </w:rPr>
        <w:t xml:space="preserve">a través de una red entre </w:t>
      </w:r>
      <w:r w:rsidR="006972B3" w:rsidRPr="008D5958">
        <w:rPr>
          <w:rFonts w:ascii="Times New Roman" w:hAnsi="Times New Roman" w:cs="Times New Roman"/>
          <w:sz w:val="24"/>
          <w:szCs w:val="24"/>
          <w:lang w:val="es-MX"/>
        </w:rPr>
        <w:t>pymes</w:t>
      </w:r>
      <w:r w:rsidR="006972B3">
        <w:rPr>
          <w:rFonts w:ascii="Times New Roman" w:hAnsi="Times New Roman" w:cs="Times New Roman"/>
          <w:sz w:val="24"/>
          <w:szCs w:val="24"/>
          <w:lang w:val="es-MX"/>
        </w:rPr>
        <w:t>—</w:t>
      </w:r>
      <w:r w:rsidR="00437586" w:rsidRPr="008D5958">
        <w:rPr>
          <w:rFonts w:ascii="Times New Roman" w:hAnsi="Times New Roman" w:cs="Times New Roman"/>
          <w:sz w:val="24"/>
          <w:szCs w:val="24"/>
          <w:lang w:val="es-MX"/>
        </w:rPr>
        <w:t xml:space="preserve"> dos empresas están relacionadas si comparten un director o un gerente de alto nivel</w:t>
      </w:r>
      <w:r w:rsidR="006972B3">
        <w:rPr>
          <w:rFonts w:ascii="Times New Roman" w:hAnsi="Times New Roman" w:cs="Times New Roman"/>
          <w:sz w:val="24"/>
          <w:szCs w:val="24"/>
          <w:lang w:val="es-MX"/>
        </w:rPr>
        <w:t>;</w:t>
      </w:r>
      <w:r w:rsidR="00175395" w:rsidRPr="008D5958">
        <w:rPr>
          <w:rFonts w:ascii="Times New Roman" w:hAnsi="Times New Roman" w:cs="Times New Roman"/>
          <w:sz w:val="24"/>
          <w:szCs w:val="24"/>
          <w:lang w:val="es-MX"/>
        </w:rPr>
        <w:t xml:space="preserve"> </w:t>
      </w:r>
      <w:r w:rsidR="006972B3">
        <w:rPr>
          <w:rFonts w:ascii="Times New Roman" w:hAnsi="Times New Roman" w:cs="Times New Roman"/>
          <w:sz w:val="24"/>
          <w:szCs w:val="24"/>
          <w:lang w:val="es-MX"/>
        </w:rPr>
        <w:t>m</w:t>
      </w:r>
      <w:r w:rsidR="00175395" w:rsidRPr="008D5958">
        <w:rPr>
          <w:rFonts w:ascii="Times New Roman" w:hAnsi="Times New Roman" w:cs="Times New Roman"/>
          <w:sz w:val="24"/>
          <w:szCs w:val="24"/>
          <w:lang w:val="es-MX"/>
        </w:rPr>
        <w:t xml:space="preserve">ientras que </w:t>
      </w:r>
      <w:proofErr w:type="spellStart"/>
      <w:r w:rsidR="00175395" w:rsidRPr="008D5958">
        <w:rPr>
          <w:rFonts w:ascii="Times New Roman" w:hAnsi="Times New Roman" w:cs="Times New Roman"/>
          <w:color w:val="222222"/>
          <w:sz w:val="24"/>
          <w:szCs w:val="24"/>
          <w:shd w:val="clear" w:color="auto" w:fill="FFFFFF"/>
          <w:lang w:val="es-MX"/>
        </w:rPr>
        <w:t>Gordini</w:t>
      </w:r>
      <w:proofErr w:type="spellEnd"/>
      <w:r w:rsidR="00175395" w:rsidRPr="008D5958">
        <w:rPr>
          <w:rFonts w:ascii="Times New Roman" w:hAnsi="Times New Roman" w:cs="Times New Roman"/>
          <w:color w:val="222222"/>
          <w:sz w:val="24"/>
          <w:szCs w:val="24"/>
          <w:shd w:val="clear" w:color="auto" w:fill="FFFFFF"/>
          <w:lang w:val="es-MX"/>
        </w:rPr>
        <w:t xml:space="preserve"> (2014) compara el </w:t>
      </w:r>
      <w:r w:rsidR="00175395" w:rsidRPr="008D5958">
        <w:rPr>
          <w:rFonts w:ascii="Times New Roman" w:hAnsi="Times New Roman" w:cs="Times New Roman"/>
          <w:color w:val="222222"/>
          <w:sz w:val="24"/>
          <w:szCs w:val="24"/>
          <w:shd w:val="clear" w:color="auto" w:fill="FFFFFF"/>
          <w:lang w:val="es-MX"/>
        </w:rPr>
        <w:lastRenderedPageBreak/>
        <w:t xml:space="preserve">potencial de los algoritmos genéticos (GA) con los de regresión logística (LR) y </w:t>
      </w:r>
      <w:r w:rsidR="006972B3">
        <w:rPr>
          <w:rFonts w:ascii="Times New Roman" w:hAnsi="Times New Roman" w:cs="Times New Roman"/>
          <w:color w:val="222222"/>
          <w:sz w:val="24"/>
          <w:szCs w:val="24"/>
          <w:shd w:val="clear" w:color="auto" w:fill="FFFFFF"/>
          <w:lang w:val="es-MX"/>
        </w:rPr>
        <w:t xml:space="preserve">el </w:t>
      </w:r>
      <w:r w:rsidR="00175395" w:rsidRPr="008D5958">
        <w:rPr>
          <w:rFonts w:ascii="Times New Roman" w:hAnsi="Times New Roman" w:cs="Times New Roman"/>
          <w:color w:val="222222"/>
          <w:sz w:val="24"/>
          <w:szCs w:val="24"/>
          <w:shd w:val="clear" w:color="auto" w:fill="FFFFFF"/>
          <w:lang w:val="es-MX"/>
        </w:rPr>
        <w:t>m</w:t>
      </w:r>
      <w:r w:rsidR="002D3AE3" w:rsidRPr="008D5958">
        <w:rPr>
          <w:rFonts w:ascii="Times New Roman" w:hAnsi="Times New Roman" w:cs="Times New Roman"/>
          <w:color w:val="222222"/>
          <w:sz w:val="24"/>
          <w:szCs w:val="24"/>
          <w:shd w:val="clear" w:color="auto" w:fill="FFFFFF"/>
          <w:lang w:val="es-MX"/>
        </w:rPr>
        <w:t xml:space="preserve">odelo </w:t>
      </w:r>
      <w:r w:rsidR="00175395" w:rsidRPr="008D5958">
        <w:rPr>
          <w:rFonts w:ascii="Times New Roman" w:hAnsi="Times New Roman" w:cs="Times New Roman"/>
          <w:color w:val="222222"/>
          <w:sz w:val="24"/>
          <w:szCs w:val="24"/>
          <w:shd w:val="clear" w:color="auto" w:fill="FFFFFF"/>
          <w:lang w:val="es-MX"/>
        </w:rPr>
        <w:t>de vectores de soporte (SVM)</w:t>
      </w:r>
      <w:r w:rsidR="006972B3">
        <w:rPr>
          <w:rFonts w:ascii="Times New Roman" w:hAnsi="Times New Roman" w:cs="Times New Roman"/>
          <w:color w:val="222222"/>
          <w:sz w:val="24"/>
          <w:szCs w:val="24"/>
          <w:shd w:val="clear" w:color="auto" w:fill="FFFFFF"/>
          <w:lang w:val="es-MX"/>
        </w:rPr>
        <w:t xml:space="preserve">. Su conclusión es que </w:t>
      </w:r>
      <w:r w:rsidR="00175395" w:rsidRPr="008D5958">
        <w:rPr>
          <w:rFonts w:ascii="Times New Roman" w:hAnsi="Times New Roman" w:cs="Times New Roman"/>
          <w:color w:val="222222"/>
          <w:sz w:val="24"/>
          <w:szCs w:val="24"/>
          <w:shd w:val="clear" w:color="auto" w:fill="FFFFFF"/>
          <w:lang w:val="es-MX"/>
        </w:rPr>
        <w:t xml:space="preserve">los GA son </w:t>
      </w:r>
      <w:r w:rsidR="00790174" w:rsidRPr="008D5958">
        <w:rPr>
          <w:rFonts w:ascii="Times New Roman" w:hAnsi="Times New Roman" w:cs="Times New Roman"/>
          <w:color w:val="222222"/>
          <w:sz w:val="24"/>
          <w:szCs w:val="24"/>
          <w:shd w:val="clear" w:color="auto" w:fill="FFFFFF"/>
          <w:lang w:val="es-MX"/>
        </w:rPr>
        <w:t xml:space="preserve">más eficaces para evaluar la probabilidad de quiebra de las </w:t>
      </w:r>
      <w:r w:rsidR="006972B3" w:rsidRPr="008D5958">
        <w:rPr>
          <w:rFonts w:ascii="Times New Roman" w:hAnsi="Times New Roman" w:cs="Times New Roman"/>
          <w:color w:val="222222"/>
          <w:sz w:val="24"/>
          <w:szCs w:val="24"/>
          <w:shd w:val="clear" w:color="auto" w:fill="FFFFFF"/>
          <w:lang w:val="es-MX"/>
        </w:rPr>
        <w:t>pymes</w:t>
      </w:r>
      <w:r w:rsidR="00790174" w:rsidRPr="008D5958">
        <w:rPr>
          <w:rFonts w:ascii="Times New Roman" w:hAnsi="Times New Roman" w:cs="Times New Roman"/>
          <w:color w:val="222222"/>
          <w:sz w:val="24"/>
          <w:szCs w:val="24"/>
          <w:shd w:val="clear" w:color="auto" w:fill="FFFFFF"/>
          <w:lang w:val="es-MX"/>
        </w:rPr>
        <w:t>.</w:t>
      </w:r>
    </w:p>
    <w:p w14:paraId="591D5850" w14:textId="77777777" w:rsidR="00F43D9D" w:rsidRPr="008D5958" w:rsidRDefault="00F43D9D" w:rsidP="001E537E">
      <w:pPr>
        <w:spacing w:after="0" w:line="360" w:lineRule="auto"/>
        <w:jc w:val="both"/>
        <w:rPr>
          <w:rFonts w:ascii="Times New Roman" w:hAnsi="Times New Roman" w:cs="Times New Roman"/>
          <w:color w:val="222222"/>
          <w:sz w:val="24"/>
          <w:szCs w:val="24"/>
          <w:shd w:val="clear" w:color="auto" w:fill="FFFFFF"/>
          <w:lang w:val="es-MX"/>
        </w:rPr>
      </w:pPr>
    </w:p>
    <w:bookmarkEnd w:id="3"/>
    <w:p w14:paraId="55D1DE8F" w14:textId="77777777" w:rsidR="008526C3" w:rsidRPr="00B70A21" w:rsidRDefault="008526C3" w:rsidP="00B70A21">
      <w:pPr>
        <w:spacing w:after="0" w:line="360" w:lineRule="auto"/>
        <w:jc w:val="center"/>
        <w:rPr>
          <w:rFonts w:ascii="Times New Roman" w:hAnsi="Times New Roman" w:cs="Times New Roman"/>
          <w:b/>
          <w:bCs/>
          <w:sz w:val="32"/>
          <w:szCs w:val="32"/>
        </w:rPr>
      </w:pPr>
      <w:r w:rsidRPr="00B70A21">
        <w:rPr>
          <w:rFonts w:ascii="Times New Roman" w:hAnsi="Times New Roman" w:cs="Times New Roman"/>
          <w:b/>
          <w:bCs/>
          <w:sz w:val="32"/>
          <w:szCs w:val="32"/>
        </w:rPr>
        <w:t>Metodología</w:t>
      </w:r>
    </w:p>
    <w:p w14:paraId="6F540A8F" w14:textId="77777777" w:rsidR="00980ED3" w:rsidRDefault="004A4B58" w:rsidP="00980ED3">
      <w:pPr>
        <w:pStyle w:val="NormalWeb"/>
        <w:spacing w:before="0" w:beforeAutospacing="0" w:after="0" w:afterAutospacing="0" w:line="360" w:lineRule="auto"/>
        <w:ind w:firstLine="708"/>
      </w:pPr>
      <w:r w:rsidRPr="008D5958">
        <w:rPr>
          <w:color w:val="000000"/>
          <w:shd w:val="clear" w:color="auto" w:fill="FFFFFF"/>
        </w:rPr>
        <w:t xml:space="preserve">Para </w:t>
      </w:r>
      <w:r w:rsidR="00CD7A32">
        <w:rPr>
          <w:color w:val="000000"/>
          <w:shd w:val="clear" w:color="auto" w:fill="FFFFFF"/>
        </w:rPr>
        <w:t>com</w:t>
      </w:r>
      <w:r w:rsidRPr="008D5958">
        <w:rPr>
          <w:color w:val="000000"/>
          <w:shd w:val="clear" w:color="auto" w:fill="FFFFFF"/>
        </w:rPr>
        <w:t>probar la hipótesi</w:t>
      </w:r>
      <w:r w:rsidR="004814B6" w:rsidRPr="008D5958">
        <w:rPr>
          <w:color w:val="000000"/>
          <w:shd w:val="clear" w:color="auto" w:fill="FFFFFF"/>
        </w:rPr>
        <w:t>s</w:t>
      </w:r>
      <w:r w:rsidR="00980ED3">
        <w:rPr>
          <w:color w:val="000000"/>
          <w:shd w:val="clear" w:color="auto" w:fill="FFFFFF"/>
        </w:rPr>
        <w:t xml:space="preserve"> planteada</w:t>
      </w:r>
      <w:r w:rsidR="004814B6" w:rsidRPr="008D5958">
        <w:rPr>
          <w:color w:val="000000"/>
          <w:shd w:val="clear" w:color="auto" w:fill="FFFFFF"/>
        </w:rPr>
        <w:t xml:space="preserve"> se analizó el nivel de </w:t>
      </w:r>
      <w:r w:rsidRPr="008D5958">
        <w:rPr>
          <w:color w:val="000000"/>
          <w:shd w:val="clear" w:color="auto" w:fill="FFFFFF"/>
        </w:rPr>
        <w:t xml:space="preserve">insolvencia </w:t>
      </w:r>
      <w:r w:rsidR="004814B6" w:rsidRPr="008D5958">
        <w:rPr>
          <w:color w:val="000000"/>
          <w:shd w:val="clear" w:color="auto" w:fill="FFFFFF"/>
        </w:rPr>
        <w:t xml:space="preserve">utilizando los modelos de </w:t>
      </w:r>
      <w:r w:rsidR="00111FD1" w:rsidRPr="008D5958">
        <w:t xml:space="preserve">Z Score de Altman, </w:t>
      </w:r>
      <w:proofErr w:type="spellStart"/>
      <w:r w:rsidR="00111FD1" w:rsidRPr="008D5958">
        <w:t>Springate</w:t>
      </w:r>
      <w:proofErr w:type="spellEnd"/>
      <w:r w:rsidR="00111FD1" w:rsidRPr="008D5958">
        <w:t xml:space="preserve">, </w:t>
      </w:r>
      <w:r w:rsidR="00B21FE9" w:rsidRPr="008D5958">
        <w:t>Fulmer y CA-SCORE, que miden el riesgo de quiebra</w:t>
      </w:r>
      <w:r w:rsidR="00980ED3">
        <w:t xml:space="preserve"> y muestran </w:t>
      </w:r>
      <w:r w:rsidR="00B21FE9" w:rsidRPr="008D5958">
        <w:t xml:space="preserve">los beneficios que generan a las </w:t>
      </w:r>
      <w:r w:rsidR="00980ED3" w:rsidRPr="008D5958">
        <w:t xml:space="preserve">pymes </w:t>
      </w:r>
      <w:r w:rsidR="00895BFE" w:rsidRPr="008D5958">
        <w:t>de la región Laja-Bajío.</w:t>
      </w:r>
    </w:p>
    <w:p w14:paraId="0625FE66" w14:textId="77777777" w:rsidR="00402899" w:rsidRDefault="008A3D21" w:rsidP="00980ED3">
      <w:pPr>
        <w:pStyle w:val="NormalWeb"/>
        <w:spacing w:before="0" w:beforeAutospacing="0" w:after="0" w:afterAutospacing="0" w:line="360" w:lineRule="auto"/>
        <w:ind w:firstLine="708"/>
      </w:pPr>
      <w:r w:rsidRPr="008D5958">
        <w:t xml:space="preserve">Para conocer la percepción de las </w:t>
      </w:r>
      <w:r w:rsidR="00980ED3" w:rsidRPr="008D5958">
        <w:t>pymes</w:t>
      </w:r>
      <w:r w:rsidR="00654276" w:rsidRPr="008D5958">
        <w:t>, así como</w:t>
      </w:r>
      <w:r w:rsidRPr="008D5958">
        <w:t xml:space="preserve"> su participación de manera voluntaria en esta investigación, </w:t>
      </w:r>
      <w:r w:rsidR="00654276" w:rsidRPr="008D5958">
        <w:t>se utilizó la técnica de la encuesta</w:t>
      </w:r>
      <w:r w:rsidR="00221C78" w:rsidRPr="008D5958">
        <w:t>,</w:t>
      </w:r>
      <w:r w:rsidR="00751046" w:rsidRPr="008D5958">
        <w:t xml:space="preserve"> </w:t>
      </w:r>
      <w:r w:rsidR="00980ED3">
        <w:t xml:space="preserve">con apoyo del </w:t>
      </w:r>
      <w:r w:rsidR="00980ED3" w:rsidRPr="00980ED3">
        <w:rPr>
          <w:i/>
        </w:rPr>
        <w:t>s</w:t>
      </w:r>
      <w:r w:rsidR="00751046" w:rsidRPr="00980ED3">
        <w:rPr>
          <w:i/>
        </w:rPr>
        <w:t>oftware</w:t>
      </w:r>
      <w:r w:rsidR="00751046" w:rsidRPr="008D5958">
        <w:t xml:space="preserve"> SPSS, </w:t>
      </w:r>
      <w:r w:rsidR="00980ED3">
        <w:t xml:space="preserve">mediante </w:t>
      </w:r>
      <w:r w:rsidR="00751046" w:rsidRPr="008D5958">
        <w:t>un enfoque interpretativo y transversal.</w:t>
      </w:r>
    </w:p>
    <w:p w14:paraId="7A9D38A3" w14:textId="77777777" w:rsidR="00F43D9D" w:rsidRPr="00B70A21" w:rsidRDefault="00F43D9D" w:rsidP="00B70A21">
      <w:pPr>
        <w:spacing w:after="0" w:line="360" w:lineRule="auto"/>
        <w:jc w:val="both"/>
        <w:rPr>
          <w:rFonts w:ascii="Times New Roman" w:hAnsi="Times New Roman" w:cs="Times New Roman"/>
          <w:sz w:val="24"/>
          <w:szCs w:val="24"/>
        </w:rPr>
      </w:pPr>
    </w:p>
    <w:p w14:paraId="7C92BE25" w14:textId="77777777" w:rsidR="00520C47" w:rsidRPr="00B70A21" w:rsidRDefault="00EB721D" w:rsidP="00B70A21">
      <w:pPr>
        <w:pStyle w:val="NormalWeb"/>
        <w:spacing w:before="0" w:beforeAutospacing="0" w:after="0" w:afterAutospacing="0" w:line="360" w:lineRule="auto"/>
        <w:jc w:val="center"/>
        <w:rPr>
          <w:b/>
          <w:bCs/>
          <w:sz w:val="28"/>
          <w:szCs w:val="28"/>
        </w:rPr>
      </w:pPr>
      <w:r w:rsidRPr="00B70A21">
        <w:rPr>
          <w:b/>
          <w:bCs/>
          <w:sz w:val="28"/>
          <w:szCs w:val="28"/>
        </w:rPr>
        <w:t>Población de estudio y muestra</w:t>
      </w:r>
      <w:r w:rsidR="00980ED3">
        <w:rPr>
          <w:b/>
          <w:bCs/>
          <w:sz w:val="28"/>
          <w:szCs w:val="28"/>
        </w:rPr>
        <w:t xml:space="preserve"> </w:t>
      </w:r>
    </w:p>
    <w:p w14:paraId="1124E037" w14:textId="5C07A020" w:rsidR="004C563D" w:rsidRDefault="00EB721D" w:rsidP="00F1105C">
      <w:pPr>
        <w:pStyle w:val="NormalWeb"/>
        <w:spacing w:before="0" w:beforeAutospacing="0" w:after="0" w:afterAutospacing="0" w:line="360" w:lineRule="auto"/>
        <w:ind w:firstLine="708"/>
      </w:pPr>
      <w:r w:rsidRPr="008D5958">
        <w:t xml:space="preserve">El interés </w:t>
      </w:r>
      <w:r w:rsidR="00980ED3">
        <w:t>se enfocó en</w:t>
      </w:r>
      <w:r w:rsidRPr="008D5958">
        <w:t xml:space="preserve"> analizar las </w:t>
      </w:r>
      <w:r w:rsidR="00980ED3" w:rsidRPr="008D5958">
        <w:t xml:space="preserve">pymes </w:t>
      </w:r>
      <w:r w:rsidRPr="008D5958">
        <w:t xml:space="preserve">de </w:t>
      </w:r>
      <w:r w:rsidR="007D6533" w:rsidRPr="008D5958">
        <w:t>la región Laja-Bajío</w:t>
      </w:r>
      <w:r w:rsidR="00980ED3">
        <w:t>,</w:t>
      </w:r>
      <w:r w:rsidR="00EF71E0" w:rsidRPr="008D5958">
        <w:t xml:space="preserve"> que comprende los municipios de Celaya, Apaseo </w:t>
      </w:r>
      <w:r w:rsidR="00980ED3">
        <w:t>E</w:t>
      </w:r>
      <w:r w:rsidR="00EF71E0" w:rsidRPr="008D5958">
        <w:t xml:space="preserve">l </w:t>
      </w:r>
      <w:r w:rsidR="00980ED3">
        <w:t>A</w:t>
      </w:r>
      <w:r w:rsidR="00EF71E0" w:rsidRPr="008D5958">
        <w:t xml:space="preserve">lto, Apaseo </w:t>
      </w:r>
      <w:r w:rsidR="00980ED3">
        <w:t>E</w:t>
      </w:r>
      <w:r w:rsidR="00EF71E0" w:rsidRPr="008D5958">
        <w:t xml:space="preserve">l </w:t>
      </w:r>
      <w:r w:rsidR="00980ED3">
        <w:t>G</w:t>
      </w:r>
      <w:r w:rsidR="00EF71E0" w:rsidRPr="008D5958">
        <w:t xml:space="preserve">rande, Salvatierra, Comonfort, Jaral del </w:t>
      </w:r>
      <w:r w:rsidR="00980ED3">
        <w:t>P</w:t>
      </w:r>
      <w:r w:rsidR="00EF71E0" w:rsidRPr="008D5958">
        <w:t xml:space="preserve">rogreso y Tarimoro. En el estado de </w:t>
      </w:r>
      <w:r w:rsidR="006E4E19" w:rsidRPr="008D5958">
        <w:t>Guanajuato existen</w:t>
      </w:r>
      <w:r w:rsidR="00733DA7" w:rsidRPr="008D5958">
        <w:t xml:space="preserve"> 2</w:t>
      </w:r>
      <w:r w:rsidR="00520C47" w:rsidRPr="008D5958">
        <w:t>2</w:t>
      </w:r>
      <w:r w:rsidR="00733DA7" w:rsidRPr="008D5958">
        <w:t>2</w:t>
      </w:r>
      <w:r w:rsidR="00980ED3">
        <w:t> </w:t>
      </w:r>
      <w:r w:rsidR="00520C47" w:rsidRPr="008D5958">
        <w:t>969</w:t>
      </w:r>
      <w:r w:rsidR="00733DA7" w:rsidRPr="008D5958">
        <w:t xml:space="preserve"> empresas</w:t>
      </w:r>
      <w:r w:rsidR="005D530C" w:rsidRPr="008D5958">
        <w:t>, de las cuale</w:t>
      </w:r>
      <w:r w:rsidR="00F4177F" w:rsidRPr="008D5958">
        <w:t xml:space="preserve">s se muestra en la </w:t>
      </w:r>
      <w:r w:rsidR="00980ED3">
        <w:t>t</w:t>
      </w:r>
      <w:r w:rsidR="00F4177F" w:rsidRPr="008D5958">
        <w:t xml:space="preserve">abla </w:t>
      </w:r>
      <w:r w:rsidR="00E12473" w:rsidRPr="008D5958">
        <w:t>3</w:t>
      </w:r>
      <w:r w:rsidR="005D530C" w:rsidRPr="008D5958">
        <w:t xml:space="preserve"> el número por municipio que conforman la región Laja-Bajío</w:t>
      </w:r>
      <w:r w:rsidR="0038782B" w:rsidRPr="008D5958">
        <w:t xml:space="preserve"> (Directorio</w:t>
      </w:r>
      <w:r w:rsidR="00DE2981" w:rsidRPr="008D5958">
        <w:t xml:space="preserve"> </w:t>
      </w:r>
      <w:r w:rsidR="00DF1E1E">
        <w:t>E</w:t>
      </w:r>
      <w:r w:rsidR="00DE2981" w:rsidRPr="008D5958">
        <w:t>mpresarial,</w:t>
      </w:r>
      <w:r w:rsidR="000F442F" w:rsidRPr="008D5958">
        <w:t xml:space="preserve"> 2019)</w:t>
      </w:r>
      <w:r w:rsidR="00980ED3">
        <w:t xml:space="preserve">. De todas, </w:t>
      </w:r>
      <w:r w:rsidR="0079736D" w:rsidRPr="008D5958">
        <w:t>2</w:t>
      </w:r>
      <w:r w:rsidR="00DD628D" w:rsidRPr="008D5958">
        <w:t>.</w:t>
      </w:r>
      <w:r w:rsidR="0079736D" w:rsidRPr="008D5958">
        <w:t>7</w:t>
      </w:r>
      <w:r w:rsidR="00DF1E1E">
        <w:t xml:space="preserve"> </w:t>
      </w:r>
      <w:r w:rsidR="00F33FCE" w:rsidRPr="008D5958">
        <w:t xml:space="preserve">% </w:t>
      </w:r>
      <w:r w:rsidR="00DF1E1E">
        <w:t xml:space="preserve">son </w:t>
      </w:r>
      <w:r w:rsidR="00DF1E1E" w:rsidRPr="008D5958">
        <w:t>pymes</w:t>
      </w:r>
      <w:r w:rsidR="00F33FCE" w:rsidRPr="008D5958">
        <w:t xml:space="preserve"> </w:t>
      </w:r>
      <w:r w:rsidR="008103CB" w:rsidRPr="008D5958">
        <w:t>(</w:t>
      </w:r>
      <w:proofErr w:type="spellStart"/>
      <w:r w:rsidR="0079736D" w:rsidRPr="008D5958">
        <w:t>I</w:t>
      </w:r>
      <w:r w:rsidR="00DF1E1E" w:rsidRPr="008D5958">
        <w:t>negi</w:t>
      </w:r>
      <w:proofErr w:type="spellEnd"/>
      <w:r w:rsidR="008103CB" w:rsidRPr="008D5958">
        <w:t>, 20</w:t>
      </w:r>
      <w:r w:rsidR="0079736D" w:rsidRPr="008D5958">
        <w:t>19</w:t>
      </w:r>
      <w:r w:rsidR="008103CB" w:rsidRPr="008D5958">
        <w:t>)</w:t>
      </w:r>
      <w:r w:rsidR="00402899">
        <w:t>.</w:t>
      </w:r>
    </w:p>
    <w:p w14:paraId="2B96CCBC" w14:textId="77777777" w:rsidR="00A76586" w:rsidRDefault="00A76586" w:rsidP="00F1105C">
      <w:pPr>
        <w:pStyle w:val="NormalWeb"/>
        <w:spacing w:before="0" w:beforeAutospacing="0" w:after="0" w:afterAutospacing="0" w:line="360" w:lineRule="auto"/>
        <w:ind w:firstLine="708"/>
      </w:pPr>
    </w:p>
    <w:p w14:paraId="471CFEAC" w14:textId="77777777" w:rsidR="00F133AD" w:rsidRPr="008D5958" w:rsidRDefault="00F133AD" w:rsidP="00B70A21">
      <w:pPr>
        <w:pStyle w:val="NormalWeb"/>
        <w:spacing w:before="0" w:beforeAutospacing="0" w:after="0" w:afterAutospacing="0" w:line="360" w:lineRule="auto"/>
        <w:jc w:val="center"/>
      </w:pPr>
      <w:r w:rsidRPr="00B70A21">
        <w:rPr>
          <w:b/>
          <w:bCs/>
        </w:rPr>
        <w:t xml:space="preserve">Tabla </w:t>
      </w:r>
      <w:r w:rsidR="00E12473" w:rsidRPr="00B70A21">
        <w:rPr>
          <w:b/>
          <w:bCs/>
        </w:rPr>
        <w:t>3</w:t>
      </w:r>
      <w:r w:rsidRPr="00B70A21">
        <w:rPr>
          <w:b/>
          <w:bCs/>
        </w:rPr>
        <w:t>.</w:t>
      </w:r>
      <w:r w:rsidRPr="008D5958">
        <w:t xml:space="preserve"> Número de empresas por municipio de la región Laja-</w:t>
      </w:r>
      <w:r w:rsidR="00DF1E1E">
        <w:t>B</w:t>
      </w:r>
      <w:r w:rsidRPr="008D5958">
        <w:t>ajío</w:t>
      </w:r>
    </w:p>
    <w:tbl>
      <w:tblPr>
        <w:tblStyle w:val="Tablaconcuadrcula"/>
        <w:tblW w:w="0" w:type="auto"/>
        <w:jc w:val="center"/>
        <w:tblLook w:val="04A0" w:firstRow="1" w:lastRow="0" w:firstColumn="1" w:lastColumn="0" w:noHBand="0" w:noVBand="1"/>
      </w:tblPr>
      <w:tblGrid>
        <w:gridCol w:w="2552"/>
        <w:gridCol w:w="1559"/>
        <w:gridCol w:w="1843"/>
        <w:gridCol w:w="1842"/>
      </w:tblGrid>
      <w:tr w:rsidR="00BE2B38" w:rsidRPr="008D5958" w14:paraId="0A221C34" w14:textId="77777777" w:rsidTr="004C563D">
        <w:trPr>
          <w:jc w:val="center"/>
        </w:trPr>
        <w:tc>
          <w:tcPr>
            <w:tcW w:w="2552" w:type="dxa"/>
            <w:shd w:val="clear" w:color="auto" w:fill="auto"/>
          </w:tcPr>
          <w:p w14:paraId="3E62F78F" w14:textId="77777777" w:rsidR="00BE2B38" w:rsidRPr="008D5958" w:rsidRDefault="00BE2B38" w:rsidP="008245B9">
            <w:pPr>
              <w:pStyle w:val="NormalWeb"/>
              <w:spacing w:before="0" w:beforeAutospacing="0" w:after="0" w:afterAutospacing="0" w:line="360" w:lineRule="auto"/>
            </w:pPr>
            <w:r w:rsidRPr="008D5958">
              <w:t>Municipio</w:t>
            </w:r>
          </w:p>
        </w:tc>
        <w:tc>
          <w:tcPr>
            <w:tcW w:w="1559" w:type="dxa"/>
            <w:shd w:val="clear" w:color="auto" w:fill="auto"/>
          </w:tcPr>
          <w:p w14:paraId="75BFF214" w14:textId="77777777" w:rsidR="00BE2B38" w:rsidRPr="008D5958" w:rsidRDefault="00BE2B38" w:rsidP="008245B9">
            <w:pPr>
              <w:pStyle w:val="NormalWeb"/>
              <w:spacing w:before="0" w:beforeAutospacing="0" w:after="0" w:afterAutospacing="0" w:line="360" w:lineRule="auto"/>
            </w:pPr>
            <w:r w:rsidRPr="008D5958">
              <w:t>Unidades económicas</w:t>
            </w:r>
          </w:p>
        </w:tc>
        <w:tc>
          <w:tcPr>
            <w:tcW w:w="1843" w:type="dxa"/>
            <w:shd w:val="clear" w:color="auto" w:fill="auto"/>
          </w:tcPr>
          <w:p w14:paraId="5FB6CDE5" w14:textId="77777777" w:rsidR="00BE2B38" w:rsidRPr="008D5958" w:rsidRDefault="00BE2B38" w:rsidP="008245B9">
            <w:pPr>
              <w:pStyle w:val="NormalWeb"/>
              <w:spacing w:before="0" w:beforeAutospacing="0" w:after="0" w:afterAutospacing="0" w:line="360" w:lineRule="auto"/>
            </w:pPr>
            <w:r w:rsidRPr="008D5958">
              <w:t xml:space="preserve">Porcentaje de participación </w:t>
            </w:r>
          </w:p>
        </w:tc>
        <w:tc>
          <w:tcPr>
            <w:tcW w:w="1842" w:type="dxa"/>
            <w:shd w:val="clear" w:color="auto" w:fill="auto"/>
          </w:tcPr>
          <w:p w14:paraId="0305A1F0" w14:textId="77777777" w:rsidR="00BE2B38" w:rsidRPr="008D5958" w:rsidRDefault="00BE2B38" w:rsidP="008245B9">
            <w:pPr>
              <w:pStyle w:val="NormalWeb"/>
              <w:spacing w:before="0" w:beforeAutospacing="0" w:after="0" w:afterAutospacing="0" w:line="360" w:lineRule="auto"/>
            </w:pPr>
            <w:r w:rsidRPr="008D5958">
              <w:t>Ponderación de empresas</w:t>
            </w:r>
          </w:p>
        </w:tc>
      </w:tr>
      <w:tr w:rsidR="00BE2B38" w:rsidRPr="008D5958" w14:paraId="2949C54B" w14:textId="77777777" w:rsidTr="004C563D">
        <w:trPr>
          <w:jc w:val="center"/>
        </w:trPr>
        <w:tc>
          <w:tcPr>
            <w:tcW w:w="2552" w:type="dxa"/>
            <w:shd w:val="clear" w:color="auto" w:fill="auto"/>
          </w:tcPr>
          <w:p w14:paraId="59A0AA38" w14:textId="77777777" w:rsidR="00BE2B38" w:rsidRPr="008D5958" w:rsidRDefault="00BE2B38" w:rsidP="008245B9">
            <w:pPr>
              <w:pStyle w:val="NormalWeb"/>
              <w:spacing w:before="0" w:beforeAutospacing="0" w:after="0" w:afterAutospacing="0" w:line="360" w:lineRule="auto"/>
            </w:pPr>
            <w:r w:rsidRPr="008D5958">
              <w:t>Celaya</w:t>
            </w:r>
          </w:p>
        </w:tc>
        <w:tc>
          <w:tcPr>
            <w:tcW w:w="1559" w:type="dxa"/>
            <w:shd w:val="clear" w:color="auto" w:fill="auto"/>
          </w:tcPr>
          <w:p w14:paraId="03AF0114" w14:textId="77777777" w:rsidR="00BE2B38" w:rsidRPr="008D5958" w:rsidRDefault="00BE2B38" w:rsidP="008245B9">
            <w:pPr>
              <w:pStyle w:val="NormalWeb"/>
              <w:spacing w:before="0" w:beforeAutospacing="0" w:after="0" w:afterAutospacing="0" w:line="360" w:lineRule="auto"/>
            </w:pPr>
            <w:r w:rsidRPr="008D5958">
              <w:t>33306</w:t>
            </w:r>
          </w:p>
        </w:tc>
        <w:tc>
          <w:tcPr>
            <w:tcW w:w="1843" w:type="dxa"/>
            <w:shd w:val="clear" w:color="auto" w:fill="auto"/>
          </w:tcPr>
          <w:p w14:paraId="6BC8FF2E" w14:textId="77777777" w:rsidR="00BE2B38" w:rsidRPr="008D5958" w:rsidRDefault="00BE2B38" w:rsidP="008245B9">
            <w:pPr>
              <w:pStyle w:val="NormalWeb"/>
              <w:spacing w:before="0" w:beforeAutospacing="0" w:after="0" w:afterAutospacing="0" w:line="360" w:lineRule="auto"/>
            </w:pPr>
            <w:r w:rsidRPr="008D5958">
              <w:t>60</w:t>
            </w:r>
          </w:p>
        </w:tc>
        <w:tc>
          <w:tcPr>
            <w:tcW w:w="1842" w:type="dxa"/>
            <w:shd w:val="clear" w:color="auto" w:fill="auto"/>
          </w:tcPr>
          <w:p w14:paraId="18F27A47" w14:textId="77777777" w:rsidR="00BE2B38" w:rsidRPr="008D5958" w:rsidRDefault="008A01CE" w:rsidP="008245B9">
            <w:pPr>
              <w:pStyle w:val="NormalWeb"/>
              <w:spacing w:before="0" w:beforeAutospacing="0" w:after="0" w:afterAutospacing="0" w:line="360" w:lineRule="auto"/>
            </w:pPr>
            <w:r w:rsidRPr="008D5958">
              <w:t>127</w:t>
            </w:r>
          </w:p>
        </w:tc>
      </w:tr>
      <w:tr w:rsidR="00BE2B38" w:rsidRPr="008D5958" w14:paraId="062814E5" w14:textId="77777777" w:rsidTr="004C563D">
        <w:trPr>
          <w:jc w:val="center"/>
        </w:trPr>
        <w:tc>
          <w:tcPr>
            <w:tcW w:w="2552" w:type="dxa"/>
            <w:shd w:val="clear" w:color="auto" w:fill="auto"/>
          </w:tcPr>
          <w:p w14:paraId="0E229D60" w14:textId="77777777" w:rsidR="00BE2B38" w:rsidRPr="008D5958" w:rsidRDefault="00BE2B38" w:rsidP="00DF1E1E">
            <w:pPr>
              <w:pStyle w:val="NormalWeb"/>
              <w:spacing w:before="0" w:beforeAutospacing="0" w:after="0" w:afterAutospacing="0" w:line="360" w:lineRule="auto"/>
            </w:pPr>
            <w:r w:rsidRPr="008D5958">
              <w:t xml:space="preserve">Apaseo </w:t>
            </w:r>
            <w:r w:rsidR="00DF1E1E">
              <w:t>E</w:t>
            </w:r>
            <w:r w:rsidRPr="008D5958">
              <w:t xml:space="preserve">l </w:t>
            </w:r>
            <w:r w:rsidR="00DF1E1E">
              <w:t>A</w:t>
            </w:r>
            <w:r w:rsidRPr="008D5958">
              <w:t>lto</w:t>
            </w:r>
          </w:p>
        </w:tc>
        <w:tc>
          <w:tcPr>
            <w:tcW w:w="1559" w:type="dxa"/>
            <w:shd w:val="clear" w:color="auto" w:fill="auto"/>
          </w:tcPr>
          <w:p w14:paraId="60FC1828" w14:textId="77777777" w:rsidR="00BE2B38" w:rsidRPr="008D5958" w:rsidRDefault="00BE2B38" w:rsidP="008245B9">
            <w:pPr>
              <w:pStyle w:val="NormalWeb"/>
              <w:spacing w:before="0" w:beforeAutospacing="0" w:after="0" w:afterAutospacing="0" w:line="360" w:lineRule="auto"/>
            </w:pPr>
            <w:r w:rsidRPr="008D5958">
              <w:t xml:space="preserve"> 3834</w:t>
            </w:r>
          </w:p>
        </w:tc>
        <w:tc>
          <w:tcPr>
            <w:tcW w:w="1843" w:type="dxa"/>
            <w:shd w:val="clear" w:color="auto" w:fill="auto"/>
          </w:tcPr>
          <w:p w14:paraId="42379DC8" w14:textId="77777777" w:rsidR="00BE2B38" w:rsidRPr="008D5958" w:rsidRDefault="00BE2B38" w:rsidP="008245B9">
            <w:pPr>
              <w:pStyle w:val="NormalWeb"/>
              <w:spacing w:before="0" w:beforeAutospacing="0" w:after="0" w:afterAutospacing="0" w:line="360" w:lineRule="auto"/>
            </w:pPr>
            <w:r w:rsidRPr="008D5958">
              <w:t>6.</w:t>
            </w:r>
            <w:r w:rsidR="008A01CE" w:rsidRPr="008D5958">
              <w:t>8</w:t>
            </w:r>
          </w:p>
        </w:tc>
        <w:tc>
          <w:tcPr>
            <w:tcW w:w="1842" w:type="dxa"/>
            <w:shd w:val="clear" w:color="auto" w:fill="auto"/>
          </w:tcPr>
          <w:p w14:paraId="6AACE708" w14:textId="77777777" w:rsidR="00BE2B38" w:rsidRPr="008D5958" w:rsidRDefault="008A01CE" w:rsidP="008245B9">
            <w:pPr>
              <w:pStyle w:val="NormalWeb"/>
              <w:spacing w:before="0" w:beforeAutospacing="0" w:after="0" w:afterAutospacing="0" w:line="360" w:lineRule="auto"/>
            </w:pPr>
            <w:r w:rsidRPr="008D5958">
              <w:t>14</w:t>
            </w:r>
          </w:p>
        </w:tc>
      </w:tr>
      <w:tr w:rsidR="00BE2B38" w:rsidRPr="008D5958" w14:paraId="50823F6F" w14:textId="77777777" w:rsidTr="004C563D">
        <w:trPr>
          <w:jc w:val="center"/>
        </w:trPr>
        <w:tc>
          <w:tcPr>
            <w:tcW w:w="2552" w:type="dxa"/>
            <w:shd w:val="clear" w:color="auto" w:fill="auto"/>
          </w:tcPr>
          <w:p w14:paraId="4AB659C0" w14:textId="77777777" w:rsidR="00BE2B38" w:rsidRPr="008D5958" w:rsidRDefault="00BE2B38" w:rsidP="00DF1E1E">
            <w:pPr>
              <w:pStyle w:val="NormalWeb"/>
              <w:spacing w:before="0" w:beforeAutospacing="0" w:after="0" w:afterAutospacing="0" w:line="360" w:lineRule="auto"/>
            </w:pPr>
            <w:r w:rsidRPr="008D5958">
              <w:t xml:space="preserve">Apaseo </w:t>
            </w:r>
            <w:r w:rsidR="00DF1E1E">
              <w:t>E</w:t>
            </w:r>
            <w:r w:rsidRPr="008D5958">
              <w:t xml:space="preserve">l </w:t>
            </w:r>
            <w:r w:rsidR="00DF1E1E">
              <w:t>G</w:t>
            </w:r>
            <w:r w:rsidRPr="008D5958">
              <w:t>rande</w:t>
            </w:r>
          </w:p>
        </w:tc>
        <w:tc>
          <w:tcPr>
            <w:tcW w:w="1559" w:type="dxa"/>
            <w:shd w:val="clear" w:color="auto" w:fill="auto"/>
          </w:tcPr>
          <w:p w14:paraId="509DFC4E" w14:textId="77777777" w:rsidR="00BE2B38" w:rsidRPr="008D5958" w:rsidRDefault="00BE2B38" w:rsidP="008245B9">
            <w:pPr>
              <w:pStyle w:val="NormalWeb"/>
              <w:spacing w:before="0" w:beforeAutospacing="0" w:after="0" w:afterAutospacing="0" w:line="360" w:lineRule="auto"/>
            </w:pPr>
            <w:r w:rsidRPr="008D5958">
              <w:t xml:space="preserve"> 3901</w:t>
            </w:r>
          </w:p>
        </w:tc>
        <w:tc>
          <w:tcPr>
            <w:tcW w:w="1843" w:type="dxa"/>
            <w:shd w:val="clear" w:color="auto" w:fill="auto"/>
          </w:tcPr>
          <w:p w14:paraId="57E52935" w14:textId="77777777" w:rsidR="00BE2B38" w:rsidRPr="008D5958" w:rsidRDefault="00BE2B38" w:rsidP="008245B9">
            <w:pPr>
              <w:pStyle w:val="NormalWeb"/>
              <w:spacing w:before="0" w:beforeAutospacing="0" w:after="0" w:afterAutospacing="0" w:line="360" w:lineRule="auto"/>
            </w:pPr>
            <w:r w:rsidRPr="008D5958">
              <w:t>7.0</w:t>
            </w:r>
          </w:p>
        </w:tc>
        <w:tc>
          <w:tcPr>
            <w:tcW w:w="1842" w:type="dxa"/>
            <w:shd w:val="clear" w:color="auto" w:fill="auto"/>
          </w:tcPr>
          <w:p w14:paraId="0D6AAD2D" w14:textId="77777777" w:rsidR="00BE2B38" w:rsidRPr="008D5958" w:rsidRDefault="008A01CE" w:rsidP="008245B9">
            <w:pPr>
              <w:pStyle w:val="NormalWeb"/>
              <w:spacing w:before="0" w:beforeAutospacing="0" w:after="0" w:afterAutospacing="0" w:line="360" w:lineRule="auto"/>
            </w:pPr>
            <w:r w:rsidRPr="008D5958">
              <w:t>15</w:t>
            </w:r>
          </w:p>
        </w:tc>
      </w:tr>
      <w:tr w:rsidR="00BE2B38" w:rsidRPr="008D5958" w14:paraId="06A07492" w14:textId="77777777" w:rsidTr="004C563D">
        <w:trPr>
          <w:jc w:val="center"/>
        </w:trPr>
        <w:tc>
          <w:tcPr>
            <w:tcW w:w="2552" w:type="dxa"/>
            <w:shd w:val="clear" w:color="auto" w:fill="auto"/>
          </w:tcPr>
          <w:p w14:paraId="2FC865FC" w14:textId="77777777" w:rsidR="00BE2B38" w:rsidRPr="008D5958" w:rsidRDefault="00BE2B38" w:rsidP="008245B9">
            <w:pPr>
              <w:pStyle w:val="NormalWeb"/>
              <w:spacing w:before="0" w:beforeAutospacing="0" w:after="0" w:afterAutospacing="0" w:line="360" w:lineRule="auto"/>
            </w:pPr>
            <w:r w:rsidRPr="008D5958">
              <w:t>Salvatierra</w:t>
            </w:r>
          </w:p>
        </w:tc>
        <w:tc>
          <w:tcPr>
            <w:tcW w:w="1559" w:type="dxa"/>
            <w:shd w:val="clear" w:color="auto" w:fill="auto"/>
          </w:tcPr>
          <w:p w14:paraId="35FD3429" w14:textId="77777777" w:rsidR="00BE2B38" w:rsidRPr="008D5958" w:rsidRDefault="00BE2B38" w:rsidP="008245B9">
            <w:pPr>
              <w:pStyle w:val="NormalWeb"/>
              <w:spacing w:before="0" w:beforeAutospacing="0" w:after="0" w:afterAutospacing="0" w:line="360" w:lineRule="auto"/>
            </w:pPr>
            <w:r w:rsidRPr="008D5958">
              <w:t xml:space="preserve"> 6511</w:t>
            </w:r>
          </w:p>
        </w:tc>
        <w:tc>
          <w:tcPr>
            <w:tcW w:w="1843" w:type="dxa"/>
            <w:shd w:val="clear" w:color="auto" w:fill="auto"/>
          </w:tcPr>
          <w:p w14:paraId="4DC6EAE6" w14:textId="77777777" w:rsidR="00BE2B38" w:rsidRPr="008D5958" w:rsidRDefault="00BE2B38" w:rsidP="008245B9">
            <w:pPr>
              <w:pStyle w:val="NormalWeb"/>
              <w:spacing w:before="0" w:beforeAutospacing="0" w:after="0" w:afterAutospacing="0" w:line="360" w:lineRule="auto"/>
            </w:pPr>
            <w:r w:rsidRPr="008D5958">
              <w:t>11.7</w:t>
            </w:r>
          </w:p>
        </w:tc>
        <w:tc>
          <w:tcPr>
            <w:tcW w:w="1842" w:type="dxa"/>
            <w:shd w:val="clear" w:color="auto" w:fill="auto"/>
          </w:tcPr>
          <w:p w14:paraId="632E69DF" w14:textId="77777777" w:rsidR="00BE2B38" w:rsidRPr="008D5958" w:rsidRDefault="000D5E65" w:rsidP="008245B9">
            <w:pPr>
              <w:pStyle w:val="NormalWeb"/>
              <w:spacing w:before="0" w:beforeAutospacing="0" w:after="0" w:afterAutospacing="0" w:line="360" w:lineRule="auto"/>
            </w:pPr>
            <w:r w:rsidRPr="008D5958">
              <w:t>24</w:t>
            </w:r>
          </w:p>
        </w:tc>
      </w:tr>
      <w:tr w:rsidR="00BE2B38" w:rsidRPr="008D5958" w14:paraId="0AE56B73" w14:textId="77777777" w:rsidTr="004C563D">
        <w:trPr>
          <w:jc w:val="center"/>
        </w:trPr>
        <w:tc>
          <w:tcPr>
            <w:tcW w:w="2552" w:type="dxa"/>
            <w:shd w:val="clear" w:color="auto" w:fill="auto"/>
          </w:tcPr>
          <w:p w14:paraId="54A4AF5F" w14:textId="77777777" w:rsidR="00BE2B38" w:rsidRPr="008D5958" w:rsidRDefault="00BE2B38" w:rsidP="008245B9">
            <w:pPr>
              <w:pStyle w:val="NormalWeb"/>
              <w:spacing w:before="0" w:beforeAutospacing="0" w:after="0" w:afterAutospacing="0" w:line="360" w:lineRule="auto"/>
            </w:pPr>
            <w:r w:rsidRPr="008D5958">
              <w:t>Comonfort</w:t>
            </w:r>
          </w:p>
        </w:tc>
        <w:tc>
          <w:tcPr>
            <w:tcW w:w="1559" w:type="dxa"/>
            <w:shd w:val="clear" w:color="auto" w:fill="auto"/>
          </w:tcPr>
          <w:p w14:paraId="4CE8C167" w14:textId="77777777" w:rsidR="00BE2B38" w:rsidRPr="008D5958" w:rsidRDefault="00BE2B38" w:rsidP="008245B9">
            <w:pPr>
              <w:pStyle w:val="NormalWeb"/>
              <w:spacing w:before="0" w:beforeAutospacing="0" w:after="0" w:afterAutospacing="0" w:line="360" w:lineRule="auto"/>
            </w:pPr>
            <w:r w:rsidRPr="008D5958">
              <w:t xml:space="preserve"> 3856</w:t>
            </w:r>
          </w:p>
        </w:tc>
        <w:tc>
          <w:tcPr>
            <w:tcW w:w="1843" w:type="dxa"/>
            <w:shd w:val="clear" w:color="auto" w:fill="auto"/>
          </w:tcPr>
          <w:p w14:paraId="185069DB" w14:textId="77777777" w:rsidR="00BE2B38" w:rsidRPr="008D5958" w:rsidRDefault="00BE2B38" w:rsidP="008245B9">
            <w:pPr>
              <w:pStyle w:val="NormalWeb"/>
              <w:spacing w:before="0" w:beforeAutospacing="0" w:after="0" w:afterAutospacing="0" w:line="360" w:lineRule="auto"/>
            </w:pPr>
            <w:r w:rsidRPr="008D5958">
              <w:t>6.9</w:t>
            </w:r>
          </w:p>
        </w:tc>
        <w:tc>
          <w:tcPr>
            <w:tcW w:w="1842" w:type="dxa"/>
            <w:shd w:val="clear" w:color="auto" w:fill="auto"/>
          </w:tcPr>
          <w:p w14:paraId="5FF9BD70" w14:textId="77777777" w:rsidR="00BE2B38" w:rsidRPr="008D5958" w:rsidRDefault="000D5E65" w:rsidP="008245B9">
            <w:pPr>
              <w:pStyle w:val="NormalWeb"/>
              <w:spacing w:before="0" w:beforeAutospacing="0" w:after="0" w:afterAutospacing="0" w:line="360" w:lineRule="auto"/>
            </w:pPr>
            <w:r w:rsidRPr="008D5958">
              <w:t>15</w:t>
            </w:r>
          </w:p>
        </w:tc>
      </w:tr>
      <w:tr w:rsidR="00BE2B38" w:rsidRPr="008D5958" w14:paraId="6E075B20" w14:textId="77777777" w:rsidTr="004C563D">
        <w:trPr>
          <w:jc w:val="center"/>
        </w:trPr>
        <w:tc>
          <w:tcPr>
            <w:tcW w:w="2552" w:type="dxa"/>
            <w:shd w:val="clear" w:color="auto" w:fill="auto"/>
          </w:tcPr>
          <w:p w14:paraId="1E57D4A0" w14:textId="77777777" w:rsidR="00BE2B38" w:rsidRPr="008D5958" w:rsidRDefault="00BE2B38" w:rsidP="00DF1E1E">
            <w:pPr>
              <w:pStyle w:val="NormalWeb"/>
              <w:spacing w:before="0" w:beforeAutospacing="0" w:after="0" w:afterAutospacing="0" w:line="360" w:lineRule="auto"/>
            </w:pPr>
            <w:r w:rsidRPr="008D5958">
              <w:t xml:space="preserve">Jaral del </w:t>
            </w:r>
            <w:r w:rsidR="00DF1E1E">
              <w:t>P</w:t>
            </w:r>
            <w:r w:rsidRPr="008D5958">
              <w:t>rogreso</w:t>
            </w:r>
          </w:p>
        </w:tc>
        <w:tc>
          <w:tcPr>
            <w:tcW w:w="1559" w:type="dxa"/>
            <w:shd w:val="clear" w:color="auto" w:fill="auto"/>
          </w:tcPr>
          <w:p w14:paraId="2A84BA4B" w14:textId="77777777" w:rsidR="00BE2B38" w:rsidRPr="008D5958" w:rsidRDefault="00BE2B38" w:rsidP="008245B9">
            <w:pPr>
              <w:pStyle w:val="NormalWeb"/>
              <w:spacing w:before="0" w:beforeAutospacing="0" w:after="0" w:afterAutospacing="0" w:line="360" w:lineRule="auto"/>
            </w:pPr>
            <w:r w:rsidRPr="008D5958">
              <w:t xml:space="preserve"> 2424</w:t>
            </w:r>
          </w:p>
        </w:tc>
        <w:tc>
          <w:tcPr>
            <w:tcW w:w="1843" w:type="dxa"/>
            <w:shd w:val="clear" w:color="auto" w:fill="auto"/>
          </w:tcPr>
          <w:p w14:paraId="40EBA39E" w14:textId="77777777" w:rsidR="00BE2B38" w:rsidRPr="008D5958" w:rsidRDefault="00BE2B38" w:rsidP="008245B9">
            <w:pPr>
              <w:pStyle w:val="NormalWeb"/>
              <w:spacing w:before="0" w:beforeAutospacing="0" w:after="0" w:afterAutospacing="0" w:line="360" w:lineRule="auto"/>
            </w:pPr>
            <w:r w:rsidRPr="008D5958">
              <w:t>4.</w:t>
            </w:r>
            <w:r w:rsidR="008A01CE" w:rsidRPr="008D5958">
              <w:t>3</w:t>
            </w:r>
          </w:p>
        </w:tc>
        <w:tc>
          <w:tcPr>
            <w:tcW w:w="1842" w:type="dxa"/>
            <w:shd w:val="clear" w:color="auto" w:fill="auto"/>
          </w:tcPr>
          <w:p w14:paraId="2AF0AC1B" w14:textId="77777777" w:rsidR="00BE2B38" w:rsidRPr="008D5958" w:rsidRDefault="000D5E65" w:rsidP="008245B9">
            <w:pPr>
              <w:pStyle w:val="NormalWeb"/>
              <w:spacing w:before="0" w:beforeAutospacing="0" w:after="0" w:afterAutospacing="0" w:line="360" w:lineRule="auto"/>
            </w:pPr>
            <w:r w:rsidRPr="008D5958">
              <w:t>9</w:t>
            </w:r>
          </w:p>
        </w:tc>
      </w:tr>
      <w:tr w:rsidR="00BE2B38" w:rsidRPr="008D5958" w14:paraId="1346D708" w14:textId="77777777" w:rsidTr="004C563D">
        <w:trPr>
          <w:jc w:val="center"/>
        </w:trPr>
        <w:tc>
          <w:tcPr>
            <w:tcW w:w="2552" w:type="dxa"/>
            <w:shd w:val="clear" w:color="auto" w:fill="auto"/>
          </w:tcPr>
          <w:p w14:paraId="2B3FDA3B" w14:textId="77777777" w:rsidR="00BE2B38" w:rsidRPr="008D5958" w:rsidRDefault="00BE2B38" w:rsidP="008245B9">
            <w:pPr>
              <w:pStyle w:val="NormalWeb"/>
              <w:spacing w:before="0" w:beforeAutospacing="0" w:after="0" w:afterAutospacing="0" w:line="360" w:lineRule="auto"/>
            </w:pPr>
            <w:r w:rsidRPr="008D5958">
              <w:t>Tarimoro</w:t>
            </w:r>
          </w:p>
        </w:tc>
        <w:tc>
          <w:tcPr>
            <w:tcW w:w="1559" w:type="dxa"/>
            <w:shd w:val="clear" w:color="auto" w:fill="auto"/>
          </w:tcPr>
          <w:p w14:paraId="4BA3C9CC" w14:textId="77777777" w:rsidR="00BE2B38" w:rsidRPr="008D5958" w:rsidRDefault="00BE2B38" w:rsidP="008245B9">
            <w:pPr>
              <w:pStyle w:val="NormalWeb"/>
              <w:spacing w:before="0" w:beforeAutospacing="0" w:after="0" w:afterAutospacing="0" w:line="360" w:lineRule="auto"/>
            </w:pPr>
            <w:r w:rsidRPr="008D5958">
              <w:t xml:space="preserve"> 1861</w:t>
            </w:r>
          </w:p>
        </w:tc>
        <w:tc>
          <w:tcPr>
            <w:tcW w:w="1843" w:type="dxa"/>
            <w:shd w:val="clear" w:color="auto" w:fill="auto"/>
          </w:tcPr>
          <w:p w14:paraId="65817212" w14:textId="77777777" w:rsidR="00BE2B38" w:rsidRPr="008D5958" w:rsidRDefault="00BE2B38" w:rsidP="008245B9">
            <w:pPr>
              <w:pStyle w:val="NormalWeb"/>
              <w:spacing w:before="0" w:beforeAutospacing="0" w:after="0" w:afterAutospacing="0" w:line="360" w:lineRule="auto"/>
            </w:pPr>
            <w:r w:rsidRPr="008D5958">
              <w:t>3.3</w:t>
            </w:r>
          </w:p>
        </w:tc>
        <w:tc>
          <w:tcPr>
            <w:tcW w:w="1842" w:type="dxa"/>
            <w:shd w:val="clear" w:color="auto" w:fill="auto"/>
          </w:tcPr>
          <w:p w14:paraId="32020A03" w14:textId="77777777" w:rsidR="00BE2B38" w:rsidRPr="008D5958" w:rsidRDefault="000D5E65" w:rsidP="008245B9">
            <w:pPr>
              <w:pStyle w:val="NormalWeb"/>
              <w:spacing w:before="0" w:beforeAutospacing="0" w:after="0" w:afterAutospacing="0" w:line="360" w:lineRule="auto"/>
            </w:pPr>
            <w:r w:rsidRPr="008D5958">
              <w:t>7</w:t>
            </w:r>
          </w:p>
        </w:tc>
      </w:tr>
      <w:tr w:rsidR="00BE2B38" w:rsidRPr="008D5958" w14:paraId="69D4902F" w14:textId="77777777" w:rsidTr="004C563D">
        <w:trPr>
          <w:jc w:val="center"/>
        </w:trPr>
        <w:tc>
          <w:tcPr>
            <w:tcW w:w="2552" w:type="dxa"/>
            <w:shd w:val="clear" w:color="auto" w:fill="auto"/>
          </w:tcPr>
          <w:p w14:paraId="1FB3FB64" w14:textId="77777777" w:rsidR="00BE2B38" w:rsidRPr="008D5958" w:rsidRDefault="00BE2B38" w:rsidP="008245B9">
            <w:pPr>
              <w:pStyle w:val="NormalWeb"/>
              <w:spacing w:before="0" w:beforeAutospacing="0" w:after="0" w:afterAutospacing="0" w:line="360" w:lineRule="auto"/>
            </w:pPr>
            <w:r w:rsidRPr="008D5958">
              <w:t>Total</w:t>
            </w:r>
          </w:p>
        </w:tc>
        <w:tc>
          <w:tcPr>
            <w:tcW w:w="1559" w:type="dxa"/>
            <w:shd w:val="clear" w:color="auto" w:fill="auto"/>
          </w:tcPr>
          <w:p w14:paraId="56BFE89E" w14:textId="77777777" w:rsidR="00BE2B38" w:rsidRPr="008D5958" w:rsidRDefault="00BE2B38" w:rsidP="008245B9">
            <w:pPr>
              <w:pStyle w:val="NormalWeb"/>
              <w:spacing w:before="0" w:beforeAutospacing="0" w:after="0" w:afterAutospacing="0" w:line="360" w:lineRule="auto"/>
            </w:pPr>
            <w:r w:rsidRPr="008D5958">
              <w:t>55393</w:t>
            </w:r>
          </w:p>
        </w:tc>
        <w:tc>
          <w:tcPr>
            <w:tcW w:w="1843" w:type="dxa"/>
            <w:shd w:val="clear" w:color="auto" w:fill="auto"/>
          </w:tcPr>
          <w:p w14:paraId="1B4BE592" w14:textId="77777777" w:rsidR="00BE2B38" w:rsidRPr="008D5958" w:rsidRDefault="00BE2B38" w:rsidP="008245B9">
            <w:pPr>
              <w:pStyle w:val="NormalWeb"/>
              <w:spacing w:before="0" w:beforeAutospacing="0" w:after="0" w:afterAutospacing="0" w:line="360" w:lineRule="auto"/>
            </w:pPr>
            <w:r w:rsidRPr="008D5958">
              <w:t>100</w:t>
            </w:r>
          </w:p>
        </w:tc>
        <w:tc>
          <w:tcPr>
            <w:tcW w:w="1842" w:type="dxa"/>
            <w:shd w:val="clear" w:color="auto" w:fill="auto"/>
          </w:tcPr>
          <w:p w14:paraId="49B2C24B" w14:textId="77777777" w:rsidR="00BE2B38" w:rsidRPr="008D5958" w:rsidRDefault="000D5E65" w:rsidP="008245B9">
            <w:pPr>
              <w:pStyle w:val="NormalWeb"/>
              <w:spacing w:before="0" w:beforeAutospacing="0" w:after="0" w:afterAutospacing="0" w:line="360" w:lineRule="auto"/>
            </w:pPr>
            <w:r w:rsidRPr="008D5958">
              <w:t>211</w:t>
            </w:r>
          </w:p>
        </w:tc>
      </w:tr>
      <w:tr w:rsidR="00BE2B38" w:rsidRPr="008D5958" w14:paraId="3FDB4B92" w14:textId="77777777" w:rsidTr="004C563D">
        <w:trPr>
          <w:jc w:val="center"/>
        </w:trPr>
        <w:tc>
          <w:tcPr>
            <w:tcW w:w="2552" w:type="dxa"/>
            <w:shd w:val="clear" w:color="auto" w:fill="auto"/>
          </w:tcPr>
          <w:p w14:paraId="1AAC4C38" w14:textId="77777777" w:rsidR="00BE2B38" w:rsidRPr="008D5958" w:rsidRDefault="00BE2B38" w:rsidP="00DF1E1E">
            <w:pPr>
              <w:pStyle w:val="NormalWeb"/>
              <w:spacing w:before="0" w:beforeAutospacing="0" w:after="0" w:afterAutospacing="0" w:line="360" w:lineRule="auto"/>
            </w:pPr>
            <w:r w:rsidRPr="008D5958">
              <w:t>P</w:t>
            </w:r>
            <w:r w:rsidR="00DF1E1E" w:rsidRPr="008D5958">
              <w:t>ymes</w:t>
            </w:r>
            <w:r w:rsidRPr="008D5958">
              <w:t xml:space="preserve"> 2</w:t>
            </w:r>
            <w:r w:rsidR="00DF1E1E">
              <w:t>.</w:t>
            </w:r>
            <w:r w:rsidRPr="008D5958">
              <w:t>7</w:t>
            </w:r>
            <w:r w:rsidR="00DF1E1E">
              <w:t xml:space="preserve"> </w:t>
            </w:r>
            <w:r w:rsidRPr="008D5958">
              <w:t>%</w:t>
            </w:r>
          </w:p>
        </w:tc>
        <w:tc>
          <w:tcPr>
            <w:tcW w:w="1559" w:type="dxa"/>
            <w:shd w:val="clear" w:color="auto" w:fill="auto"/>
          </w:tcPr>
          <w:p w14:paraId="5EF4BE75" w14:textId="77777777" w:rsidR="00BE2B38" w:rsidRPr="008D5958" w:rsidRDefault="00BE2B38" w:rsidP="008245B9">
            <w:pPr>
              <w:pStyle w:val="NormalWeb"/>
              <w:spacing w:before="0" w:beforeAutospacing="0" w:after="0" w:afterAutospacing="0" w:line="360" w:lineRule="auto"/>
            </w:pPr>
            <w:r w:rsidRPr="008D5958">
              <w:t xml:space="preserve"> 1496</w:t>
            </w:r>
          </w:p>
        </w:tc>
        <w:tc>
          <w:tcPr>
            <w:tcW w:w="1843" w:type="dxa"/>
            <w:shd w:val="clear" w:color="auto" w:fill="auto"/>
          </w:tcPr>
          <w:p w14:paraId="6E3B7E98" w14:textId="77777777" w:rsidR="00BE2B38" w:rsidRPr="008D5958" w:rsidRDefault="00BE2B38" w:rsidP="008245B9">
            <w:pPr>
              <w:pStyle w:val="NormalWeb"/>
              <w:spacing w:before="0" w:beforeAutospacing="0" w:after="0" w:afterAutospacing="0" w:line="360" w:lineRule="auto"/>
            </w:pPr>
          </w:p>
        </w:tc>
        <w:tc>
          <w:tcPr>
            <w:tcW w:w="1842" w:type="dxa"/>
            <w:shd w:val="clear" w:color="auto" w:fill="auto"/>
          </w:tcPr>
          <w:p w14:paraId="7B74833A" w14:textId="77777777" w:rsidR="00BE2B38" w:rsidRPr="008D5958" w:rsidRDefault="00BE2B38" w:rsidP="008245B9">
            <w:pPr>
              <w:pStyle w:val="NormalWeb"/>
              <w:spacing w:before="0" w:beforeAutospacing="0" w:after="0" w:afterAutospacing="0" w:line="360" w:lineRule="auto"/>
            </w:pPr>
          </w:p>
        </w:tc>
      </w:tr>
    </w:tbl>
    <w:p w14:paraId="5AEEF17C" w14:textId="2802A6E9" w:rsidR="00DE2981" w:rsidRPr="00DF1E1E" w:rsidRDefault="00DE2981" w:rsidP="00FD4266">
      <w:pPr>
        <w:pStyle w:val="NormalWeb"/>
        <w:spacing w:before="0" w:beforeAutospacing="0" w:after="0" w:afterAutospacing="0" w:line="360" w:lineRule="auto"/>
        <w:jc w:val="center"/>
        <w:rPr>
          <w:sz w:val="22"/>
        </w:rPr>
      </w:pPr>
      <w:r w:rsidRPr="00DF1E1E">
        <w:rPr>
          <w:sz w:val="22"/>
        </w:rPr>
        <w:t xml:space="preserve">Fuente: </w:t>
      </w:r>
      <w:r w:rsidR="00DF1E1E" w:rsidRPr="00DF1E1E">
        <w:rPr>
          <w:sz w:val="22"/>
        </w:rPr>
        <w:t xml:space="preserve">Elaboración </w:t>
      </w:r>
      <w:r w:rsidRPr="00DF1E1E">
        <w:rPr>
          <w:sz w:val="22"/>
        </w:rPr>
        <w:t>propia con información de</w:t>
      </w:r>
      <w:r w:rsidR="00DF1E1E" w:rsidRPr="00DF1E1E">
        <w:rPr>
          <w:sz w:val="22"/>
        </w:rPr>
        <w:t>l</w:t>
      </w:r>
      <w:r w:rsidRPr="00DF1E1E">
        <w:rPr>
          <w:sz w:val="22"/>
        </w:rPr>
        <w:t xml:space="preserve"> </w:t>
      </w:r>
      <w:r w:rsidR="00695525" w:rsidRPr="00DF1E1E">
        <w:rPr>
          <w:sz w:val="22"/>
        </w:rPr>
        <w:t>I</w:t>
      </w:r>
      <w:r w:rsidR="00DF1E1E" w:rsidRPr="00DF1E1E">
        <w:rPr>
          <w:sz w:val="22"/>
        </w:rPr>
        <w:t>negi</w:t>
      </w:r>
      <w:r w:rsidRPr="00DF1E1E">
        <w:rPr>
          <w:sz w:val="22"/>
        </w:rPr>
        <w:t xml:space="preserve"> </w:t>
      </w:r>
      <w:r w:rsidR="00695525" w:rsidRPr="00DF1E1E">
        <w:rPr>
          <w:sz w:val="22"/>
        </w:rPr>
        <w:t>(</w:t>
      </w:r>
      <w:r w:rsidRPr="00DF1E1E">
        <w:rPr>
          <w:sz w:val="22"/>
        </w:rPr>
        <w:t>2019</w:t>
      </w:r>
      <w:r w:rsidR="00695525" w:rsidRPr="00DF1E1E">
        <w:rPr>
          <w:sz w:val="22"/>
        </w:rPr>
        <w:t xml:space="preserve">) y </w:t>
      </w:r>
      <w:r w:rsidR="00DF1E1E" w:rsidRPr="00DF1E1E">
        <w:rPr>
          <w:sz w:val="22"/>
        </w:rPr>
        <w:t xml:space="preserve">el </w:t>
      </w:r>
      <w:r w:rsidR="00695525" w:rsidRPr="00DF1E1E">
        <w:rPr>
          <w:sz w:val="22"/>
        </w:rPr>
        <w:t>Directorio Empresarial (2019)</w:t>
      </w:r>
    </w:p>
    <w:p w14:paraId="05C411D3" w14:textId="77777777" w:rsidR="00406475" w:rsidRDefault="00FD4266" w:rsidP="00406475">
      <w:pPr>
        <w:pStyle w:val="NormalWeb"/>
        <w:spacing w:before="0" w:beforeAutospacing="0" w:after="0" w:afterAutospacing="0" w:line="360" w:lineRule="auto"/>
        <w:ind w:firstLine="708"/>
      </w:pPr>
      <w:r w:rsidRPr="008D5958">
        <w:t>Considerando una población finita de 1496 empresas, se calculó la muestra con un nivel de confianza de 95</w:t>
      </w:r>
      <w:r w:rsidR="00DF1E1E">
        <w:t xml:space="preserve"> </w:t>
      </w:r>
      <w:r w:rsidRPr="008D5958">
        <w:t>% y un margen de error de 5%, utilizando la siguiente fórmula:</w:t>
      </w:r>
      <w:r w:rsidR="00161FC7">
        <w:t xml:space="preserve"> </w:t>
      </w:r>
    </w:p>
    <w:p w14:paraId="653F6E11" w14:textId="3899F7CC" w:rsidR="00915317" w:rsidRDefault="00915317" w:rsidP="00406475">
      <w:pPr>
        <w:pStyle w:val="NormalWeb"/>
        <w:spacing w:before="0" w:beforeAutospacing="0" w:after="0" w:afterAutospacing="0" w:line="360" w:lineRule="auto"/>
        <w:ind w:firstLine="708"/>
      </w:pPr>
      <m:oMathPara>
        <m:oMath>
          <m:r>
            <m:rPr>
              <m:sty m:val="p"/>
            </m:rPr>
            <w:rPr>
              <w:rFonts w:ascii="Cambria Math" w:hAnsi="Cambria Math"/>
            </w:rPr>
            <w:lastRenderedPageBreak/>
            <m:t>n</m:t>
          </m:r>
          <m:r>
            <w:rPr>
              <w:rFonts w:ascii="Cambria Math" w:hAnsi="Cambria Math"/>
            </w:rPr>
            <m:t>=</m:t>
          </m:r>
          <m:f>
            <m:fPr>
              <m:ctrlPr>
                <w:rPr>
                  <w:rFonts w:ascii="Cambria Math" w:hAnsi="Cambria Math"/>
                </w:rPr>
              </m:ctrlPr>
            </m:fPr>
            <m:num>
              <m:r>
                <w:rPr>
                  <w:rFonts w:ascii="Cambria Math" w:hAnsi="Cambria Math"/>
                </w:rPr>
                <m:t xml:space="preserve">N </m:t>
              </m:r>
              <m:sSup>
                <m:sSupPr>
                  <m:ctrlPr>
                    <w:rPr>
                      <w:rFonts w:ascii="Cambria Math" w:hAnsi="Cambria Math"/>
                    </w:rPr>
                  </m:ctrlPr>
                </m:sSupPr>
                <m:e>
                  <m:r>
                    <w:rPr>
                      <w:rFonts w:ascii="Cambria Math" w:hAnsi="Cambria Math"/>
                    </w:rPr>
                    <m:t>Z</m:t>
                  </m:r>
                </m:e>
                <m:sup>
                  <m:r>
                    <w:rPr>
                      <w:rFonts w:ascii="Cambria Math" w:hAnsi="Cambria Math"/>
                    </w:rPr>
                    <m:t>2</m:t>
                  </m:r>
                </m:sup>
              </m:sSup>
              <m:r>
                <w:rPr>
                  <w:rFonts w:ascii="Cambria Math" w:hAnsi="Cambria Math"/>
                </w:rPr>
                <m:t>pq</m:t>
              </m:r>
            </m:num>
            <m:den>
              <m:sSup>
                <m:sSupPr>
                  <m:ctrlPr>
                    <w:rPr>
                      <w:rFonts w:ascii="Cambria Math" w:hAnsi="Cambria Math"/>
                      <w:i/>
                    </w:rPr>
                  </m:ctrlPr>
                </m:sSupPr>
                <m:e>
                  <m:r>
                    <w:rPr>
                      <w:rFonts w:ascii="Cambria Math" w:hAnsi="Cambria Math"/>
                    </w:rPr>
                    <m:t>e</m:t>
                  </m:r>
                </m:e>
                <m:sup>
                  <m:r>
                    <w:rPr>
                      <w:rFonts w:ascii="Cambria Math" w:hAnsi="Cambria Math"/>
                    </w:rPr>
                    <m:t>2</m:t>
                  </m:r>
                </m:sup>
              </m:sSup>
              <m:d>
                <m:dPr>
                  <m:ctrlPr>
                    <w:rPr>
                      <w:rFonts w:ascii="Cambria Math" w:hAnsi="Cambria Math"/>
                      <w:i/>
                    </w:rPr>
                  </m:ctrlPr>
                </m:dPr>
                <m:e>
                  <m:r>
                    <w:rPr>
                      <w:rFonts w:ascii="Cambria Math" w:hAnsi="Cambria Math"/>
                    </w:rPr>
                    <m:t>N-1</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pq</m:t>
              </m:r>
            </m:den>
          </m:f>
        </m:oMath>
      </m:oMathPara>
    </w:p>
    <w:p w14:paraId="314B747A" w14:textId="4D6E7411" w:rsidR="00690CC5" w:rsidRDefault="00030543" w:rsidP="00DF1E1E">
      <w:pPr>
        <w:pStyle w:val="NormalWeb"/>
        <w:spacing w:before="0" w:beforeAutospacing="0" w:after="0" w:afterAutospacing="0" w:line="360" w:lineRule="auto"/>
        <w:ind w:firstLine="708"/>
      </w:pPr>
      <w:r w:rsidRPr="008D5958">
        <w:t xml:space="preserve">La muestra </w:t>
      </w:r>
      <w:r w:rsidR="00A1253B" w:rsidRPr="008D5958">
        <w:t>fue</w:t>
      </w:r>
      <w:r w:rsidRPr="008D5958">
        <w:t xml:space="preserve"> de 2</w:t>
      </w:r>
      <w:r w:rsidR="00695525" w:rsidRPr="008D5958">
        <w:t>11</w:t>
      </w:r>
      <w:r w:rsidRPr="008D5958">
        <w:t xml:space="preserve"> unidades económicas</w:t>
      </w:r>
      <w:r w:rsidR="00E170E0" w:rsidRPr="008D5958">
        <w:t xml:space="preserve"> a las que se</w:t>
      </w:r>
      <w:r w:rsidR="00767691" w:rsidRPr="008D5958">
        <w:t xml:space="preserve"> debería aplicar la encuesta</w:t>
      </w:r>
      <w:r w:rsidR="00DF1E1E">
        <w:t>;</w:t>
      </w:r>
      <w:r w:rsidR="00767691" w:rsidRPr="008D5958">
        <w:t xml:space="preserve"> sin embargo, se </w:t>
      </w:r>
      <w:r w:rsidR="00DF1E1E">
        <w:t xml:space="preserve">usaron </w:t>
      </w:r>
      <w:r w:rsidR="00767691" w:rsidRPr="008D5958">
        <w:t>305</w:t>
      </w:r>
      <w:r w:rsidR="0057763C" w:rsidRPr="008D5958">
        <w:t xml:space="preserve"> </w:t>
      </w:r>
      <w:r w:rsidR="00432598" w:rsidRPr="008D5958">
        <w:t xml:space="preserve">gracias a la </w:t>
      </w:r>
      <w:proofErr w:type="gramStart"/>
      <w:r w:rsidR="00432598" w:rsidRPr="008D5958">
        <w:t>participación activa</w:t>
      </w:r>
      <w:proofErr w:type="gramEnd"/>
      <w:r w:rsidR="00432598" w:rsidRPr="008D5958">
        <w:t xml:space="preserve"> de</w:t>
      </w:r>
      <w:r w:rsidR="00741EF1" w:rsidRPr="008D5958">
        <w:t xml:space="preserve"> </w:t>
      </w:r>
      <w:r w:rsidR="00432598" w:rsidRPr="008D5958">
        <w:t>l</w:t>
      </w:r>
      <w:r w:rsidR="00741EF1" w:rsidRPr="008D5958">
        <w:t>os</w:t>
      </w:r>
      <w:r w:rsidR="00432598" w:rsidRPr="008D5958">
        <w:t xml:space="preserve"> municipio</w:t>
      </w:r>
      <w:r w:rsidR="00741EF1" w:rsidRPr="008D5958">
        <w:t>s</w:t>
      </w:r>
      <w:r w:rsidR="00432598" w:rsidRPr="008D5958">
        <w:t xml:space="preserve"> de Celaya</w:t>
      </w:r>
      <w:r w:rsidR="00741EF1" w:rsidRPr="008D5958">
        <w:t xml:space="preserve"> y Salvatierra</w:t>
      </w:r>
      <w:r w:rsidR="00432598" w:rsidRPr="008D5958">
        <w:t xml:space="preserve">. </w:t>
      </w:r>
      <w:r w:rsidR="00DF1E1E">
        <w:t>A</w:t>
      </w:r>
      <w:r w:rsidR="00380DAA" w:rsidRPr="008D5958">
        <w:t>demás</w:t>
      </w:r>
      <w:r w:rsidR="00432598" w:rsidRPr="008D5958">
        <w:t>,</w:t>
      </w:r>
      <w:r w:rsidR="00767691" w:rsidRPr="008D5958">
        <w:t xml:space="preserve"> se destaca que </w:t>
      </w:r>
      <w:r w:rsidR="00380DAA" w:rsidRPr="008D5958">
        <w:t>l</w:t>
      </w:r>
      <w:r w:rsidR="00767691" w:rsidRPr="008D5958">
        <w:t>a</w:t>
      </w:r>
      <w:r w:rsidR="00380DAA" w:rsidRPr="008D5958">
        <w:t xml:space="preserve">s </w:t>
      </w:r>
      <w:r w:rsidR="00725C76" w:rsidRPr="008D5958">
        <w:t xml:space="preserve">empresas participantes </w:t>
      </w:r>
      <w:r w:rsidR="00CF5616" w:rsidRPr="008D5958">
        <w:t>fueron</w:t>
      </w:r>
      <w:r w:rsidR="00725C76" w:rsidRPr="008D5958">
        <w:t xml:space="preserve"> </w:t>
      </w:r>
      <w:r w:rsidR="00DF1E1E" w:rsidRPr="008D5958">
        <w:t xml:space="preserve">pymes </w:t>
      </w:r>
      <w:r w:rsidR="00454057" w:rsidRPr="008D5958">
        <w:t>(</w:t>
      </w:r>
      <w:r w:rsidR="00690CC5">
        <w:t xml:space="preserve">pues contaban con entre </w:t>
      </w:r>
      <w:r w:rsidR="00454057" w:rsidRPr="008D5958">
        <w:t xml:space="preserve">11 </w:t>
      </w:r>
      <w:r w:rsidR="00690CC5">
        <w:t>y</w:t>
      </w:r>
      <w:r w:rsidR="00454057" w:rsidRPr="008D5958">
        <w:t xml:space="preserve"> </w:t>
      </w:r>
      <w:r w:rsidR="007D307B" w:rsidRPr="008D5958">
        <w:t>250 empleados)</w:t>
      </w:r>
      <w:r w:rsidR="00690CC5">
        <w:t xml:space="preserve">, con </w:t>
      </w:r>
      <w:r w:rsidR="0051524D" w:rsidRPr="008D5958">
        <w:t>permanencia en el mercado</w:t>
      </w:r>
      <w:r w:rsidR="00725C76" w:rsidRPr="008D5958">
        <w:t xml:space="preserve"> </w:t>
      </w:r>
      <w:r w:rsidR="00690CC5">
        <w:t>de</w:t>
      </w:r>
      <w:r w:rsidR="00725C76" w:rsidRPr="008D5958">
        <w:t xml:space="preserve"> </w:t>
      </w:r>
      <w:r w:rsidR="00E12473" w:rsidRPr="008D5958">
        <w:t>dos</w:t>
      </w:r>
      <w:r w:rsidR="0051524D" w:rsidRPr="008D5958">
        <w:t xml:space="preserve"> años</w:t>
      </w:r>
      <w:r w:rsidR="00690CC5">
        <w:t xml:space="preserve"> como </w:t>
      </w:r>
      <w:r w:rsidR="00690CC5" w:rsidRPr="008D5958">
        <w:t>mínimo</w:t>
      </w:r>
      <w:r w:rsidR="00690CC5">
        <w:t xml:space="preserve">. Estas </w:t>
      </w:r>
      <w:r w:rsidR="00DB63D6" w:rsidRPr="008D5958">
        <w:t>realiza</w:t>
      </w:r>
      <w:r w:rsidR="00690CC5">
        <w:t>ban</w:t>
      </w:r>
      <w:r w:rsidR="00DB63D6" w:rsidRPr="008D5958">
        <w:t xml:space="preserve"> diversas actividades comerciales y de manufactura</w:t>
      </w:r>
      <w:r w:rsidR="00690CC5">
        <w:t>, y</w:t>
      </w:r>
      <w:r w:rsidR="008526C3" w:rsidRPr="008D5958">
        <w:t xml:space="preserve"> </w:t>
      </w:r>
      <w:r w:rsidR="00690CC5">
        <w:t>habían</w:t>
      </w:r>
      <w:r w:rsidR="0051524D" w:rsidRPr="008D5958">
        <w:t xml:space="preserve"> pasado por el per</w:t>
      </w:r>
      <w:r w:rsidR="00690CC5">
        <w:t>i</w:t>
      </w:r>
      <w:r w:rsidR="0051524D" w:rsidRPr="008D5958">
        <w:t>odo de “sobrevivencia”</w:t>
      </w:r>
      <w:r w:rsidR="00AB1753" w:rsidRPr="008D5958">
        <w:t xml:space="preserve">. </w:t>
      </w:r>
    </w:p>
    <w:p w14:paraId="36C03993" w14:textId="77777777" w:rsidR="00690CC5" w:rsidRDefault="0051524D" w:rsidP="00690CC5">
      <w:pPr>
        <w:pStyle w:val="NormalWeb"/>
        <w:spacing w:before="0" w:beforeAutospacing="0" w:after="0" w:afterAutospacing="0" w:line="360" w:lineRule="auto"/>
        <w:ind w:firstLine="708"/>
      </w:pPr>
      <w:r w:rsidRPr="008D5958">
        <w:t xml:space="preserve">A estas organizaciones se les aplicó la encuesta referente a la </w:t>
      </w:r>
      <w:r w:rsidR="008526C3" w:rsidRPr="008D5958">
        <w:t>auditoría financier</w:t>
      </w:r>
      <w:r w:rsidRPr="008D5958">
        <w:t xml:space="preserve">a, que se combina </w:t>
      </w:r>
      <w:r w:rsidR="008526C3" w:rsidRPr="008D5958">
        <w:t>con los métodos de predicción de quiebra empresarial</w:t>
      </w:r>
      <w:r w:rsidRPr="008D5958">
        <w:t xml:space="preserve"> como una forma </w:t>
      </w:r>
      <w:r w:rsidR="00690CC5">
        <w:t>para</w:t>
      </w:r>
      <w:r w:rsidR="00B3605F" w:rsidRPr="008D5958">
        <w:t xml:space="preserve"> proponer </w:t>
      </w:r>
      <w:r w:rsidRPr="008D5958">
        <w:t>alternativas de solución a su</w:t>
      </w:r>
      <w:r w:rsidR="00690CC5">
        <w:t>s realidades específicas</w:t>
      </w:r>
      <w:r w:rsidR="00440AC1" w:rsidRPr="008D5958">
        <w:t xml:space="preserve"> </w:t>
      </w:r>
      <w:r w:rsidR="00690CC5">
        <w:t>(</w:t>
      </w:r>
      <w:r w:rsidR="00440AC1" w:rsidRPr="008D5958">
        <w:t>al final del manuscrito</w:t>
      </w:r>
      <w:r w:rsidR="00690CC5" w:rsidRPr="00690CC5">
        <w:t xml:space="preserve"> </w:t>
      </w:r>
      <w:r w:rsidR="00690CC5">
        <w:t>s</w:t>
      </w:r>
      <w:r w:rsidR="00690CC5" w:rsidRPr="008D5958">
        <w:t xml:space="preserve">e anexa </w:t>
      </w:r>
      <w:r w:rsidR="00690CC5">
        <w:t xml:space="preserve">el </w:t>
      </w:r>
      <w:r w:rsidR="00690CC5" w:rsidRPr="008D5958">
        <w:t>cuestionario</w:t>
      </w:r>
      <w:r w:rsidR="00690CC5">
        <w:t>)</w:t>
      </w:r>
      <w:r w:rsidR="00440AC1" w:rsidRPr="008D5958">
        <w:t>.</w:t>
      </w:r>
    </w:p>
    <w:p w14:paraId="076D7A4C" w14:textId="77777777" w:rsidR="00690CC5" w:rsidRDefault="00380DAA" w:rsidP="00690CC5">
      <w:pPr>
        <w:pStyle w:val="NormalWeb"/>
        <w:spacing w:before="0" w:beforeAutospacing="0" w:after="0" w:afterAutospacing="0" w:line="360" w:lineRule="auto"/>
        <w:ind w:firstLine="708"/>
      </w:pPr>
      <w:r w:rsidRPr="008D5958">
        <w:t>Esta investigación se realizó en</w:t>
      </w:r>
      <w:r w:rsidR="00690CC5">
        <w:t>tre</w:t>
      </w:r>
      <w:r w:rsidRPr="008D5958">
        <w:t xml:space="preserve"> 2019 y 2020, ya que </w:t>
      </w:r>
      <w:r w:rsidR="00690CC5">
        <w:t>—</w:t>
      </w:r>
      <w:r w:rsidRPr="008D5958">
        <w:t>debido a la pandemia que todavía se está viviendo</w:t>
      </w:r>
      <w:r w:rsidR="00690CC5">
        <w:t>—</w:t>
      </w:r>
      <w:r w:rsidRPr="008D5958">
        <w:t xml:space="preserve"> las unidades económicas </w:t>
      </w:r>
      <w:r w:rsidR="00690CC5">
        <w:t xml:space="preserve">a las </w:t>
      </w:r>
      <w:r w:rsidRPr="008D5958">
        <w:t>que se les envió la información vía correo electrónico tardaban en contestar</w:t>
      </w:r>
      <w:r w:rsidR="00690CC5">
        <w:t xml:space="preserve">. De hecho, </w:t>
      </w:r>
      <w:r w:rsidRPr="008D5958">
        <w:t xml:space="preserve">otras </w:t>
      </w:r>
      <w:r w:rsidR="00690CC5">
        <w:t xml:space="preserve">a las </w:t>
      </w:r>
      <w:r w:rsidRPr="008D5958">
        <w:t>que se acudió</w:t>
      </w:r>
      <w:r w:rsidR="00690CC5">
        <w:t xml:space="preserve"> de forma personal</w:t>
      </w:r>
      <w:r w:rsidRPr="008D5958">
        <w:t xml:space="preserve"> estaban cerradas o abrían por pocas horas, lo que </w:t>
      </w:r>
      <w:r w:rsidR="00690CC5">
        <w:t>prolongó la investigación</w:t>
      </w:r>
      <w:r w:rsidRPr="008D5958">
        <w:t xml:space="preserve">. </w:t>
      </w:r>
    </w:p>
    <w:p w14:paraId="65439810" w14:textId="77777777" w:rsidR="004C563D" w:rsidRPr="00D238FF" w:rsidRDefault="004C563D" w:rsidP="001E537E">
      <w:pPr>
        <w:spacing w:after="0" w:line="360" w:lineRule="auto"/>
        <w:jc w:val="both"/>
        <w:rPr>
          <w:rFonts w:ascii="Times New Roman" w:hAnsi="Times New Roman" w:cs="Times New Roman"/>
          <w:sz w:val="24"/>
          <w:szCs w:val="24"/>
          <w:lang w:val="es-MX"/>
        </w:rPr>
      </w:pPr>
    </w:p>
    <w:p w14:paraId="079ABF2F" w14:textId="77777777" w:rsidR="007D307B" w:rsidRPr="00B90285" w:rsidRDefault="007D307B" w:rsidP="00B90285">
      <w:pPr>
        <w:spacing w:after="0" w:line="360" w:lineRule="auto"/>
        <w:jc w:val="center"/>
        <w:rPr>
          <w:rFonts w:ascii="Times New Roman" w:hAnsi="Times New Roman" w:cs="Times New Roman"/>
          <w:b/>
          <w:bCs/>
          <w:sz w:val="32"/>
          <w:szCs w:val="32"/>
        </w:rPr>
      </w:pPr>
      <w:r w:rsidRPr="00B90285">
        <w:rPr>
          <w:rFonts w:ascii="Times New Roman" w:hAnsi="Times New Roman" w:cs="Times New Roman"/>
          <w:b/>
          <w:bCs/>
          <w:sz w:val="32"/>
          <w:szCs w:val="32"/>
        </w:rPr>
        <w:t>Resultados</w:t>
      </w:r>
      <w:r w:rsidR="00690CC5">
        <w:rPr>
          <w:rFonts w:ascii="Times New Roman" w:hAnsi="Times New Roman" w:cs="Times New Roman"/>
          <w:b/>
          <w:bCs/>
          <w:sz w:val="32"/>
          <w:szCs w:val="32"/>
        </w:rPr>
        <w:t xml:space="preserve"> </w:t>
      </w:r>
    </w:p>
    <w:p w14:paraId="56A51CAE" w14:textId="77777777" w:rsidR="00690CC5" w:rsidRDefault="00A93234" w:rsidP="00690CC5">
      <w:pPr>
        <w:pStyle w:val="NormalWeb"/>
        <w:spacing w:before="0" w:beforeAutospacing="0" w:after="0" w:afterAutospacing="0" w:line="360" w:lineRule="auto"/>
        <w:ind w:firstLine="708"/>
      </w:pPr>
      <w:r w:rsidRPr="00DD7E59">
        <w:t>El análisis permitió determinar las variables de mayor relevancia</w:t>
      </w:r>
      <w:r w:rsidR="00C965F2">
        <w:t xml:space="preserve"> para esta investigación</w:t>
      </w:r>
      <w:r w:rsidRPr="00DD7E59">
        <w:t>, así como su significancia y correlación entre ellas.</w:t>
      </w:r>
      <w:r w:rsidR="00690CC5">
        <w:t xml:space="preserve"> </w:t>
      </w:r>
      <w:r w:rsidRPr="00DD7E59">
        <w:t xml:space="preserve">Cabe señalar que este estudio se enfocó </w:t>
      </w:r>
      <w:r w:rsidR="00690CC5">
        <w:t xml:space="preserve">solo </w:t>
      </w:r>
      <w:r w:rsidRPr="00DD7E59">
        <w:t xml:space="preserve">en las </w:t>
      </w:r>
      <w:r w:rsidR="00690CC5" w:rsidRPr="00DD7E59">
        <w:t>pymes</w:t>
      </w:r>
      <w:r w:rsidRPr="00DD7E59">
        <w:t xml:space="preserve"> </w:t>
      </w:r>
      <w:r w:rsidR="00690CC5">
        <w:t>(</w:t>
      </w:r>
      <w:r w:rsidR="00DA1824" w:rsidRPr="00DD7E59">
        <w:t xml:space="preserve">sin considerar </w:t>
      </w:r>
      <w:r w:rsidR="00690CC5">
        <w:t xml:space="preserve">a </w:t>
      </w:r>
      <w:r w:rsidR="00DA1824" w:rsidRPr="00DD7E59">
        <w:t>las microempresas</w:t>
      </w:r>
      <w:r w:rsidR="00690CC5">
        <w:t>)</w:t>
      </w:r>
      <w:r w:rsidR="00DA1824" w:rsidRPr="00DD7E59">
        <w:t xml:space="preserve">, </w:t>
      </w:r>
      <w:r w:rsidRPr="00DD7E59">
        <w:t>ya que</w:t>
      </w:r>
      <w:r w:rsidR="00C965F2">
        <w:t xml:space="preserve"> </w:t>
      </w:r>
      <w:r w:rsidRPr="00DD7E59">
        <w:t xml:space="preserve">son las </w:t>
      </w:r>
      <w:r w:rsidR="000A2D77" w:rsidRPr="00DD7E59">
        <w:t xml:space="preserve">que presentan </w:t>
      </w:r>
      <w:r w:rsidRPr="00DD7E59">
        <w:t xml:space="preserve">mayor probabilidad de llevar registros contables y </w:t>
      </w:r>
      <w:r w:rsidR="00690CC5" w:rsidRPr="00DD7E59">
        <w:t>estados financieros</w:t>
      </w:r>
      <w:r w:rsidRPr="00DD7E59">
        <w:t>, que son indispensables para la auditoría financiera</w:t>
      </w:r>
      <w:r w:rsidR="00E12473">
        <w:t xml:space="preserve"> y para el análisis de insolvencia.</w:t>
      </w:r>
    </w:p>
    <w:p w14:paraId="174A184E" w14:textId="77777777" w:rsidR="005671C8" w:rsidRDefault="001C1595" w:rsidP="005671C8">
      <w:pPr>
        <w:pStyle w:val="NormalWeb"/>
        <w:spacing w:before="0" w:beforeAutospacing="0" w:after="0" w:afterAutospacing="0" w:line="360" w:lineRule="auto"/>
        <w:ind w:firstLine="708"/>
      </w:pPr>
      <w:r w:rsidRPr="00DD7E59">
        <w:t xml:space="preserve">Respecto a la percepción que tienen las </w:t>
      </w:r>
      <w:r w:rsidR="005671C8" w:rsidRPr="00DD7E59">
        <w:t xml:space="preserve">pymes </w:t>
      </w:r>
      <w:r w:rsidR="005E1257">
        <w:t>sobre</w:t>
      </w:r>
      <w:r w:rsidRPr="00DD7E59">
        <w:t xml:space="preserve"> los beneficios que proporciona la auditoría financiera y para comprobar la confiabilidad del instrumento documental</w:t>
      </w:r>
      <w:r w:rsidR="00673BF4" w:rsidRPr="00DD7E59">
        <w:t>,</w:t>
      </w:r>
      <w:r w:rsidRPr="00DD7E59">
        <w:t xml:space="preserve"> se utilizó la prueba estadística de coeficiente de </w:t>
      </w:r>
      <w:r w:rsidR="005671C8" w:rsidRPr="00DD7E59">
        <w:t xml:space="preserve">alfa </w:t>
      </w:r>
      <w:r w:rsidRPr="00DD7E59">
        <w:t>de Cronbach para los ítems cualitativos ordinales</w:t>
      </w:r>
      <w:r w:rsidR="005671C8">
        <w:t>,</w:t>
      </w:r>
      <w:r w:rsidRPr="00DD7E59">
        <w:t xml:space="preserve"> y el coeficiente de </w:t>
      </w:r>
      <w:proofErr w:type="spellStart"/>
      <w:r w:rsidRPr="00DD7E59">
        <w:t>Kuder</w:t>
      </w:r>
      <w:proofErr w:type="spellEnd"/>
      <w:r w:rsidRPr="00DD7E59">
        <w:t xml:space="preserve"> Richardson para los ítems cualitativos nominales</w:t>
      </w:r>
      <w:r w:rsidR="005671C8">
        <w:t>.</w:t>
      </w:r>
      <w:r w:rsidRPr="00DD7E59">
        <w:t xml:space="preserve"> </w:t>
      </w:r>
      <w:r w:rsidR="005671C8">
        <w:t>L</w:t>
      </w:r>
      <w:r w:rsidRPr="00DD7E59">
        <w:t xml:space="preserve">os resultados obtenidos </w:t>
      </w:r>
      <w:r w:rsidR="005671C8">
        <w:t>fueron</w:t>
      </w:r>
      <w:r w:rsidRPr="00DD7E59">
        <w:t xml:space="preserve"> 0.92 y 0.87</w:t>
      </w:r>
      <w:r w:rsidR="005671C8">
        <w:t>,</w:t>
      </w:r>
      <w:r w:rsidRPr="00DD7E59">
        <w:t xml:space="preserve"> respectivamente, los cuales son interpretados con una confiabilidad alta.</w:t>
      </w:r>
      <w:r w:rsidR="0008190F">
        <w:t xml:space="preserve"> </w:t>
      </w:r>
      <w:r w:rsidR="0008190F" w:rsidRPr="0008190F">
        <w:t xml:space="preserve">Para este primer análisis se utilizó el </w:t>
      </w:r>
      <w:r w:rsidR="0008190F" w:rsidRPr="005671C8">
        <w:rPr>
          <w:i/>
        </w:rPr>
        <w:t>software</w:t>
      </w:r>
      <w:r w:rsidR="0008190F" w:rsidRPr="0008190F">
        <w:t xml:space="preserve"> SPSS y para el segundo se </w:t>
      </w:r>
      <w:r w:rsidR="005671C8">
        <w:t>empleó</w:t>
      </w:r>
      <w:r w:rsidR="0008190F" w:rsidRPr="0008190F">
        <w:t xml:space="preserve"> Excel.</w:t>
      </w:r>
    </w:p>
    <w:p w14:paraId="10931AB1" w14:textId="77777777" w:rsidR="008408EA" w:rsidRDefault="008408EA" w:rsidP="005671C8">
      <w:pPr>
        <w:pStyle w:val="NormalWeb"/>
        <w:spacing w:before="0" w:beforeAutospacing="0" w:after="0" w:afterAutospacing="0" w:line="360" w:lineRule="auto"/>
        <w:ind w:firstLine="708"/>
      </w:pPr>
      <w:r w:rsidRPr="005114B2">
        <w:t>En la tabla 4 se presenta la relación de las variables utilizadas en esta investigación con sus correspondientes ítems del instrumento documental.</w:t>
      </w:r>
    </w:p>
    <w:p w14:paraId="7673AE2C" w14:textId="53390B5B" w:rsidR="005671C8" w:rsidRDefault="005671C8" w:rsidP="005671C8">
      <w:pPr>
        <w:pStyle w:val="NormalWeb"/>
        <w:spacing w:before="0" w:beforeAutospacing="0" w:after="0" w:afterAutospacing="0" w:line="360" w:lineRule="auto"/>
        <w:ind w:firstLine="708"/>
      </w:pPr>
    </w:p>
    <w:p w14:paraId="4E7591B4" w14:textId="0F637299" w:rsidR="00A76586" w:rsidRDefault="00A76586" w:rsidP="005671C8">
      <w:pPr>
        <w:pStyle w:val="NormalWeb"/>
        <w:spacing w:before="0" w:beforeAutospacing="0" w:after="0" w:afterAutospacing="0" w:line="360" w:lineRule="auto"/>
        <w:ind w:firstLine="708"/>
      </w:pPr>
    </w:p>
    <w:p w14:paraId="753000A4" w14:textId="77777777" w:rsidR="00A76586" w:rsidRPr="005114B2" w:rsidRDefault="00A76586" w:rsidP="005671C8">
      <w:pPr>
        <w:pStyle w:val="NormalWeb"/>
        <w:spacing w:before="0" w:beforeAutospacing="0" w:after="0" w:afterAutospacing="0" w:line="360" w:lineRule="auto"/>
        <w:ind w:firstLine="708"/>
      </w:pPr>
    </w:p>
    <w:p w14:paraId="4EEDBED3" w14:textId="77777777" w:rsidR="008408EA" w:rsidRPr="005114B2" w:rsidRDefault="008408EA" w:rsidP="00B90285">
      <w:pPr>
        <w:spacing w:after="0" w:line="240" w:lineRule="auto"/>
        <w:jc w:val="center"/>
        <w:rPr>
          <w:rFonts w:ascii="Times New Roman" w:hAnsi="Times New Roman" w:cs="Times New Roman"/>
          <w:sz w:val="24"/>
          <w:szCs w:val="24"/>
        </w:rPr>
      </w:pPr>
      <w:r w:rsidRPr="00B90285">
        <w:rPr>
          <w:rFonts w:ascii="Times New Roman" w:hAnsi="Times New Roman" w:cs="Times New Roman"/>
          <w:b/>
          <w:bCs/>
          <w:sz w:val="24"/>
          <w:szCs w:val="24"/>
        </w:rPr>
        <w:lastRenderedPageBreak/>
        <w:t>Tabla 4.</w:t>
      </w:r>
      <w:r w:rsidRPr="005114B2">
        <w:rPr>
          <w:rFonts w:ascii="Times New Roman" w:hAnsi="Times New Roman" w:cs="Times New Roman"/>
          <w:sz w:val="24"/>
          <w:szCs w:val="24"/>
        </w:rPr>
        <w:t xml:space="preserve"> Relación de las variables de estudio con el instrumento documental</w:t>
      </w:r>
    </w:p>
    <w:tbl>
      <w:tblPr>
        <w:tblStyle w:val="Tablaconcuadrcula"/>
        <w:tblW w:w="0" w:type="auto"/>
        <w:tblLook w:val="04A0" w:firstRow="1" w:lastRow="0" w:firstColumn="1" w:lastColumn="0" w:noHBand="0" w:noVBand="1"/>
      </w:tblPr>
      <w:tblGrid>
        <w:gridCol w:w="2942"/>
        <w:gridCol w:w="2943"/>
        <w:gridCol w:w="2943"/>
      </w:tblGrid>
      <w:tr w:rsidR="008408EA" w:rsidRPr="005114B2" w14:paraId="13E85CC1" w14:textId="77777777" w:rsidTr="00161FC7">
        <w:tc>
          <w:tcPr>
            <w:tcW w:w="5885" w:type="dxa"/>
            <w:gridSpan w:val="2"/>
          </w:tcPr>
          <w:p w14:paraId="11BE93C6" w14:textId="77777777" w:rsidR="008408EA" w:rsidRPr="005114B2" w:rsidRDefault="008408EA" w:rsidP="00161FC7">
            <w:pPr>
              <w:rPr>
                <w:rFonts w:ascii="Times New Roman" w:hAnsi="Times New Roman" w:cs="Times New Roman"/>
                <w:sz w:val="24"/>
                <w:szCs w:val="24"/>
              </w:rPr>
            </w:pPr>
            <w:r w:rsidRPr="005114B2">
              <w:rPr>
                <w:rFonts w:ascii="Times New Roman" w:hAnsi="Times New Roman" w:cs="Times New Roman"/>
                <w:sz w:val="24"/>
                <w:szCs w:val="24"/>
              </w:rPr>
              <w:t>Variable</w:t>
            </w:r>
          </w:p>
        </w:tc>
        <w:tc>
          <w:tcPr>
            <w:tcW w:w="2943" w:type="dxa"/>
          </w:tcPr>
          <w:p w14:paraId="5737D4B7" w14:textId="77777777" w:rsidR="008408EA" w:rsidRPr="005114B2" w:rsidRDefault="005671C8" w:rsidP="00161FC7">
            <w:pPr>
              <w:rPr>
                <w:rFonts w:ascii="Times New Roman" w:hAnsi="Times New Roman" w:cs="Times New Roman"/>
                <w:sz w:val="24"/>
                <w:szCs w:val="24"/>
              </w:rPr>
            </w:pPr>
            <w:r w:rsidRPr="005114B2">
              <w:rPr>
                <w:rFonts w:ascii="Times New Roman" w:hAnsi="Times New Roman" w:cs="Times New Roman"/>
                <w:sz w:val="24"/>
                <w:szCs w:val="24"/>
              </w:rPr>
              <w:t>Ítem</w:t>
            </w:r>
          </w:p>
        </w:tc>
      </w:tr>
      <w:tr w:rsidR="008408EA" w:rsidRPr="005114B2" w14:paraId="58AEEE91" w14:textId="77777777" w:rsidTr="00161FC7">
        <w:tc>
          <w:tcPr>
            <w:tcW w:w="2942" w:type="dxa"/>
          </w:tcPr>
          <w:p w14:paraId="543B1DA5" w14:textId="77777777" w:rsidR="008408EA" w:rsidRPr="005114B2" w:rsidRDefault="008408EA" w:rsidP="00161FC7">
            <w:pPr>
              <w:rPr>
                <w:rFonts w:ascii="Times New Roman" w:hAnsi="Times New Roman" w:cs="Times New Roman"/>
                <w:sz w:val="24"/>
                <w:szCs w:val="24"/>
              </w:rPr>
            </w:pPr>
            <w:r w:rsidRPr="005114B2">
              <w:rPr>
                <w:rFonts w:ascii="Times New Roman" w:hAnsi="Times New Roman" w:cs="Times New Roman"/>
                <w:sz w:val="24"/>
                <w:szCs w:val="24"/>
              </w:rPr>
              <w:t>Dependiente</w:t>
            </w:r>
          </w:p>
        </w:tc>
        <w:tc>
          <w:tcPr>
            <w:tcW w:w="2943" w:type="dxa"/>
          </w:tcPr>
          <w:p w14:paraId="7AED325B" w14:textId="77777777" w:rsidR="008408EA" w:rsidRPr="005114B2" w:rsidRDefault="00231D65" w:rsidP="005671C8">
            <w:pPr>
              <w:rPr>
                <w:rFonts w:ascii="Times New Roman" w:hAnsi="Times New Roman" w:cs="Times New Roman"/>
                <w:sz w:val="24"/>
                <w:szCs w:val="24"/>
              </w:rPr>
            </w:pPr>
            <w:r w:rsidRPr="005114B2">
              <w:rPr>
                <w:rFonts w:ascii="Times New Roman" w:hAnsi="Times New Roman" w:cs="Times New Roman"/>
                <w:sz w:val="24"/>
                <w:szCs w:val="24"/>
              </w:rPr>
              <w:t xml:space="preserve">Auditoría </w:t>
            </w:r>
            <w:r w:rsidR="005671C8">
              <w:rPr>
                <w:rFonts w:ascii="Times New Roman" w:hAnsi="Times New Roman" w:cs="Times New Roman"/>
                <w:sz w:val="24"/>
                <w:szCs w:val="24"/>
              </w:rPr>
              <w:t>f</w:t>
            </w:r>
            <w:r w:rsidRPr="005114B2">
              <w:rPr>
                <w:rFonts w:ascii="Times New Roman" w:hAnsi="Times New Roman" w:cs="Times New Roman"/>
                <w:sz w:val="24"/>
                <w:szCs w:val="24"/>
              </w:rPr>
              <w:t>inanciera-</w:t>
            </w:r>
            <w:r w:rsidR="005671C8">
              <w:rPr>
                <w:rFonts w:ascii="Times New Roman" w:hAnsi="Times New Roman" w:cs="Times New Roman"/>
                <w:sz w:val="24"/>
                <w:szCs w:val="24"/>
              </w:rPr>
              <w:t>m</w:t>
            </w:r>
            <w:r w:rsidRPr="005114B2">
              <w:rPr>
                <w:rFonts w:ascii="Times New Roman" w:hAnsi="Times New Roman" w:cs="Times New Roman"/>
                <w:sz w:val="24"/>
                <w:szCs w:val="24"/>
              </w:rPr>
              <w:t>odelos de predicción de quiebra</w:t>
            </w:r>
          </w:p>
        </w:tc>
        <w:tc>
          <w:tcPr>
            <w:tcW w:w="2943" w:type="dxa"/>
          </w:tcPr>
          <w:p w14:paraId="78B1D114" w14:textId="77777777" w:rsidR="008408EA" w:rsidRPr="005114B2" w:rsidRDefault="00496DB5" w:rsidP="00161FC7">
            <w:pPr>
              <w:rPr>
                <w:rFonts w:ascii="Times New Roman" w:hAnsi="Times New Roman" w:cs="Times New Roman"/>
                <w:sz w:val="24"/>
                <w:szCs w:val="24"/>
              </w:rPr>
            </w:pPr>
            <w:r w:rsidRPr="005114B2">
              <w:rPr>
                <w:rFonts w:ascii="Times New Roman" w:hAnsi="Times New Roman" w:cs="Times New Roman"/>
                <w:sz w:val="24"/>
                <w:szCs w:val="24"/>
              </w:rPr>
              <w:t>3</w:t>
            </w:r>
          </w:p>
        </w:tc>
      </w:tr>
      <w:tr w:rsidR="008408EA" w:rsidRPr="005114B2" w14:paraId="302B8347" w14:textId="77777777" w:rsidTr="00161FC7">
        <w:tc>
          <w:tcPr>
            <w:tcW w:w="2942" w:type="dxa"/>
            <w:vMerge w:val="restart"/>
            <w:vAlign w:val="center"/>
          </w:tcPr>
          <w:p w14:paraId="4A0305B8" w14:textId="77777777" w:rsidR="008408EA" w:rsidRPr="005114B2" w:rsidRDefault="008408EA" w:rsidP="00161FC7">
            <w:pPr>
              <w:rPr>
                <w:rFonts w:ascii="Times New Roman" w:hAnsi="Times New Roman" w:cs="Times New Roman"/>
                <w:sz w:val="24"/>
                <w:szCs w:val="24"/>
              </w:rPr>
            </w:pPr>
            <w:r w:rsidRPr="005114B2">
              <w:rPr>
                <w:rFonts w:ascii="Times New Roman" w:hAnsi="Times New Roman" w:cs="Times New Roman"/>
                <w:sz w:val="24"/>
                <w:szCs w:val="24"/>
              </w:rPr>
              <w:t>Independiente</w:t>
            </w:r>
          </w:p>
        </w:tc>
        <w:tc>
          <w:tcPr>
            <w:tcW w:w="2943" w:type="dxa"/>
          </w:tcPr>
          <w:p w14:paraId="70FF43E6" w14:textId="77777777" w:rsidR="008408EA" w:rsidRPr="005114B2" w:rsidRDefault="0006158F" w:rsidP="00161FC7">
            <w:pPr>
              <w:rPr>
                <w:rFonts w:ascii="Times New Roman" w:hAnsi="Times New Roman" w:cs="Times New Roman"/>
                <w:sz w:val="24"/>
                <w:szCs w:val="24"/>
              </w:rPr>
            </w:pPr>
            <w:r w:rsidRPr="005114B2">
              <w:rPr>
                <w:rFonts w:ascii="Times New Roman" w:hAnsi="Times New Roman" w:cs="Times New Roman"/>
                <w:sz w:val="24"/>
                <w:szCs w:val="24"/>
              </w:rPr>
              <w:t>Antigüedad de la empresa</w:t>
            </w:r>
          </w:p>
        </w:tc>
        <w:tc>
          <w:tcPr>
            <w:tcW w:w="2943" w:type="dxa"/>
          </w:tcPr>
          <w:p w14:paraId="0BDCC984" w14:textId="77777777" w:rsidR="008408EA" w:rsidRPr="005114B2" w:rsidRDefault="008408EA" w:rsidP="00161FC7">
            <w:pPr>
              <w:rPr>
                <w:rFonts w:ascii="Times New Roman" w:hAnsi="Times New Roman" w:cs="Times New Roman"/>
                <w:sz w:val="24"/>
                <w:szCs w:val="24"/>
              </w:rPr>
            </w:pPr>
          </w:p>
        </w:tc>
      </w:tr>
      <w:tr w:rsidR="008408EA" w:rsidRPr="005114B2" w14:paraId="05246287" w14:textId="77777777" w:rsidTr="00161FC7">
        <w:tc>
          <w:tcPr>
            <w:tcW w:w="2942" w:type="dxa"/>
            <w:vMerge/>
          </w:tcPr>
          <w:p w14:paraId="105808B9" w14:textId="77777777" w:rsidR="008408EA" w:rsidRPr="005114B2" w:rsidRDefault="008408EA" w:rsidP="00161FC7">
            <w:pPr>
              <w:rPr>
                <w:rFonts w:ascii="Times New Roman" w:hAnsi="Times New Roman" w:cs="Times New Roman"/>
                <w:sz w:val="24"/>
                <w:szCs w:val="24"/>
              </w:rPr>
            </w:pPr>
          </w:p>
        </w:tc>
        <w:tc>
          <w:tcPr>
            <w:tcW w:w="2943" w:type="dxa"/>
          </w:tcPr>
          <w:p w14:paraId="1C535117" w14:textId="77777777" w:rsidR="008408EA" w:rsidRPr="005114B2" w:rsidRDefault="008408EA" w:rsidP="00161FC7">
            <w:pPr>
              <w:rPr>
                <w:rFonts w:ascii="Times New Roman" w:hAnsi="Times New Roman" w:cs="Times New Roman"/>
                <w:sz w:val="24"/>
                <w:szCs w:val="24"/>
              </w:rPr>
            </w:pPr>
            <w:r w:rsidRPr="005114B2">
              <w:rPr>
                <w:rFonts w:ascii="Times New Roman" w:hAnsi="Times New Roman" w:cs="Times New Roman"/>
                <w:sz w:val="24"/>
                <w:szCs w:val="24"/>
              </w:rPr>
              <w:t>Grado de estudios del dueño</w:t>
            </w:r>
          </w:p>
        </w:tc>
        <w:tc>
          <w:tcPr>
            <w:tcW w:w="2943" w:type="dxa"/>
          </w:tcPr>
          <w:p w14:paraId="435A9574" w14:textId="77777777" w:rsidR="008408EA" w:rsidRPr="005114B2" w:rsidRDefault="008408EA" w:rsidP="00161FC7">
            <w:pPr>
              <w:rPr>
                <w:rFonts w:ascii="Times New Roman" w:hAnsi="Times New Roman" w:cs="Times New Roman"/>
                <w:sz w:val="24"/>
                <w:szCs w:val="24"/>
              </w:rPr>
            </w:pPr>
          </w:p>
        </w:tc>
      </w:tr>
      <w:tr w:rsidR="008408EA" w:rsidRPr="005114B2" w14:paraId="03CB75ED" w14:textId="77777777" w:rsidTr="00161FC7">
        <w:tc>
          <w:tcPr>
            <w:tcW w:w="2942" w:type="dxa"/>
            <w:vMerge/>
          </w:tcPr>
          <w:p w14:paraId="5FE49149" w14:textId="77777777" w:rsidR="008408EA" w:rsidRPr="005114B2" w:rsidRDefault="008408EA" w:rsidP="00161FC7">
            <w:pPr>
              <w:rPr>
                <w:rFonts w:ascii="Times New Roman" w:hAnsi="Times New Roman" w:cs="Times New Roman"/>
                <w:sz w:val="24"/>
                <w:szCs w:val="24"/>
              </w:rPr>
            </w:pPr>
          </w:p>
        </w:tc>
        <w:tc>
          <w:tcPr>
            <w:tcW w:w="2943" w:type="dxa"/>
          </w:tcPr>
          <w:p w14:paraId="5EA678DB" w14:textId="77777777" w:rsidR="008408EA" w:rsidRPr="005114B2" w:rsidRDefault="0006158F" w:rsidP="00161FC7">
            <w:pPr>
              <w:rPr>
                <w:rFonts w:ascii="Times New Roman" w:hAnsi="Times New Roman" w:cs="Times New Roman"/>
                <w:sz w:val="24"/>
                <w:szCs w:val="24"/>
              </w:rPr>
            </w:pPr>
            <w:r>
              <w:rPr>
                <w:rFonts w:ascii="Times New Roman" w:hAnsi="Times New Roman" w:cs="Times New Roman"/>
                <w:sz w:val="24"/>
                <w:szCs w:val="24"/>
              </w:rPr>
              <w:t>Tamaño</w:t>
            </w:r>
            <w:r w:rsidR="008408EA" w:rsidRPr="005114B2">
              <w:rPr>
                <w:rFonts w:ascii="Times New Roman" w:hAnsi="Times New Roman" w:cs="Times New Roman"/>
                <w:sz w:val="24"/>
                <w:szCs w:val="24"/>
              </w:rPr>
              <w:t xml:space="preserve"> de la empresa</w:t>
            </w:r>
          </w:p>
        </w:tc>
        <w:tc>
          <w:tcPr>
            <w:tcW w:w="2943" w:type="dxa"/>
          </w:tcPr>
          <w:p w14:paraId="33775382" w14:textId="77777777" w:rsidR="008408EA" w:rsidRPr="005114B2" w:rsidRDefault="008408EA" w:rsidP="00161FC7">
            <w:pPr>
              <w:rPr>
                <w:rFonts w:ascii="Times New Roman" w:hAnsi="Times New Roman" w:cs="Times New Roman"/>
                <w:sz w:val="24"/>
                <w:szCs w:val="24"/>
              </w:rPr>
            </w:pPr>
          </w:p>
        </w:tc>
      </w:tr>
    </w:tbl>
    <w:p w14:paraId="2F77B474" w14:textId="77777777" w:rsidR="008408EA" w:rsidRPr="0008190F" w:rsidRDefault="008408EA" w:rsidP="00B90285">
      <w:pPr>
        <w:jc w:val="center"/>
        <w:rPr>
          <w:sz w:val="16"/>
          <w:szCs w:val="16"/>
        </w:rPr>
      </w:pPr>
      <w:r w:rsidRPr="00B90285">
        <w:rPr>
          <w:rFonts w:ascii="Times New Roman" w:hAnsi="Times New Roman" w:cs="Times New Roman"/>
          <w:sz w:val="24"/>
          <w:szCs w:val="24"/>
        </w:rPr>
        <w:t>Fuente: Elaboración propia</w:t>
      </w:r>
    </w:p>
    <w:p w14:paraId="3BA2A563" w14:textId="6D98F702" w:rsidR="00D70444" w:rsidRDefault="00E460B6" w:rsidP="00F1105C">
      <w:pPr>
        <w:spacing w:line="360" w:lineRule="auto"/>
        <w:ind w:firstLine="708"/>
        <w:jc w:val="both"/>
        <w:rPr>
          <w:rFonts w:ascii="Times New Roman" w:hAnsi="Times New Roman" w:cs="Times New Roman"/>
          <w:sz w:val="24"/>
          <w:szCs w:val="24"/>
        </w:rPr>
      </w:pPr>
      <w:r w:rsidRPr="00E406F0">
        <w:rPr>
          <w:rFonts w:ascii="Times New Roman" w:hAnsi="Times New Roman" w:cs="Times New Roman"/>
          <w:sz w:val="24"/>
          <w:szCs w:val="24"/>
        </w:rPr>
        <w:t>Mediante el uso de estadística descriptiva sobre elementos de naturaleza ordinal, en la tabla 5 se muestra</w:t>
      </w:r>
      <w:r w:rsidR="005671C8">
        <w:rPr>
          <w:rFonts w:ascii="Times New Roman" w:hAnsi="Times New Roman" w:cs="Times New Roman"/>
          <w:sz w:val="24"/>
          <w:szCs w:val="24"/>
        </w:rPr>
        <w:t>n</w:t>
      </w:r>
      <w:r w:rsidRPr="00E406F0">
        <w:rPr>
          <w:rFonts w:ascii="Times New Roman" w:hAnsi="Times New Roman" w:cs="Times New Roman"/>
          <w:sz w:val="24"/>
          <w:szCs w:val="24"/>
        </w:rPr>
        <w:t xml:space="preserve"> la media y la desviación estándar</w:t>
      </w:r>
      <w:r w:rsidR="005671C8">
        <w:rPr>
          <w:rFonts w:ascii="Times New Roman" w:hAnsi="Times New Roman" w:cs="Times New Roman"/>
          <w:sz w:val="24"/>
          <w:szCs w:val="24"/>
        </w:rPr>
        <w:t>.</w:t>
      </w:r>
      <w:r w:rsidR="00BB0E80" w:rsidRPr="00E406F0">
        <w:rPr>
          <w:rFonts w:ascii="Times New Roman" w:hAnsi="Times New Roman" w:cs="Times New Roman"/>
          <w:sz w:val="24"/>
          <w:szCs w:val="24"/>
        </w:rPr>
        <w:t xml:space="preserve"> </w:t>
      </w:r>
      <w:r w:rsidR="005671C8">
        <w:rPr>
          <w:rFonts w:ascii="Times New Roman" w:hAnsi="Times New Roman" w:cs="Times New Roman"/>
          <w:sz w:val="24"/>
          <w:szCs w:val="24"/>
        </w:rPr>
        <w:t>L</w:t>
      </w:r>
      <w:r w:rsidR="00BB0E80" w:rsidRPr="00E406F0">
        <w:rPr>
          <w:rFonts w:ascii="Times New Roman" w:hAnsi="Times New Roman" w:cs="Times New Roman"/>
          <w:sz w:val="24"/>
          <w:szCs w:val="24"/>
        </w:rPr>
        <w:t xml:space="preserve">a edad promedio </w:t>
      </w:r>
      <w:r w:rsidR="005671C8">
        <w:rPr>
          <w:rFonts w:ascii="Times New Roman" w:hAnsi="Times New Roman" w:cs="Times New Roman"/>
          <w:sz w:val="24"/>
          <w:szCs w:val="24"/>
        </w:rPr>
        <w:t>fue</w:t>
      </w:r>
      <w:r w:rsidR="00BB0E80" w:rsidRPr="00E406F0">
        <w:rPr>
          <w:rFonts w:ascii="Times New Roman" w:hAnsi="Times New Roman" w:cs="Times New Roman"/>
          <w:sz w:val="24"/>
          <w:szCs w:val="24"/>
        </w:rPr>
        <w:t xml:space="preserve"> de 3</w:t>
      </w:r>
      <w:r w:rsidR="001A5FB7" w:rsidRPr="00E406F0">
        <w:rPr>
          <w:rFonts w:ascii="Times New Roman" w:hAnsi="Times New Roman" w:cs="Times New Roman"/>
          <w:sz w:val="24"/>
          <w:szCs w:val="24"/>
        </w:rPr>
        <w:t>.</w:t>
      </w:r>
      <w:r w:rsidR="00BB0E80" w:rsidRPr="00E406F0">
        <w:rPr>
          <w:rFonts w:ascii="Times New Roman" w:hAnsi="Times New Roman" w:cs="Times New Roman"/>
          <w:sz w:val="24"/>
          <w:szCs w:val="24"/>
        </w:rPr>
        <w:t xml:space="preserve">1 a 10 años y el tamaño promedio de las unidades económicas </w:t>
      </w:r>
      <w:r w:rsidR="00A77E23">
        <w:rPr>
          <w:rFonts w:ascii="Times New Roman" w:hAnsi="Times New Roman" w:cs="Times New Roman"/>
          <w:sz w:val="24"/>
          <w:szCs w:val="24"/>
        </w:rPr>
        <w:t>fue</w:t>
      </w:r>
      <w:r w:rsidR="00BB0E80" w:rsidRPr="00E406F0">
        <w:rPr>
          <w:rFonts w:ascii="Times New Roman" w:hAnsi="Times New Roman" w:cs="Times New Roman"/>
          <w:sz w:val="24"/>
          <w:szCs w:val="24"/>
        </w:rPr>
        <w:t xml:space="preserve"> de 11 a 50 empleados, lo que significa que son </w:t>
      </w:r>
      <w:r w:rsidR="00A77E23" w:rsidRPr="00E406F0">
        <w:rPr>
          <w:rFonts w:ascii="Times New Roman" w:hAnsi="Times New Roman" w:cs="Times New Roman"/>
          <w:sz w:val="24"/>
          <w:szCs w:val="24"/>
        </w:rPr>
        <w:t xml:space="preserve">pymes </w:t>
      </w:r>
      <w:r w:rsidR="00BB0E80" w:rsidRPr="00E406F0">
        <w:rPr>
          <w:rFonts w:ascii="Times New Roman" w:hAnsi="Times New Roman" w:cs="Times New Roman"/>
          <w:sz w:val="24"/>
          <w:szCs w:val="24"/>
        </w:rPr>
        <w:t xml:space="preserve">(Franco-Ángel </w:t>
      </w:r>
      <w:r w:rsidR="00DC46C9">
        <w:rPr>
          <w:rFonts w:ascii="Times New Roman" w:hAnsi="Times New Roman" w:cs="Times New Roman"/>
          <w:sz w:val="24"/>
          <w:szCs w:val="24"/>
        </w:rPr>
        <w:t>y</w:t>
      </w:r>
      <w:r w:rsidR="00BB0E80" w:rsidRPr="00E406F0">
        <w:rPr>
          <w:rFonts w:ascii="Times New Roman" w:hAnsi="Times New Roman" w:cs="Times New Roman"/>
          <w:sz w:val="24"/>
          <w:szCs w:val="24"/>
        </w:rPr>
        <w:t xml:space="preserve"> Urbano, 2016)</w:t>
      </w:r>
      <w:r w:rsidR="00A77E23">
        <w:rPr>
          <w:rFonts w:ascii="Times New Roman" w:hAnsi="Times New Roman" w:cs="Times New Roman"/>
          <w:sz w:val="24"/>
          <w:szCs w:val="24"/>
        </w:rPr>
        <w:t>.</w:t>
      </w:r>
      <w:r w:rsidR="00BB0E80" w:rsidRPr="00E406F0">
        <w:rPr>
          <w:rFonts w:ascii="Times New Roman" w:hAnsi="Times New Roman" w:cs="Times New Roman"/>
          <w:sz w:val="24"/>
          <w:szCs w:val="24"/>
        </w:rPr>
        <w:t xml:space="preserve"> </w:t>
      </w:r>
      <w:r w:rsidR="00A77E23">
        <w:rPr>
          <w:rFonts w:ascii="Times New Roman" w:hAnsi="Times New Roman" w:cs="Times New Roman"/>
          <w:sz w:val="24"/>
          <w:szCs w:val="24"/>
        </w:rPr>
        <w:t>S</w:t>
      </w:r>
      <w:r w:rsidR="00BB0E80" w:rsidRPr="00E406F0">
        <w:rPr>
          <w:rFonts w:ascii="Times New Roman" w:hAnsi="Times New Roman" w:cs="Times New Roman"/>
          <w:sz w:val="24"/>
          <w:szCs w:val="24"/>
        </w:rPr>
        <w:t xml:space="preserve">in embargo, debido a la contingencia sanitaria ocasionada por la </w:t>
      </w:r>
      <w:r w:rsidR="00A77E23" w:rsidRPr="00E406F0">
        <w:rPr>
          <w:rFonts w:ascii="Times New Roman" w:hAnsi="Times New Roman" w:cs="Times New Roman"/>
          <w:sz w:val="24"/>
          <w:szCs w:val="24"/>
        </w:rPr>
        <w:t>covid</w:t>
      </w:r>
      <w:r w:rsidR="00BB0E80" w:rsidRPr="00E406F0">
        <w:rPr>
          <w:rFonts w:ascii="Times New Roman" w:hAnsi="Times New Roman" w:cs="Times New Roman"/>
          <w:sz w:val="24"/>
          <w:szCs w:val="24"/>
        </w:rPr>
        <w:t xml:space="preserve">-19, algunas empresas manifestaron </w:t>
      </w:r>
      <w:proofErr w:type="gramStart"/>
      <w:r w:rsidR="00BB0E80" w:rsidRPr="00E406F0">
        <w:rPr>
          <w:rFonts w:ascii="Times New Roman" w:hAnsi="Times New Roman" w:cs="Times New Roman"/>
          <w:sz w:val="24"/>
          <w:szCs w:val="24"/>
        </w:rPr>
        <w:t>que</w:t>
      </w:r>
      <w:proofErr w:type="gramEnd"/>
      <w:r w:rsidR="0008190F" w:rsidRPr="00E406F0">
        <w:rPr>
          <w:rFonts w:ascii="Times New Roman" w:hAnsi="Times New Roman" w:cs="Times New Roman"/>
          <w:sz w:val="24"/>
          <w:szCs w:val="24"/>
        </w:rPr>
        <w:t xml:space="preserve"> de no presentarse una apertura en los negocios, se verían obligados a despedir </w:t>
      </w:r>
      <w:r w:rsidR="00A77E23">
        <w:rPr>
          <w:rFonts w:ascii="Times New Roman" w:hAnsi="Times New Roman" w:cs="Times New Roman"/>
          <w:sz w:val="24"/>
          <w:szCs w:val="24"/>
        </w:rPr>
        <w:t xml:space="preserve">a </w:t>
      </w:r>
      <w:r w:rsidR="0008190F" w:rsidRPr="00E406F0">
        <w:rPr>
          <w:rFonts w:ascii="Times New Roman" w:hAnsi="Times New Roman" w:cs="Times New Roman"/>
          <w:sz w:val="24"/>
          <w:szCs w:val="24"/>
        </w:rPr>
        <w:t>algunos empleados.</w:t>
      </w:r>
    </w:p>
    <w:p w14:paraId="43A6DE6A" w14:textId="77777777" w:rsidR="0093412A" w:rsidRDefault="0093412A" w:rsidP="00B90285">
      <w:pPr>
        <w:spacing w:after="0" w:line="240" w:lineRule="auto"/>
        <w:jc w:val="center"/>
        <w:rPr>
          <w:rFonts w:ascii="Times New Roman" w:hAnsi="Times New Roman" w:cs="Times New Roman"/>
          <w:sz w:val="24"/>
          <w:szCs w:val="24"/>
        </w:rPr>
      </w:pPr>
      <w:r w:rsidRPr="00B90285">
        <w:rPr>
          <w:rFonts w:ascii="Times New Roman" w:hAnsi="Times New Roman" w:cs="Times New Roman"/>
          <w:b/>
          <w:bCs/>
          <w:sz w:val="24"/>
          <w:szCs w:val="24"/>
        </w:rPr>
        <w:t>Tabla 5.</w:t>
      </w:r>
      <w:r>
        <w:rPr>
          <w:rFonts w:ascii="Times New Roman" w:hAnsi="Times New Roman" w:cs="Times New Roman"/>
          <w:sz w:val="24"/>
          <w:szCs w:val="24"/>
        </w:rPr>
        <w:t xml:space="preserve"> Media y desviación estándar de los ítems</w:t>
      </w:r>
    </w:p>
    <w:tbl>
      <w:tblPr>
        <w:tblStyle w:val="Tablanormal22"/>
        <w:tblW w:w="9478" w:type="dxa"/>
        <w:tblLayout w:type="fixed"/>
        <w:tblLook w:val="0000" w:firstRow="0" w:lastRow="0" w:firstColumn="0" w:lastColumn="0" w:noHBand="0" w:noVBand="0"/>
      </w:tblPr>
      <w:tblGrid>
        <w:gridCol w:w="6912"/>
        <w:gridCol w:w="851"/>
        <w:gridCol w:w="1715"/>
      </w:tblGrid>
      <w:tr w:rsidR="00F803B9" w:rsidRPr="0093412A" w14:paraId="2B65361C" w14:textId="77777777" w:rsidTr="00161F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78" w:type="dxa"/>
            <w:gridSpan w:val="3"/>
          </w:tcPr>
          <w:p w14:paraId="73AF693D" w14:textId="77777777" w:rsidR="00F803B9" w:rsidRPr="00E406F0" w:rsidRDefault="00F803B9" w:rsidP="00A77E23">
            <w:pPr>
              <w:rPr>
                <w:rFonts w:ascii="Times New Roman" w:hAnsi="Times New Roman" w:cs="Times New Roman"/>
                <w:sz w:val="24"/>
                <w:szCs w:val="24"/>
              </w:rPr>
            </w:pPr>
            <w:r w:rsidRPr="00E406F0">
              <w:rPr>
                <w:rFonts w:ascii="Times New Roman" w:hAnsi="Times New Roman" w:cs="Times New Roman"/>
                <w:sz w:val="24"/>
                <w:szCs w:val="24"/>
              </w:rPr>
              <w:t xml:space="preserve">Estadística </w:t>
            </w:r>
            <w:r w:rsidR="00A77E23">
              <w:rPr>
                <w:rFonts w:ascii="Times New Roman" w:hAnsi="Times New Roman" w:cs="Times New Roman"/>
                <w:sz w:val="24"/>
                <w:szCs w:val="24"/>
              </w:rPr>
              <w:t>d</w:t>
            </w:r>
            <w:r w:rsidRPr="00E406F0">
              <w:rPr>
                <w:rFonts w:ascii="Times New Roman" w:hAnsi="Times New Roman" w:cs="Times New Roman"/>
                <w:sz w:val="24"/>
                <w:szCs w:val="24"/>
              </w:rPr>
              <w:t>escriptiva</w:t>
            </w:r>
          </w:p>
        </w:tc>
      </w:tr>
      <w:tr w:rsidR="00F803B9" w:rsidRPr="0093412A" w14:paraId="3FCA0933" w14:textId="77777777" w:rsidTr="00E406F0">
        <w:trPr>
          <w:trHeight w:val="400"/>
        </w:trPr>
        <w:tc>
          <w:tcPr>
            <w:cnfStyle w:val="000010000000" w:firstRow="0" w:lastRow="0" w:firstColumn="0" w:lastColumn="0" w:oddVBand="1" w:evenVBand="0" w:oddHBand="0" w:evenHBand="0" w:firstRowFirstColumn="0" w:firstRowLastColumn="0" w:lastRowFirstColumn="0" w:lastRowLastColumn="0"/>
            <w:tcW w:w="6912" w:type="dxa"/>
            <w:vMerge w:val="restart"/>
          </w:tcPr>
          <w:p w14:paraId="64D987D7" w14:textId="77777777" w:rsidR="00F803B9" w:rsidRPr="00E406F0" w:rsidRDefault="00F803B9" w:rsidP="00161FC7">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851" w:type="dxa"/>
            <w:vMerge w:val="restart"/>
          </w:tcPr>
          <w:p w14:paraId="083D41BD"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Media</w:t>
            </w:r>
          </w:p>
        </w:tc>
        <w:tc>
          <w:tcPr>
            <w:cnfStyle w:val="000010000000" w:firstRow="0" w:lastRow="0" w:firstColumn="0" w:lastColumn="0" w:oddVBand="1" w:evenVBand="0" w:oddHBand="0" w:evenHBand="0" w:firstRowFirstColumn="0" w:firstRowLastColumn="0" w:lastRowFirstColumn="0" w:lastRowLastColumn="0"/>
            <w:tcW w:w="1715" w:type="dxa"/>
            <w:vMerge w:val="restart"/>
          </w:tcPr>
          <w:p w14:paraId="310FA217"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Desviación estándar</w:t>
            </w:r>
          </w:p>
        </w:tc>
      </w:tr>
      <w:tr w:rsidR="00F803B9" w:rsidRPr="0093412A" w14:paraId="13D607CB" w14:textId="77777777" w:rsidTr="00E406F0">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6912" w:type="dxa"/>
            <w:vMerge/>
          </w:tcPr>
          <w:p w14:paraId="44CFAFE3" w14:textId="77777777" w:rsidR="00F803B9" w:rsidRPr="00E406F0" w:rsidRDefault="00F803B9" w:rsidP="00161FC7">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851" w:type="dxa"/>
            <w:vMerge/>
          </w:tcPr>
          <w:p w14:paraId="6E9B6071" w14:textId="77777777" w:rsidR="00F803B9" w:rsidRPr="00E406F0" w:rsidRDefault="00F803B9" w:rsidP="00161FC7">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59CFCC1B" w14:textId="77777777" w:rsidR="00F803B9" w:rsidRPr="00E406F0" w:rsidRDefault="00F803B9" w:rsidP="00161FC7">
            <w:pPr>
              <w:rPr>
                <w:rFonts w:ascii="Times New Roman" w:hAnsi="Times New Roman" w:cs="Times New Roman"/>
                <w:sz w:val="24"/>
                <w:szCs w:val="24"/>
              </w:rPr>
            </w:pPr>
          </w:p>
        </w:tc>
      </w:tr>
      <w:tr w:rsidR="00F803B9" w:rsidRPr="0093412A" w14:paraId="23FA6D7B" w14:textId="77777777" w:rsidTr="00E406F0">
        <w:tc>
          <w:tcPr>
            <w:cnfStyle w:val="000010000000" w:firstRow="0" w:lastRow="0" w:firstColumn="0" w:lastColumn="0" w:oddVBand="1" w:evenVBand="0" w:oddHBand="0" w:evenHBand="0" w:firstRowFirstColumn="0" w:firstRowLastColumn="0" w:lastRowFirstColumn="0" w:lastRowLastColumn="0"/>
            <w:tcW w:w="6912" w:type="dxa"/>
          </w:tcPr>
          <w:p w14:paraId="14F5C460" w14:textId="77777777" w:rsidR="00F803B9" w:rsidRPr="00E406F0" w:rsidRDefault="00AF1B2C" w:rsidP="00A77E23">
            <w:pPr>
              <w:rPr>
                <w:rFonts w:ascii="Times New Roman" w:hAnsi="Times New Roman" w:cs="Times New Roman"/>
                <w:sz w:val="24"/>
                <w:szCs w:val="24"/>
              </w:rPr>
            </w:pPr>
            <w:r w:rsidRPr="00E406F0">
              <w:rPr>
                <w:rFonts w:ascii="Times New Roman" w:hAnsi="Times New Roman" w:cs="Times New Roman"/>
                <w:sz w:val="24"/>
                <w:szCs w:val="24"/>
              </w:rPr>
              <w:t>1</w:t>
            </w:r>
            <w:r w:rsidR="00F803B9" w:rsidRPr="00E406F0">
              <w:rPr>
                <w:rFonts w:ascii="Times New Roman" w:hAnsi="Times New Roman" w:cs="Times New Roman"/>
                <w:sz w:val="24"/>
                <w:szCs w:val="24"/>
              </w:rPr>
              <w:t xml:space="preserve">. </w:t>
            </w:r>
            <w:r w:rsidR="00A77E23">
              <w:rPr>
                <w:rFonts w:ascii="Times New Roman" w:hAnsi="Times New Roman" w:cs="Times New Roman"/>
                <w:sz w:val="24"/>
                <w:szCs w:val="24"/>
              </w:rPr>
              <w:t>A</w:t>
            </w:r>
            <w:r w:rsidR="00F803B9" w:rsidRPr="00E406F0">
              <w:rPr>
                <w:rFonts w:ascii="Times New Roman" w:hAnsi="Times New Roman" w:cs="Times New Roman"/>
                <w:sz w:val="24"/>
                <w:szCs w:val="24"/>
              </w:rPr>
              <w:t>ntigüedad de la empresa</w:t>
            </w:r>
          </w:p>
        </w:tc>
        <w:tc>
          <w:tcPr>
            <w:cnfStyle w:val="000001000000" w:firstRow="0" w:lastRow="0" w:firstColumn="0" w:lastColumn="0" w:oddVBand="0" w:evenVBand="1" w:oddHBand="0" w:evenHBand="0" w:firstRowFirstColumn="0" w:firstRowLastColumn="0" w:lastRowFirstColumn="0" w:lastRowLastColumn="0"/>
            <w:tcW w:w="851" w:type="dxa"/>
          </w:tcPr>
          <w:p w14:paraId="337B513F"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1.95</w:t>
            </w:r>
          </w:p>
        </w:tc>
        <w:tc>
          <w:tcPr>
            <w:cnfStyle w:val="000010000000" w:firstRow="0" w:lastRow="0" w:firstColumn="0" w:lastColumn="0" w:oddVBand="1" w:evenVBand="0" w:oddHBand="0" w:evenHBand="0" w:firstRowFirstColumn="0" w:firstRowLastColumn="0" w:lastRowFirstColumn="0" w:lastRowLastColumn="0"/>
            <w:tcW w:w="1715" w:type="dxa"/>
          </w:tcPr>
          <w:p w14:paraId="1CE8A479"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.805</w:t>
            </w:r>
          </w:p>
        </w:tc>
      </w:tr>
      <w:tr w:rsidR="00F803B9" w:rsidRPr="0093412A" w14:paraId="737D793E" w14:textId="77777777" w:rsidTr="00E406F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2" w:type="dxa"/>
          </w:tcPr>
          <w:p w14:paraId="5946D203" w14:textId="77777777" w:rsidR="00F803B9" w:rsidRPr="00E406F0" w:rsidRDefault="00AF1B2C" w:rsidP="00A77E23">
            <w:pPr>
              <w:rPr>
                <w:rFonts w:ascii="Times New Roman" w:hAnsi="Times New Roman" w:cs="Times New Roman"/>
                <w:sz w:val="24"/>
                <w:szCs w:val="24"/>
              </w:rPr>
            </w:pPr>
            <w:r w:rsidRPr="00E406F0">
              <w:rPr>
                <w:rFonts w:ascii="Times New Roman" w:hAnsi="Times New Roman" w:cs="Times New Roman"/>
                <w:sz w:val="24"/>
                <w:szCs w:val="24"/>
              </w:rPr>
              <w:t>2</w:t>
            </w:r>
            <w:r w:rsidR="00F803B9" w:rsidRPr="00E406F0">
              <w:rPr>
                <w:rFonts w:ascii="Times New Roman" w:hAnsi="Times New Roman" w:cs="Times New Roman"/>
                <w:sz w:val="24"/>
                <w:szCs w:val="24"/>
              </w:rPr>
              <w:t xml:space="preserve">. </w:t>
            </w:r>
            <w:r w:rsidR="00A77E23">
              <w:rPr>
                <w:rFonts w:ascii="Times New Roman" w:hAnsi="Times New Roman" w:cs="Times New Roman"/>
                <w:sz w:val="24"/>
                <w:szCs w:val="24"/>
              </w:rPr>
              <w:t>T</w:t>
            </w:r>
            <w:r w:rsidR="00F803B9" w:rsidRPr="00E406F0">
              <w:rPr>
                <w:rFonts w:ascii="Times New Roman" w:hAnsi="Times New Roman" w:cs="Times New Roman"/>
                <w:sz w:val="24"/>
                <w:szCs w:val="24"/>
              </w:rPr>
              <w:t>amaño de la empresa (por el número de empleados)</w:t>
            </w:r>
          </w:p>
        </w:tc>
        <w:tc>
          <w:tcPr>
            <w:cnfStyle w:val="000001000000" w:firstRow="0" w:lastRow="0" w:firstColumn="0" w:lastColumn="0" w:oddVBand="0" w:evenVBand="1" w:oddHBand="0" w:evenHBand="0" w:firstRowFirstColumn="0" w:firstRowLastColumn="0" w:lastRowFirstColumn="0" w:lastRowLastColumn="0"/>
            <w:tcW w:w="851" w:type="dxa"/>
          </w:tcPr>
          <w:p w14:paraId="0CF39E20"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1.86</w:t>
            </w:r>
          </w:p>
        </w:tc>
        <w:tc>
          <w:tcPr>
            <w:cnfStyle w:val="000010000000" w:firstRow="0" w:lastRow="0" w:firstColumn="0" w:lastColumn="0" w:oddVBand="1" w:evenVBand="0" w:oddHBand="0" w:evenHBand="0" w:firstRowFirstColumn="0" w:firstRowLastColumn="0" w:lastRowFirstColumn="0" w:lastRowLastColumn="0"/>
            <w:tcW w:w="1715" w:type="dxa"/>
          </w:tcPr>
          <w:p w14:paraId="7905EDB7"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.793</w:t>
            </w:r>
          </w:p>
        </w:tc>
      </w:tr>
      <w:tr w:rsidR="00F803B9" w:rsidRPr="0093412A" w14:paraId="053EEE6A" w14:textId="77777777" w:rsidTr="00E406F0">
        <w:tc>
          <w:tcPr>
            <w:cnfStyle w:val="000010000000" w:firstRow="0" w:lastRow="0" w:firstColumn="0" w:lastColumn="0" w:oddVBand="1" w:evenVBand="0" w:oddHBand="0" w:evenHBand="0" w:firstRowFirstColumn="0" w:firstRowLastColumn="0" w:lastRowFirstColumn="0" w:lastRowLastColumn="0"/>
            <w:tcW w:w="6912" w:type="dxa"/>
          </w:tcPr>
          <w:p w14:paraId="2FA131CA" w14:textId="77777777" w:rsidR="00F803B9" w:rsidRPr="00E406F0" w:rsidRDefault="00AF1B2C" w:rsidP="00A77E23">
            <w:pPr>
              <w:rPr>
                <w:rFonts w:ascii="Times New Roman" w:hAnsi="Times New Roman" w:cs="Times New Roman"/>
                <w:sz w:val="24"/>
                <w:szCs w:val="24"/>
              </w:rPr>
            </w:pPr>
            <w:r w:rsidRPr="00E406F0">
              <w:rPr>
                <w:rFonts w:ascii="Times New Roman" w:hAnsi="Times New Roman" w:cs="Times New Roman"/>
                <w:sz w:val="24"/>
                <w:szCs w:val="24"/>
              </w:rPr>
              <w:t>5</w:t>
            </w:r>
            <w:r w:rsidR="00F803B9" w:rsidRPr="00E406F0">
              <w:rPr>
                <w:rFonts w:ascii="Times New Roman" w:hAnsi="Times New Roman" w:cs="Times New Roman"/>
                <w:sz w:val="24"/>
                <w:szCs w:val="24"/>
              </w:rPr>
              <w:t xml:space="preserve">. </w:t>
            </w:r>
            <w:r w:rsidR="00A77E23">
              <w:rPr>
                <w:rFonts w:ascii="Times New Roman" w:hAnsi="Times New Roman" w:cs="Times New Roman"/>
                <w:sz w:val="24"/>
                <w:szCs w:val="24"/>
              </w:rPr>
              <w:t>G</w:t>
            </w:r>
            <w:r w:rsidR="00F803B9" w:rsidRPr="00E406F0">
              <w:rPr>
                <w:rFonts w:ascii="Times New Roman" w:hAnsi="Times New Roman" w:cs="Times New Roman"/>
                <w:sz w:val="24"/>
                <w:szCs w:val="24"/>
              </w:rPr>
              <w:t xml:space="preserve">rado de estudio del dueño </w:t>
            </w:r>
          </w:p>
        </w:tc>
        <w:tc>
          <w:tcPr>
            <w:cnfStyle w:val="000001000000" w:firstRow="0" w:lastRow="0" w:firstColumn="0" w:lastColumn="0" w:oddVBand="0" w:evenVBand="1" w:oddHBand="0" w:evenHBand="0" w:firstRowFirstColumn="0" w:firstRowLastColumn="0" w:lastRowFirstColumn="0" w:lastRowLastColumn="0"/>
            <w:tcW w:w="851" w:type="dxa"/>
          </w:tcPr>
          <w:p w14:paraId="55FFEC5F"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3.43</w:t>
            </w:r>
          </w:p>
        </w:tc>
        <w:tc>
          <w:tcPr>
            <w:cnfStyle w:val="000010000000" w:firstRow="0" w:lastRow="0" w:firstColumn="0" w:lastColumn="0" w:oddVBand="1" w:evenVBand="0" w:oddHBand="0" w:evenHBand="0" w:firstRowFirstColumn="0" w:firstRowLastColumn="0" w:lastRowFirstColumn="0" w:lastRowLastColumn="0"/>
            <w:tcW w:w="1715" w:type="dxa"/>
          </w:tcPr>
          <w:p w14:paraId="561BD81F" w14:textId="77777777" w:rsidR="00F803B9" w:rsidRPr="00E406F0" w:rsidRDefault="00F803B9" w:rsidP="00161FC7">
            <w:pPr>
              <w:rPr>
                <w:rFonts w:ascii="Times New Roman" w:hAnsi="Times New Roman" w:cs="Times New Roman"/>
                <w:sz w:val="24"/>
                <w:szCs w:val="24"/>
              </w:rPr>
            </w:pPr>
            <w:r w:rsidRPr="00E406F0">
              <w:rPr>
                <w:rFonts w:ascii="Times New Roman" w:hAnsi="Times New Roman" w:cs="Times New Roman"/>
                <w:sz w:val="24"/>
                <w:szCs w:val="24"/>
              </w:rPr>
              <w:t>.507</w:t>
            </w:r>
          </w:p>
        </w:tc>
      </w:tr>
    </w:tbl>
    <w:p w14:paraId="5A4D011E" w14:textId="77777777" w:rsidR="0008190F" w:rsidRPr="00B90285" w:rsidRDefault="00F321E0" w:rsidP="00B90285">
      <w:pPr>
        <w:jc w:val="center"/>
        <w:rPr>
          <w:rFonts w:ascii="Times New Roman" w:hAnsi="Times New Roman" w:cs="Times New Roman"/>
          <w:sz w:val="24"/>
          <w:szCs w:val="24"/>
        </w:rPr>
      </w:pPr>
      <w:r w:rsidRPr="00B90285">
        <w:rPr>
          <w:rFonts w:ascii="Times New Roman" w:hAnsi="Times New Roman" w:cs="Times New Roman"/>
          <w:sz w:val="24"/>
          <w:szCs w:val="24"/>
        </w:rPr>
        <w:t xml:space="preserve">Fuente: </w:t>
      </w:r>
      <w:r w:rsidR="00A77E23">
        <w:rPr>
          <w:rFonts w:ascii="Times New Roman" w:hAnsi="Times New Roman" w:cs="Times New Roman"/>
          <w:sz w:val="24"/>
          <w:szCs w:val="24"/>
        </w:rPr>
        <w:t>Elaboración</w:t>
      </w:r>
      <w:r w:rsidRPr="00B90285">
        <w:rPr>
          <w:rFonts w:ascii="Times New Roman" w:hAnsi="Times New Roman" w:cs="Times New Roman"/>
          <w:sz w:val="24"/>
          <w:szCs w:val="24"/>
        </w:rPr>
        <w:t xml:space="preserve"> propia</w:t>
      </w:r>
    </w:p>
    <w:p w14:paraId="054E0797" w14:textId="77777777" w:rsidR="00A77E23" w:rsidRDefault="00773135" w:rsidP="00A77E23">
      <w:pPr>
        <w:spacing w:after="0" w:line="360" w:lineRule="auto"/>
        <w:ind w:firstLine="708"/>
        <w:jc w:val="both"/>
        <w:rPr>
          <w:rFonts w:ascii="Times New Roman" w:hAnsi="Times New Roman" w:cs="Times New Roman"/>
          <w:sz w:val="24"/>
          <w:szCs w:val="24"/>
        </w:rPr>
      </w:pPr>
      <w:bookmarkStart w:id="4" w:name="_Hlk87859019"/>
      <w:r w:rsidRPr="00DD7E59">
        <w:rPr>
          <w:rFonts w:ascii="Times New Roman" w:hAnsi="Times New Roman" w:cs="Times New Roman"/>
          <w:sz w:val="24"/>
          <w:szCs w:val="24"/>
        </w:rPr>
        <w:t xml:space="preserve">A </w:t>
      </w:r>
      <w:r w:rsidR="00762B10">
        <w:rPr>
          <w:rFonts w:ascii="Times New Roman" w:hAnsi="Times New Roman" w:cs="Times New Roman"/>
          <w:sz w:val="24"/>
          <w:szCs w:val="24"/>
        </w:rPr>
        <w:t>continuació</w:t>
      </w:r>
      <w:r w:rsidRPr="00DD7E59">
        <w:rPr>
          <w:rFonts w:ascii="Times New Roman" w:hAnsi="Times New Roman" w:cs="Times New Roman"/>
          <w:sz w:val="24"/>
          <w:szCs w:val="24"/>
        </w:rPr>
        <w:t>n</w:t>
      </w:r>
      <w:r w:rsidR="00C91163" w:rsidRPr="00DD7E59">
        <w:rPr>
          <w:rFonts w:ascii="Times New Roman" w:hAnsi="Times New Roman" w:cs="Times New Roman"/>
          <w:sz w:val="24"/>
          <w:szCs w:val="24"/>
        </w:rPr>
        <w:t>,</w:t>
      </w:r>
      <w:r w:rsidRPr="00DD7E59">
        <w:rPr>
          <w:rFonts w:ascii="Times New Roman" w:hAnsi="Times New Roman" w:cs="Times New Roman"/>
          <w:sz w:val="24"/>
          <w:szCs w:val="24"/>
        </w:rPr>
        <w:t xml:space="preserve"> se </w:t>
      </w:r>
      <w:r w:rsidR="0016383C">
        <w:rPr>
          <w:rFonts w:ascii="Times New Roman" w:hAnsi="Times New Roman" w:cs="Times New Roman"/>
          <w:sz w:val="24"/>
          <w:szCs w:val="24"/>
        </w:rPr>
        <w:t>muestr</w:t>
      </w:r>
      <w:r w:rsidRPr="00DD7E59">
        <w:rPr>
          <w:rFonts w:ascii="Times New Roman" w:hAnsi="Times New Roman" w:cs="Times New Roman"/>
          <w:sz w:val="24"/>
          <w:szCs w:val="24"/>
        </w:rPr>
        <w:t xml:space="preserve">a una comparación entre la variable dependiente </w:t>
      </w:r>
      <w:r w:rsidR="00A77E23" w:rsidRPr="00A77E23">
        <w:rPr>
          <w:rFonts w:ascii="Times New Roman" w:hAnsi="Times New Roman" w:cs="Times New Roman"/>
          <w:i/>
          <w:sz w:val="24"/>
          <w:szCs w:val="24"/>
        </w:rPr>
        <w:t>a</w:t>
      </w:r>
      <w:r w:rsidR="00F4334B" w:rsidRPr="00A77E23">
        <w:rPr>
          <w:rFonts w:ascii="Times New Roman" w:hAnsi="Times New Roman" w:cs="Times New Roman"/>
          <w:i/>
          <w:sz w:val="24"/>
          <w:szCs w:val="24"/>
        </w:rPr>
        <w:t>uditoría</w:t>
      </w:r>
      <w:r w:rsidRPr="00A77E23">
        <w:rPr>
          <w:rFonts w:ascii="Times New Roman" w:hAnsi="Times New Roman" w:cs="Times New Roman"/>
          <w:i/>
          <w:sz w:val="24"/>
          <w:szCs w:val="24"/>
        </w:rPr>
        <w:t xml:space="preserve"> financiera</w:t>
      </w:r>
      <w:r w:rsidR="0057763C" w:rsidRPr="00A77E23">
        <w:rPr>
          <w:rFonts w:ascii="Times New Roman" w:hAnsi="Times New Roman" w:cs="Times New Roman"/>
          <w:i/>
          <w:sz w:val="24"/>
          <w:szCs w:val="24"/>
        </w:rPr>
        <w:t>-modelos de predicción de quiebra</w:t>
      </w:r>
      <w:r w:rsidRPr="00DD7E59">
        <w:rPr>
          <w:rFonts w:ascii="Times New Roman" w:hAnsi="Times New Roman" w:cs="Times New Roman"/>
          <w:sz w:val="24"/>
          <w:szCs w:val="24"/>
        </w:rPr>
        <w:t xml:space="preserve"> con</w:t>
      </w:r>
      <w:r w:rsidR="00F4334B" w:rsidRPr="00DD7E59">
        <w:rPr>
          <w:rFonts w:ascii="Times New Roman" w:hAnsi="Times New Roman" w:cs="Times New Roman"/>
          <w:sz w:val="24"/>
          <w:szCs w:val="24"/>
        </w:rPr>
        <w:t xml:space="preserve"> algunas</w:t>
      </w:r>
      <w:r w:rsidRPr="00DD7E59">
        <w:rPr>
          <w:rFonts w:ascii="Times New Roman" w:hAnsi="Times New Roman" w:cs="Times New Roman"/>
          <w:sz w:val="24"/>
          <w:szCs w:val="24"/>
        </w:rPr>
        <w:t xml:space="preserve"> de las variables independientes de naturaleza ordinal a través de un análisis no paramétrico </w:t>
      </w:r>
      <w:r w:rsidR="00A77E23">
        <w:rPr>
          <w:rFonts w:ascii="Times New Roman" w:hAnsi="Times New Roman" w:cs="Times New Roman"/>
          <w:sz w:val="24"/>
          <w:szCs w:val="24"/>
        </w:rPr>
        <w:t>empleando</w:t>
      </w:r>
      <w:r w:rsidRPr="00DD7E59">
        <w:rPr>
          <w:rFonts w:ascii="Times New Roman" w:hAnsi="Times New Roman" w:cs="Times New Roman"/>
          <w:sz w:val="24"/>
          <w:szCs w:val="24"/>
        </w:rPr>
        <w:t xml:space="preserve"> la prueba estadística de </w:t>
      </w:r>
      <w:proofErr w:type="spellStart"/>
      <w:r w:rsidRPr="00DD7E59">
        <w:rPr>
          <w:rFonts w:ascii="Times New Roman" w:hAnsi="Times New Roman" w:cs="Times New Roman"/>
          <w:sz w:val="24"/>
          <w:szCs w:val="24"/>
        </w:rPr>
        <w:t>Wilconxon</w:t>
      </w:r>
      <w:proofErr w:type="spellEnd"/>
      <w:r w:rsidRPr="00DD7E59">
        <w:rPr>
          <w:rFonts w:ascii="Times New Roman" w:hAnsi="Times New Roman" w:cs="Times New Roman"/>
          <w:sz w:val="24"/>
          <w:szCs w:val="24"/>
        </w:rPr>
        <w:t>.</w:t>
      </w:r>
    </w:p>
    <w:p w14:paraId="35737EEE" w14:textId="4D958219" w:rsidR="00A77E23" w:rsidRDefault="00056CB8" w:rsidP="00F1105C">
      <w:pPr>
        <w:spacing w:after="0" w:line="360" w:lineRule="auto"/>
        <w:ind w:firstLine="708"/>
        <w:jc w:val="both"/>
        <w:rPr>
          <w:rFonts w:ascii="Times New Roman" w:hAnsi="Times New Roman" w:cs="Times New Roman"/>
          <w:sz w:val="24"/>
          <w:szCs w:val="24"/>
        </w:rPr>
      </w:pPr>
      <w:r w:rsidRPr="00DD7E59">
        <w:rPr>
          <w:rFonts w:ascii="Times New Roman" w:hAnsi="Times New Roman" w:cs="Times New Roman"/>
          <w:sz w:val="24"/>
          <w:szCs w:val="24"/>
        </w:rPr>
        <w:t xml:space="preserve">La primera comparación mide la </w:t>
      </w:r>
      <w:r w:rsidR="001276D1" w:rsidRPr="00DD7E59">
        <w:rPr>
          <w:rFonts w:ascii="Times New Roman" w:hAnsi="Times New Roman" w:cs="Times New Roman"/>
          <w:sz w:val="24"/>
          <w:szCs w:val="24"/>
        </w:rPr>
        <w:t xml:space="preserve">disposición para participar en la </w:t>
      </w:r>
      <w:r w:rsidRPr="00DD7E59">
        <w:rPr>
          <w:rFonts w:ascii="Times New Roman" w:hAnsi="Times New Roman" w:cs="Times New Roman"/>
          <w:sz w:val="24"/>
          <w:szCs w:val="24"/>
        </w:rPr>
        <w:t xml:space="preserve">auditoría financiera con la antigüedad de la empresa, </w:t>
      </w:r>
      <w:r w:rsidR="00A77E23">
        <w:rPr>
          <w:rFonts w:ascii="Times New Roman" w:hAnsi="Times New Roman" w:cs="Times New Roman"/>
          <w:sz w:val="24"/>
          <w:szCs w:val="24"/>
        </w:rPr>
        <w:t xml:space="preserve">lo que da como resultado </w:t>
      </w:r>
      <w:r w:rsidRPr="00DD7E59">
        <w:rPr>
          <w:rFonts w:ascii="Times New Roman" w:hAnsi="Times New Roman" w:cs="Times New Roman"/>
          <w:sz w:val="24"/>
          <w:szCs w:val="24"/>
        </w:rPr>
        <w:t>el estadístico de prueba</w:t>
      </w:r>
      <w:r w:rsidR="00A77E23">
        <w:rPr>
          <w:rFonts w:ascii="Times New Roman" w:hAnsi="Times New Roman" w:cs="Times New Roman"/>
          <w:sz w:val="24"/>
          <w:szCs w:val="24"/>
        </w:rPr>
        <w:t>, cuyo</w:t>
      </w:r>
      <w:r w:rsidRPr="00DD7E59">
        <w:rPr>
          <w:rFonts w:ascii="Times New Roman" w:hAnsi="Times New Roman" w:cs="Times New Roman"/>
          <w:sz w:val="24"/>
          <w:szCs w:val="24"/>
        </w:rPr>
        <w:t xml:space="preserve"> valor de significancia asintótica es menor a 0.05</w:t>
      </w:r>
      <w:r w:rsidR="00A77E23">
        <w:rPr>
          <w:rFonts w:ascii="Times New Roman" w:hAnsi="Times New Roman" w:cs="Times New Roman"/>
          <w:sz w:val="24"/>
          <w:szCs w:val="24"/>
        </w:rPr>
        <w:t xml:space="preserve">; por tanto, se concluye </w:t>
      </w:r>
      <w:r w:rsidRPr="00DD7E59">
        <w:rPr>
          <w:rFonts w:ascii="Times New Roman" w:hAnsi="Times New Roman" w:cs="Times New Roman"/>
          <w:sz w:val="24"/>
          <w:szCs w:val="24"/>
        </w:rPr>
        <w:t xml:space="preserve">que la </w:t>
      </w:r>
      <w:r w:rsidR="003A69D5">
        <w:rPr>
          <w:rFonts w:ascii="Times New Roman" w:hAnsi="Times New Roman" w:cs="Times New Roman"/>
          <w:sz w:val="24"/>
          <w:szCs w:val="24"/>
        </w:rPr>
        <w:t xml:space="preserve">disposición para la </w:t>
      </w:r>
      <w:r w:rsidRPr="00DD7E59">
        <w:rPr>
          <w:rFonts w:ascii="Times New Roman" w:hAnsi="Times New Roman" w:cs="Times New Roman"/>
          <w:sz w:val="24"/>
          <w:szCs w:val="24"/>
        </w:rPr>
        <w:t xml:space="preserve">auditoría financiera es diferente entre la antigüedad de la organización, </w:t>
      </w:r>
      <w:r w:rsidR="003A69D5">
        <w:rPr>
          <w:rFonts w:ascii="Times New Roman" w:hAnsi="Times New Roman" w:cs="Times New Roman"/>
          <w:sz w:val="24"/>
          <w:szCs w:val="24"/>
        </w:rPr>
        <w:t xml:space="preserve">por lo </w:t>
      </w:r>
      <w:r w:rsidRPr="00DD7E59">
        <w:rPr>
          <w:rFonts w:ascii="Times New Roman" w:hAnsi="Times New Roman" w:cs="Times New Roman"/>
          <w:sz w:val="24"/>
          <w:szCs w:val="24"/>
        </w:rPr>
        <w:t xml:space="preserve">que las empresas con mayor antigüedad son las que muestran mayor disposición </w:t>
      </w:r>
      <w:r w:rsidR="00A77E23">
        <w:rPr>
          <w:rFonts w:ascii="Times New Roman" w:hAnsi="Times New Roman" w:cs="Times New Roman"/>
          <w:sz w:val="24"/>
          <w:szCs w:val="24"/>
        </w:rPr>
        <w:t>para</w:t>
      </w:r>
      <w:r w:rsidRPr="00DD7E59">
        <w:rPr>
          <w:rFonts w:ascii="Times New Roman" w:hAnsi="Times New Roman" w:cs="Times New Roman"/>
          <w:sz w:val="24"/>
          <w:szCs w:val="24"/>
        </w:rPr>
        <w:t xml:space="preserve"> participar en la aplicación de la auditoría financiera</w:t>
      </w:r>
      <w:bookmarkEnd w:id="4"/>
      <w:r w:rsidR="00673BF4" w:rsidRPr="00DD7E59">
        <w:rPr>
          <w:rFonts w:ascii="Times New Roman" w:hAnsi="Times New Roman" w:cs="Times New Roman"/>
          <w:sz w:val="24"/>
          <w:szCs w:val="24"/>
        </w:rPr>
        <w:t xml:space="preserve"> </w:t>
      </w:r>
      <w:r w:rsidR="003361FF">
        <w:rPr>
          <w:rFonts w:ascii="Times New Roman" w:hAnsi="Times New Roman" w:cs="Times New Roman"/>
          <w:sz w:val="24"/>
          <w:szCs w:val="24"/>
        </w:rPr>
        <w:t>(</w:t>
      </w:r>
      <w:r w:rsidR="00A77E23">
        <w:rPr>
          <w:rFonts w:ascii="Times New Roman" w:hAnsi="Times New Roman" w:cs="Times New Roman"/>
          <w:sz w:val="24"/>
          <w:szCs w:val="24"/>
        </w:rPr>
        <w:t>t</w:t>
      </w:r>
      <w:r w:rsidR="00673BF4" w:rsidRPr="00DD7E59">
        <w:rPr>
          <w:rFonts w:ascii="Times New Roman" w:hAnsi="Times New Roman" w:cs="Times New Roman"/>
          <w:sz w:val="24"/>
          <w:szCs w:val="24"/>
        </w:rPr>
        <w:t xml:space="preserve">abla </w:t>
      </w:r>
      <w:r w:rsidR="00F557BB">
        <w:rPr>
          <w:rFonts w:ascii="Times New Roman" w:hAnsi="Times New Roman" w:cs="Times New Roman"/>
          <w:sz w:val="24"/>
          <w:szCs w:val="24"/>
        </w:rPr>
        <w:t>6</w:t>
      </w:r>
      <w:r w:rsidR="003361FF">
        <w:rPr>
          <w:rFonts w:ascii="Times New Roman" w:hAnsi="Times New Roman" w:cs="Times New Roman"/>
          <w:sz w:val="24"/>
          <w:szCs w:val="24"/>
        </w:rPr>
        <w:t>)</w:t>
      </w:r>
      <w:r w:rsidR="001276D1" w:rsidRPr="00DD7E59">
        <w:rPr>
          <w:rFonts w:ascii="Times New Roman" w:hAnsi="Times New Roman" w:cs="Times New Roman"/>
          <w:sz w:val="24"/>
          <w:szCs w:val="24"/>
        </w:rPr>
        <w:t>.</w:t>
      </w:r>
    </w:p>
    <w:p w14:paraId="7BACCFEC" w14:textId="2FB17E95" w:rsidR="00A76586" w:rsidRDefault="00A76586" w:rsidP="00F1105C">
      <w:pPr>
        <w:spacing w:after="0" w:line="360" w:lineRule="auto"/>
        <w:ind w:firstLine="708"/>
        <w:jc w:val="both"/>
        <w:rPr>
          <w:rFonts w:ascii="Times New Roman" w:hAnsi="Times New Roman" w:cs="Times New Roman"/>
          <w:sz w:val="24"/>
          <w:szCs w:val="24"/>
        </w:rPr>
      </w:pPr>
    </w:p>
    <w:p w14:paraId="4751D8B2" w14:textId="29F2F1D8" w:rsidR="00A76586" w:rsidRDefault="00A76586" w:rsidP="00F1105C">
      <w:pPr>
        <w:spacing w:after="0" w:line="360" w:lineRule="auto"/>
        <w:ind w:firstLine="708"/>
        <w:jc w:val="both"/>
        <w:rPr>
          <w:rFonts w:ascii="Times New Roman" w:hAnsi="Times New Roman" w:cs="Times New Roman"/>
          <w:sz w:val="24"/>
          <w:szCs w:val="24"/>
        </w:rPr>
      </w:pPr>
    </w:p>
    <w:p w14:paraId="6834A264" w14:textId="4646B5A3" w:rsidR="00A76586" w:rsidRDefault="00A76586" w:rsidP="00F1105C">
      <w:pPr>
        <w:spacing w:after="0" w:line="360" w:lineRule="auto"/>
        <w:ind w:firstLine="708"/>
        <w:jc w:val="both"/>
        <w:rPr>
          <w:rFonts w:ascii="Times New Roman" w:hAnsi="Times New Roman" w:cs="Times New Roman"/>
          <w:sz w:val="24"/>
          <w:szCs w:val="24"/>
        </w:rPr>
      </w:pPr>
    </w:p>
    <w:p w14:paraId="21B309DB" w14:textId="6C8DCFA7" w:rsidR="00A76586" w:rsidRDefault="00A76586" w:rsidP="00F1105C">
      <w:pPr>
        <w:spacing w:after="0" w:line="360" w:lineRule="auto"/>
        <w:ind w:firstLine="708"/>
        <w:jc w:val="both"/>
        <w:rPr>
          <w:rFonts w:ascii="Times New Roman" w:hAnsi="Times New Roman" w:cs="Times New Roman"/>
          <w:sz w:val="24"/>
          <w:szCs w:val="24"/>
        </w:rPr>
      </w:pPr>
    </w:p>
    <w:p w14:paraId="1764233F" w14:textId="77777777" w:rsidR="00A76586" w:rsidRPr="00DD7E59" w:rsidRDefault="00A76586" w:rsidP="00F1105C">
      <w:pPr>
        <w:spacing w:after="0" w:line="360" w:lineRule="auto"/>
        <w:ind w:firstLine="708"/>
        <w:jc w:val="both"/>
        <w:rPr>
          <w:rFonts w:ascii="Times New Roman" w:hAnsi="Times New Roman" w:cs="Times New Roman"/>
          <w:sz w:val="24"/>
          <w:szCs w:val="24"/>
        </w:rPr>
      </w:pPr>
    </w:p>
    <w:tbl>
      <w:tblPr>
        <w:tblW w:w="8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21"/>
        <w:gridCol w:w="6272"/>
      </w:tblGrid>
      <w:tr w:rsidR="00773135" w:rsidRPr="00DD7E59" w14:paraId="6A411D75" w14:textId="77777777" w:rsidTr="00470128">
        <w:trPr>
          <w:cantSplit/>
        </w:trPr>
        <w:tc>
          <w:tcPr>
            <w:tcW w:w="8593" w:type="dxa"/>
            <w:gridSpan w:val="2"/>
            <w:tcBorders>
              <w:top w:val="nil"/>
              <w:left w:val="nil"/>
              <w:bottom w:val="single" w:sz="4" w:space="0" w:color="auto"/>
              <w:right w:val="nil"/>
            </w:tcBorders>
            <w:shd w:val="clear" w:color="auto" w:fill="FFFFFF"/>
            <w:vAlign w:val="center"/>
          </w:tcPr>
          <w:p w14:paraId="2AD937DF" w14:textId="1424EDC3" w:rsidR="00470128" w:rsidRPr="00EF3F8D" w:rsidRDefault="00673BF4" w:rsidP="00470128">
            <w:pPr>
              <w:spacing w:after="0" w:line="240" w:lineRule="auto"/>
              <w:jc w:val="center"/>
              <w:rPr>
                <w:rFonts w:ascii="Times New Roman" w:hAnsi="Times New Roman" w:cs="Times New Roman"/>
                <w:sz w:val="24"/>
                <w:szCs w:val="24"/>
              </w:rPr>
            </w:pPr>
            <w:r w:rsidRPr="00EF3F8D">
              <w:rPr>
                <w:rFonts w:ascii="Times New Roman" w:hAnsi="Times New Roman" w:cs="Times New Roman"/>
                <w:b/>
                <w:bCs/>
                <w:sz w:val="24"/>
                <w:szCs w:val="24"/>
              </w:rPr>
              <w:lastRenderedPageBreak/>
              <w:t xml:space="preserve">Tabla </w:t>
            </w:r>
            <w:r w:rsidR="00F557BB" w:rsidRPr="00EF3F8D">
              <w:rPr>
                <w:rFonts w:ascii="Times New Roman" w:hAnsi="Times New Roman" w:cs="Times New Roman"/>
                <w:b/>
                <w:bCs/>
                <w:sz w:val="24"/>
                <w:szCs w:val="24"/>
              </w:rPr>
              <w:t>6</w:t>
            </w:r>
            <w:r w:rsidR="001276D1" w:rsidRPr="00EF3F8D">
              <w:rPr>
                <w:rFonts w:ascii="Times New Roman" w:hAnsi="Times New Roman" w:cs="Times New Roman"/>
                <w:b/>
                <w:bCs/>
                <w:sz w:val="24"/>
                <w:szCs w:val="24"/>
              </w:rPr>
              <w:t>.</w:t>
            </w:r>
            <w:r w:rsidR="001276D1" w:rsidRPr="00EF3F8D">
              <w:rPr>
                <w:rFonts w:ascii="Times New Roman" w:hAnsi="Times New Roman" w:cs="Times New Roman"/>
                <w:sz w:val="24"/>
                <w:szCs w:val="24"/>
              </w:rPr>
              <w:t xml:space="preserve"> </w:t>
            </w:r>
            <w:r w:rsidR="00773135" w:rsidRPr="00EF3F8D">
              <w:rPr>
                <w:rFonts w:ascii="Times New Roman" w:hAnsi="Times New Roman" w:cs="Times New Roman"/>
                <w:sz w:val="24"/>
                <w:szCs w:val="24"/>
              </w:rPr>
              <w:t xml:space="preserve">Estadísticos de </w:t>
            </w:r>
            <w:proofErr w:type="spellStart"/>
            <w:r w:rsidR="00773135" w:rsidRPr="00EF3F8D">
              <w:rPr>
                <w:rFonts w:ascii="Times New Roman" w:hAnsi="Times New Roman" w:cs="Times New Roman"/>
                <w:sz w:val="24"/>
                <w:szCs w:val="24"/>
              </w:rPr>
              <w:t>prueba</w:t>
            </w:r>
            <w:r w:rsidR="00773135" w:rsidRPr="00EF3F8D">
              <w:rPr>
                <w:rFonts w:ascii="Times New Roman" w:hAnsi="Times New Roman" w:cs="Times New Roman"/>
                <w:sz w:val="24"/>
                <w:szCs w:val="24"/>
                <w:vertAlign w:val="superscript"/>
              </w:rPr>
              <w:t>a</w:t>
            </w:r>
            <w:proofErr w:type="spellEnd"/>
            <w:r w:rsidR="00161FC7">
              <w:rPr>
                <w:rFonts w:ascii="Times New Roman" w:hAnsi="Times New Roman" w:cs="Times New Roman"/>
                <w:sz w:val="24"/>
                <w:szCs w:val="24"/>
                <w:vertAlign w:val="superscript"/>
              </w:rPr>
              <w:t xml:space="preserve"> </w:t>
            </w:r>
            <w:r w:rsidR="001276D1" w:rsidRPr="00EF3F8D">
              <w:rPr>
                <w:rFonts w:ascii="Times New Roman" w:hAnsi="Times New Roman" w:cs="Times New Roman"/>
                <w:sz w:val="24"/>
                <w:szCs w:val="24"/>
              </w:rPr>
              <w:t>Auditoría financiera y antigüedad de la empresa</w:t>
            </w:r>
          </w:p>
        </w:tc>
      </w:tr>
      <w:tr w:rsidR="00773135" w:rsidRPr="00DD7E59" w14:paraId="522FFDCA" w14:textId="77777777" w:rsidTr="00470128">
        <w:trPr>
          <w:cantSplit/>
        </w:trPr>
        <w:tc>
          <w:tcPr>
            <w:tcW w:w="2321" w:type="dxa"/>
            <w:tcBorders>
              <w:top w:val="single" w:sz="4" w:space="0" w:color="auto"/>
              <w:left w:val="single" w:sz="4" w:space="0" w:color="auto"/>
              <w:bottom w:val="single" w:sz="4" w:space="0" w:color="auto"/>
              <w:right w:val="single" w:sz="4" w:space="0" w:color="auto"/>
            </w:tcBorders>
            <w:shd w:val="clear" w:color="auto" w:fill="FFFFFF"/>
            <w:vAlign w:val="bottom"/>
          </w:tcPr>
          <w:p w14:paraId="5F13FB3A" w14:textId="77777777" w:rsidR="00773135" w:rsidRPr="00DD7E59" w:rsidRDefault="00773135" w:rsidP="00394890">
            <w:pPr>
              <w:spacing w:after="0" w:line="240" w:lineRule="auto"/>
              <w:rPr>
                <w:rFonts w:ascii="Times New Roman" w:hAnsi="Times New Roman" w:cs="Times New Roman"/>
                <w:sz w:val="24"/>
                <w:szCs w:val="24"/>
              </w:rPr>
            </w:pPr>
          </w:p>
        </w:tc>
        <w:tc>
          <w:tcPr>
            <w:tcW w:w="6272" w:type="dxa"/>
            <w:tcBorders>
              <w:top w:val="single" w:sz="4" w:space="0" w:color="auto"/>
              <w:left w:val="single" w:sz="4" w:space="0" w:color="auto"/>
              <w:bottom w:val="single" w:sz="4" w:space="0" w:color="auto"/>
              <w:right w:val="single" w:sz="4" w:space="0" w:color="auto"/>
            </w:tcBorders>
            <w:shd w:val="clear" w:color="auto" w:fill="FFFFFF"/>
            <w:vAlign w:val="bottom"/>
          </w:tcPr>
          <w:p w14:paraId="1C99C53A" w14:textId="77777777" w:rsidR="00773135" w:rsidRPr="00DD7E59" w:rsidRDefault="00F557BB" w:rsidP="00A77E2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77E23">
              <w:rPr>
                <w:rFonts w:ascii="Times New Roman" w:hAnsi="Times New Roman" w:cs="Times New Roman"/>
                <w:sz w:val="24"/>
                <w:szCs w:val="24"/>
              </w:rPr>
              <w:t>. L</w:t>
            </w:r>
            <w:r w:rsidR="00773135" w:rsidRPr="00DD7E59">
              <w:rPr>
                <w:rFonts w:ascii="Times New Roman" w:hAnsi="Times New Roman" w:cs="Times New Roman"/>
                <w:sz w:val="24"/>
                <w:szCs w:val="24"/>
              </w:rPr>
              <w:t xml:space="preserve">a antigüedad de la empresa es: - </w:t>
            </w:r>
            <w:r>
              <w:rPr>
                <w:rFonts w:ascii="Times New Roman" w:hAnsi="Times New Roman" w:cs="Times New Roman"/>
                <w:sz w:val="24"/>
                <w:szCs w:val="24"/>
              </w:rPr>
              <w:t>9</w:t>
            </w:r>
            <w:r w:rsidR="00773135" w:rsidRPr="00DD7E59">
              <w:rPr>
                <w:rFonts w:ascii="Times New Roman" w:hAnsi="Times New Roman" w:cs="Times New Roman"/>
                <w:sz w:val="24"/>
                <w:szCs w:val="24"/>
              </w:rPr>
              <w:t>. ¿Estaría dispuesto</w:t>
            </w:r>
            <w:r w:rsidR="0006158F">
              <w:rPr>
                <w:rFonts w:ascii="Times New Roman" w:hAnsi="Times New Roman" w:cs="Times New Roman"/>
                <w:sz w:val="24"/>
                <w:szCs w:val="24"/>
              </w:rPr>
              <w:t xml:space="preserve">(a) </w:t>
            </w:r>
            <w:r w:rsidR="00773135" w:rsidRPr="00DD7E59">
              <w:rPr>
                <w:rFonts w:ascii="Times New Roman" w:hAnsi="Times New Roman" w:cs="Times New Roman"/>
                <w:sz w:val="24"/>
                <w:szCs w:val="24"/>
              </w:rPr>
              <w:t xml:space="preserve">a </w:t>
            </w:r>
            <w:r>
              <w:rPr>
                <w:rFonts w:ascii="Times New Roman" w:hAnsi="Times New Roman" w:cs="Times New Roman"/>
                <w:sz w:val="24"/>
                <w:szCs w:val="24"/>
              </w:rPr>
              <w:t>acceder de manera voluntaria</w:t>
            </w:r>
            <w:r w:rsidR="0006158F">
              <w:rPr>
                <w:rFonts w:ascii="Times New Roman" w:hAnsi="Times New Roman" w:cs="Times New Roman"/>
                <w:sz w:val="24"/>
                <w:szCs w:val="24"/>
              </w:rPr>
              <w:t xml:space="preserve"> </w:t>
            </w:r>
            <w:r>
              <w:rPr>
                <w:rFonts w:ascii="Times New Roman" w:hAnsi="Times New Roman" w:cs="Times New Roman"/>
                <w:sz w:val="24"/>
                <w:szCs w:val="24"/>
              </w:rPr>
              <w:t xml:space="preserve">a </w:t>
            </w:r>
            <w:r w:rsidR="00A77E23">
              <w:rPr>
                <w:rFonts w:ascii="Times New Roman" w:hAnsi="Times New Roman" w:cs="Times New Roman"/>
                <w:sz w:val="24"/>
                <w:szCs w:val="24"/>
              </w:rPr>
              <w:t>la misma</w:t>
            </w:r>
            <w:r w:rsidR="00773135" w:rsidRPr="00DD7E59">
              <w:rPr>
                <w:rFonts w:ascii="Times New Roman" w:hAnsi="Times New Roman" w:cs="Times New Roman"/>
                <w:sz w:val="24"/>
                <w:szCs w:val="24"/>
              </w:rPr>
              <w:t>?</w:t>
            </w:r>
          </w:p>
        </w:tc>
      </w:tr>
      <w:tr w:rsidR="00773135" w:rsidRPr="00DD7E59" w14:paraId="4620DDA4" w14:textId="77777777" w:rsidTr="00470128">
        <w:trPr>
          <w:cantSplit/>
        </w:trPr>
        <w:tc>
          <w:tcPr>
            <w:tcW w:w="2321" w:type="dxa"/>
            <w:tcBorders>
              <w:top w:val="single" w:sz="4" w:space="0" w:color="auto"/>
              <w:left w:val="single" w:sz="4" w:space="0" w:color="auto"/>
              <w:bottom w:val="single" w:sz="4" w:space="0" w:color="auto"/>
              <w:right w:val="single" w:sz="4" w:space="0" w:color="auto"/>
            </w:tcBorders>
            <w:shd w:val="clear" w:color="auto" w:fill="FFFFFF"/>
          </w:tcPr>
          <w:p w14:paraId="1627FF4F" w14:textId="77777777" w:rsidR="00773135" w:rsidRPr="00DD7E59" w:rsidRDefault="00773135" w:rsidP="00394890">
            <w:pPr>
              <w:spacing w:after="0" w:line="240" w:lineRule="auto"/>
              <w:rPr>
                <w:rFonts w:ascii="Times New Roman" w:hAnsi="Times New Roman" w:cs="Times New Roman"/>
                <w:sz w:val="24"/>
                <w:szCs w:val="24"/>
              </w:rPr>
            </w:pPr>
            <w:r w:rsidRPr="00DD7E59">
              <w:rPr>
                <w:rFonts w:ascii="Times New Roman" w:hAnsi="Times New Roman" w:cs="Times New Roman"/>
                <w:sz w:val="24"/>
                <w:szCs w:val="24"/>
              </w:rPr>
              <w:t>Z</w:t>
            </w:r>
          </w:p>
        </w:tc>
        <w:tc>
          <w:tcPr>
            <w:tcW w:w="6272" w:type="dxa"/>
            <w:tcBorders>
              <w:top w:val="single" w:sz="4" w:space="0" w:color="auto"/>
              <w:left w:val="single" w:sz="4" w:space="0" w:color="auto"/>
              <w:bottom w:val="single" w:sz="4" w:space="0" w:color="auto"/>
              <w:right w:val="single" w:sz="4" w:space="0" w:color="auto"/>
            </w:tcBorders>
            <w:shd w:val="clear" w:color="auto" w:fill="FFFFFF"/>
            <w:vAlign w:val="center"/>
          </w:tcPr>
          <w:p w14:paraId="177A33C5" w14:textId="77777777" w:rsidR="00773135" w:rsidRPr="00DD7E59" w:rsidRDefault="00773135" w:rsidP="00394890">
            <w:pPr>
              <w:spacing w:after="0" w:line="240" w:lineRule="auto"/>
              <w:rPr>
                <w:rFonts w:ascii="Times New Roman" w:hAnsi="Times New Roman" w:cs="Times New Roman"/>
                <w:sz w:val="24"/>
                <w:szCs w:val="24"/>
              </w:rPr>
            </w:pPr>
            <w:r w:rsidRPr="00DD7E59">
              <w:rPr>
                <w:rFonts w:ascii="Times New Roman" w:hAnsi="Times New Roman" w:cs="Times New Roman"/>
                <w:sz w:val="24"/>
                <w:szCs w:val="24"/>
              </w:rPr>
              <w:t>-4.064</w:t>
            </w:r>
            <w:r w:rsidRPr="00DD7E59">
              <w:rPr>
                <w:rFonts w:ascii="Times New Roman" w:hAnsi="Times New Roman" w:cs="Times New Roman"/>
                <w:sz w:val="24"/>
                <w:szCs w:val="24"/>
                <w:vertAlign w:val="superscript"/>
              </w:rPr>
              <w:t>b</w:t>
            </w:r>
          </w:p>
        </w:tc>
      </w:tr>
      <w:tr w:rsidR="00773135" w:rsidRPr="00DD7E59" w14:paraId="2EAA53E9" w14:textId="77777777" w:rsidTr="00470128">
        <w:trPr>
          <w:cantSplit/>
        </w:trPr>
        <w:tc>
          <w:tcPr>
            <w:tcW w:w="2321" w:type="dxa"/>
            <w:tcBorders>
              <w:top w:val="single" w:sz="4" w:space="0" w:color="auto"/>
              <w:left w:val="single" w:sz="4" w:space="0" w:color="auto"/>
              <w:bottom w:val="single" w:sz="4" w:space="0" w:color="auto"/>
              <w:right w:val="single" w:sz="4" w:space="0" w:color="auto"/>
            </w:tcBorders>
            <w:shd w:val="clear" w:color="auto" w:fill="FFFFFF"/>
          </w:tcPr>
          <w:p w14:paraId="75E3A495" w14:textId="77777777" w:rsidR="00773135" w:rsidRPr="00DD7E59" w:rsidRDefault="00773135" w:rsidP="00394890">
            <w:pPr>
              <w:spacing w:after="0" w:line="240" w:lineRule="auto"/>
              <w:rPr>
                <w:rFonts w:ascii="Times New Roman" w:hAnsi="Times New Roman" w:cs="Times New Roman"/>
                <w:sz w:val="24"/>
                <w:szCs w:val="24"/>
              </w:rPr>
            </w:pPr>
            <w:r w:rsidRPr="00DD7E59">
              <w:rPr>
                <w:rFonts w:ascii="Times New Roman" w:hAnsi="Times New Roman" w:cs="Times New Roman"/>
                <w:sz w:val="24"/>
                <w:szCs w:val="24"/>
              </w:rPr>
              <w:t>Sig. asintótica (bilateral)</w:t>
            </w:r>
          </w:p>
        </w:tc>
        <w:tc>
          <w:tcPr>
            <w:tcW w:w="6272" w:type="dxa"/>
            <w:tcBorders>
              <w:top w:val="single" w:sz="4" w:space="0" w:color="auto"/>
              <w:left w:val="single" w:sz="4" w:space="0" w:color="auto"/>
              <w:bottom w:val="single" w:sz="4" w:space="0" w:color="auto"/>
              <w:right w:val="single" w:sz="4" w:space="0" w:color="auto"/>
            </w:tcBorders>
            <w:shd w:val="clear" w:color="auto" w:fill="FFFFFF"/>
            <w:vAlign w:val="center"/>
          </w:tcPr>
          <w:p w14:paraId="392DD753" w14:textId="77777777" w:rsidR="00773135" w:rsidRPr="00DD7E59" w:rsidRDefault="00773135" w:rsidP="00394890">
            <w:pPr>
              <w:spacing w:after="0" w:line="240" w:lineRule="auto"/>
              <w:rPr>
                <w:rFonts w:ascii="Times New Roman" w:hAnsi="Times New Roman" w:cs="Times New Roman"/>
                <w:sz w:val="24"/>
                <w:szCs w:val="24"/>
              </w:rPr>
            </w:pPr>
            <w:r w:rsidRPr="00DD7E59">
              <w:rPr>
                <w:rFonts w:ascii="Times New Roman" w:hAnsi="Times New Roman" w:cs="Times New Roman"/>
                <w:sz w:val="24"/>
                <w:szCs w:val="24"/>
              </w:rPr>
              <w:t>.000</w:t>
            </w:r>
          </w:p>
        </w:tc>
      </w:tr>
      <w:tr w:rsidR="00773135" w:rsidRPr="00DD7E59" w14:paraId="5EF90F3B" w14:textId="77777777" w:rsidTr="00470128">
        <w:trPr>
          <w:cantSplit/>
        </w:trPr>
        <w:tc>
          <w:tcPr>
            <w:tcW w:w="8593" w:type="dxa"/>
            <w:gridSpan w:val="2"/>
            <w:tcBorders>
              <w:top w:val="single" w:sz="4" w:space="0" w:color="auto"/>
              <w:left w:val="nil"/>
              <w:bottom w:val="nil"/>
              <w:right w:val="nil"/>
            </w:tcBorders>
            <w:shd w:val="clear" w:color="auto" w:fill="FFFFFF"/>
          </w:tcPr>
          <w:p w14:paraId="5761D36E" w14:textId="77777777" w:rsidR="00773135" w:rsidRPr="00DD7E59" w:rsidRDefault="00773135" w:rsidP="00A77E23">
            <w:pPr>
              <w:spacing w:after="0" w:line="240" w:lineRule="auto"/>
              <w:rPr>
                <w:rFonts w:ascii="Times New Roman" w:hAnsi="Times New Roman" w:cs="Times New Roman"/>
                <w:sz w:val="24"/>
                <w:szCs w:val="24"/>
              </w:rPr>
            </w:pPr>
            <w:r w:rsidRPr="00470128">
              <w:rPr>
                <w:rFonts w:ascii="Times New Roman" w:hAnsi="Times New Roman" w:cs="Times New Roman"/>
                <w:sz w:val="20"/>
                <w:szCs w:val="20"/>
              </w:rPr>
              <w:t>a</w:t>
            </w:r>
            <w:r w:rsidRPr="00DD7E59">
              <w:rPr>
                <w:rFonts w:ascii="Times New Roman" w:hAnsi="Times New Roman" w:cs="Times New Roman"/>
                <w:sz w:val="24"/>
                <w:szCs w:val="24"/>
              </w:rPr>
              <w:t>. Prueba de Wilcoxon de los rangos con signo</w:t>
            </w:r>
            <w:r w:rsidR="00A77E23">
              <w:rPr>
                <w:rFonts w:ascii="Times New Roman" w:hAnsi="Times New Roman" w:cs="Times New Roman"/>
                <w:sz w:val="24"/>
                <w:szCs w:val="24"/>
              </w:rPr>
              <w:t>.</w:t>
            </w:r>
          </w:p>
        </w:tc>
      </w:tr>
      <w:tr w:rsidR="00773135" w:rsidRPr="00DD7E59" w14:paraId="4F9323EF" w14:textId="77777777" w:rsidTr="00470128">
        <w:trPr>
          <w:cantSplit/>
        </w:trPr>
        <w:tc>
          <w:tcPr>
            <w:tcW w:w="8593" w:type="dxa"/>
            <w:gridSpan w:val="2"/>
            <w:tcBorders>
              <w:top w:val="nil"/>
              <w:left w:val="nil"/>
              <w:bottom w:val="nil"/>
              <w:right w:val="nil"/>
            </w:tcBorders>
            <w:shd w:val="clear" w:color="auto" w:fill="FFFFFF"/>
          </w:tcPr>
          <w:p w14:paraId="13CA3655" w14:textId="77777777" w:rsidR="00773135" w:rsidRPr="00DD7E59" w:rsidRDefault="00773135" w:rsidP="00394890">
            <w:pPr>
              <w:spacing w:after="0" w:line="240" w:lineRule="auto"/>
              <w:jc w:val="both"/>
              <w:rPr>
                <w:rFonts w:ascii="Times New Roman" w:hAnsi="Times New Roman" w:cs="Times New Roman"/>
                <w:sz w:val="24"/>
                <w:szCs w:val="24"/>
              </w:rPr>
            </w:pPr>
            <w:r w:rsidRPr="00470128">
              <w:rPr>
                <w:rFonts w:ascii="Times New Roman" w:hAnsi="Times New Roman" w:cs="Times New Roman"/>
                <w:sz w:val="18"/>
                <w:szCs w:val="18"/>
              </w:rPr>
              <w:t>b</w:t>
            </w:r>
            <w:r w:rsidRPr="00DD7E59">
              <w:rPr>
                <w:rFonts w:ascii="Times New Roman" w:hAnsi="Times New Roman" w:cs="Times New Roman"/>
                <w:sz w:val="24"/>
                <w:szCs w:val="24"/>
              </w:rPr>
              <w:t>. Se basa en rangos negativos.</w:t>
            </w:r>
          </w:p>
        </w:tc>
      </w:tr>
    </w:tbl>
    <w:p w14:paraId="5AD6657C" w14:textId="0C970BAF" w:rsidR="00EF3F8D" w:rsidRDefault="00EF3F8D" w:rsidP="00EF3F8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bookmarkStart w:id="5" w:name="_Hlk87859061"/>
    </w:p>
    <w:p w14:paraId="234359B2" w14:textId="5C6A859F" w:rsidR="00D70444" w:rsidRDefault="00773135" w:rsidP="00F1105C">
      <w:pPr>
        <w:spacing w:after="0" w:line="360" w:lineRule="auto"/>
        <w:ind w:firstLine="708"/>
        <w:jc w:val="both"/>
        <w:rPr>
          <w:rFonts w:ascii="Times New Roman" w:hAnsi="Times New Roman" w:cs="Times New Roman"/>
          <w:sz w:val="24"/>
          <w:szCs w:val="24"/>
        </w:rPr>
      </w:pPr>
      <w:r w:rsidRPr="00DD7E59">
        <w:rPr>
          <w:rFonts w:ascii="Times New Roman" w:hAnsi="Times New Roman" w:cs="Times New Roman"/>
          <w:sz w:val="24"/>
          <w:szCs w:val="24"/>
        </w:rPr>
        <w:t xml:space="preserve">La segunda comparación </w:t>
      </w:r>
      <w:r w:rsidR="00A77E23">
        <w:rPr>
          <w:rFonts w:ascii="Times New Roman" w:hAnsi="Times New Roman" w:cs="Times New Roman"/>
          <w:sz w:val="24"/>
          <w:szCs w:val="24"/>
        </w:rPr>
        <w:t xml:space="preserve">fue </w:t>
      </w:r>
      <w:r w:rsidRPr="00DD7E59">
        <w:rPr>
          <w:rFonts w:ascii="Times New Roman" w:hAnsi="Times New Roman" w:cs="Times New Roman"/>
          <w:sz w:val="24"/>
          <w:szCs w:val="24"/>
        </w:rPr>
        <w:t>probar</w:t>
      </w:r>
      <w:r w:rsidR="002E2897" w:rsidRPr="00DD7E59">
        <w:rPr>
          <w:rFonts w:ascii="Times New Roman" w:hAnsi="Times New Roman" w:cs="Times New Roman"/>
          <w:sz w:val="24"/>
          <w:szCs w:val="24"/>
        </w:rPr>
        <w:t xml:space="preserve"> la </w:t>
      </w:r>
      <w:r w:rsidR="00A77E23" w:rsidRPr="00DD7E59">
        <w:rPr>
          <w:rFonts w:ascii="Times New Roman" w:hAnsi="Times New Roman" w:cs="Times New Roman"/>
          <w:sz w:val="24"/>
          <w:szCs w:val="24"/>
        </w:rPr>
        <w:t>auditoría financiera</w:t>
      </w:r>
      <w:r w:rsidR="00A77E23">
        <w:rPr>
          <w:rFonts w:ascii="Times New Roman" w:hAnsi="Times New Roman" w:cs="Times New Roman"/>
          <w:sz w:val="24"/>
          <w:szCs w:val="24"/>
        </w:rPr>
        <w:t xml:space="preserve">, específicamente </w:t>
      </w:r>
      <w:r w:rsidR="002E2897" w:rsidRPr="00DD7E59">
        <w:rPr>
          <w:rFonts w:ascii="Times New Roman" w:hAnsi="Times New Roman" w:cs="Times New Roman"/>
          <w:sz w:val="24"/>
          <w:szCs w:val="24"/>
        </w:rPr>
        <w:t xml:space="preserve">si </w:t>
      </w:r>
      <w:r w:rsidR="00A77E23">
        <w:rPr>
          <w:rFonts w:ascii="Times New Roman" w:hAnsi="Times New Roman" w:cs="Times New Roman"/>
          <w:sz w:val="24"/>
          <w:szCs w:val="24"/>
        </w:rPr>
        <w:t>era</w:t>
      </w:r>
      <w:r w:rsidR="002E2897" w:rsidRPr="00DD7E59">
        <w:rPr>
          <w:rFonts w:ascii="Times New Roman" w:hAnsi="Times New Roman" w:cs="Times New Roman"/>
          <w:sz w:val="24"/>
          <w:szCs w:val="24"/>
        </w:rPr>
        <w:t xml:space="preserve"> igual o diferente para los diversos </w:t>
      </w:r>
      <w:r w:rsidRPr="00DD7E59">
        <w:rPr>
          <w:rFonts w:ascii="Times New Roman" w:hAnsi="Times New Roman" w:cs="Times New Roman"/>
          <w:sz w:val="24"/>
          <w:szCs w:val="24"/>
        </w:rPr>
        <w:t xml:space="preserve">tamaños de la empresa, </w:t>
      </w:r>
      <w:r w:rsidR="00A77E23">
        <w:rPr>
          <w:rFonts w:ascii="Times New Roman" w:hAnsi="Times New Roman" w:cs="Times New Roman"/>
          <w:sz w:val="24"/>
          <w:szCs w:val="24"/>
        </w:rPr>
        <w:t xml:space="preserve">lo que arrojó </w:t>
      </w:r>
      <w:r w:rsidR="002E2897" w:rsidRPr="00DD7E59">
        <w:rPr>
          <w:rFonts w:ascii="Times New Roman" w:hAnsi="Times New Roman" w:cs="Times New Roman"/>
          <w:sz w:val="24"/>
          <w:szCs w:val="24"/>
        </w:rPr>
        <w:t xml:space="preserve">un estadístico de prueba de </w:t>
      </w:r>
      <w:r w:rsidR="00A574B7">
        <w:rPr>
          <w:rFonts w:ascii="Times New Roman" w:hAnsi="Times New Roman" w:cs="Times New Roman"/>
          <w:sz w:val="24"/>
          <w:szCs w:val="24"/>
        </w:rPr>
        <w:t>Z</w:t>
      </w:r>
      <w:r w:rsidR="002E2897" w:rsidRPr="00DD7E59">
        <w:rPr>
          <w:rFonts w:ascii="Times New Roman" w:hAnsi="Times New Roman" w:cs="Times New Roman"/>
          <w:sz w:val="24"/>
          <w:szCs w:val="24"/>
        </w:rPr>
        <w:t>=</w:t>
      </w:r>
      <w:r w:rsidR="00A77E23">
        <w:rPr>
          <w:rFonts w:ascii="Times New Roman" w:hAnsi="Times New Roman" w:cs="Times New Roman"/>
          <w:sz w:val="24"/>
          <w:szCs w:val="24"/>
        </w:rPr>
        <w:t xml:space="preserve"> </w:t>
      </w:r>
      <w:r w:rsidR="002E2897" w:rsidRPr="00DD7E59">
        <w:rPr>
          <w:rFonts w:ascii="Times New Roman" w:hAnsi="Times New Roman" w:cs="Times New Roman"/>
          <w:sz w:val="24"/>
          <w:szCs w:val="24"/>
        </w:rPr>
        <w:t xml:space="preserve">-3.666, por lo que se concluye que la auditoría financiera </w:t>
      </w:r>
      <w:r w:rsidR="00C52E1E">
        <w:rPr>
          <w:rFonts w:ascii="Times New Roman" w:hAnsi="Times New Roman" w:cs="Times New Roman"/>
          <w:sz w:val="24"/>
          <w:szCs w:val="24"/>
        </w:rPr>
        <w:t>se percibe de manera diferente dependiendo del tamaño de la empresa</w:t>
      </w:r>
      <w:r w:rsidR="00A77E23">
        <w:rPr>
          <w:rFonts w:ascii="Times New Roman" w:hAnsi="Times New Roman" w:cs="Times New Roman"/>
          <w:sz w:val="24"/>
          <w:szCs w:val="24"/>
        </w:rPr>
        <w:t xml:space="preserve">. Se destaca </w:t>
      </w:r>
      <w:r w:rsidR="002E2897" w:rsidRPr="00DD7E59">
        <w:rPr>
          <w:rFonts w:ascii="Times New Roman" w:hAnsi="Times New Roman" w:cs="Times New Roman"/>
          <w:sz w:val="24"/>
          <w:szCs w:val="24"/>
        </w:rPr>
        <w:t xml:space="preserve">que a menor tamaño de la empresa estarían más dispuestos a una </w:t>
      </w:r>
      <w:r w:rsidR="003A69D5">
        <w:rPr>
          <w:rFonts w:ascii="Times New Roman" w:hAnsi="Times New Roman" w:cs="Times New Roman"/>
          <w:sz w:val="24"/>
          <w:szCs w:val="24"/>
        </w:rPr>
        <w:t>auditoría financiera, e</w:t>
      </w:r>
      <w:r w:rsidR="00F3650E">
        <w:rPr>
          <w:rFonts w:ascii="Times New Roman" w:hAnsi="Times New Roman" w:cs="Times New Roman"/>
          <w:sz w:val="24"/>
          <w:szCs w:val="24"/>
        </w:rPr>
        <w:t>n</w:t>
      </w:r>
      <w:r w:rsidR="003A69D5">
        <w:rPr>
          <w:rFonts w:ascii="Times New Roman" w:hAnsi="Times New Roman" w:cs="Times New Roman"/>
          <w:sz w:val="24"/>
          <w:szCs w:val="24"/>
        </w:rPr>
        <w:t xml:space="preserve"> este caso en específico l</w:t>
      </w:r>
      <w:r w:rsidR="00F517E9">
        <w:rPr>
          <w:rFonts w:ascii="Times New Roman" w:hAnsi="Times New Roman" w:cs="Times New Roman"/>
          <w:sz w:val="24"/>
          <w:szCs w:val="24"/>
        </w:rPr>
        <w:t>os modelos de predicción de quiebra empresarial</w:t>
      </w:r>
      <w:r w:rsidR="002E2897" w:rsidRPr="00DD7E59">
        <w:rPr>
          <w:rFonts w:ascii="Times New Roman" w:hAnsi="Times New Roman" w:cs="Times New Roman"/>
          <w:sz w:val="24"/>
          <w:szCs w:val="24"/>
        </w:rPr>
        <w:t xml:space="preserve"> </w:t>
      </w:r>
      <w:bookmarkEnd w:id="5"/>
      <w:r w:rsidR="003361FF">
        <w:rPr>
          <w:rFonts w:ascii="Times New Roman" w:hAnsi="Times New Roman" w:cs="Times New Roman"/>
          <w:sz w:val="24"/>
          <w:szCs w:val="24"/>
        </w:rPr>
        <w:t>(</w:t>
      </w:r>
      <w:r w:rsidR="00A77E23">
        <w:rPr>
          <w:rFonts w:ascii="Times New Roman" w:hAnsi="Times New Roman" w:cs="Times New Roman"/>
          <w:sz w:val="24"/>
          <w:szCs w:val="24"/>
        </w:rPr>
        <w:t>figura</w:t>
      </w:r>
      <w:r w:rsidR="002E2897" w:rsidRPr="00DD7E59">
        <w:rPr>
          <w:rFonts w:ascii="Times New Roman" w:hAnsi="Times New Roman" w:cs="Times New Roman"/>
          <w:sz w:val="24"/>
          <w:szCs w:val="24"/>
        </w:rPr>
        <w:t xml:space="preserve"> 1</w:t>
      </w:r>
      <w:r w:rsidR="003361FF">
        <w:rPr>
          <w:rFonts w:ascii="Times New Roman" w:hAnsi="Times New Roman" w:cs="Times New Roman"/>
          <w:sz w:val="24"/>
          <w:szCs w:val="24"/>
        </w:rPr>
        <w:t>)</w:t>
      </w:r>
      <w:r w:rsidR="00A77E23">
        <w:rPr>
          <w:rFonts w:ascii="Times New Roman" w:hAnsi="Times New Roman" w:cs="Times New Roman"/>
          <w:sz w:val="24"/>
          <w:szCs w:val="24"/>
        </w:rPr>
        <w:t>.</w:t>
      </w:r>
    </w:p>
    <w:p w14:paraId="2246DFF5" w14:textId="77777777" w:rsidR="00D70444" w:rsidRPr="00EF3F8D" w:rsidRDefault="00D70444" w:rsidP="00A77E23">
      <w:pPr>
        <w:spacing w:after="0" w:line="360" w:lineRule="auto"/>
        <w:ind w:firstLine="708"/>
        <w:jc w:val="both"/>
        <w:rPr>
          <w:rFonts w:ascii="Times New Roman" w:hAnsi="Times New Roman" w:cs="Times New Roman"/>
          <w:sz w:val="24"/>
          <w:szCs w:val="24"/>
        </w:rPr>
      </w:pPr>
    </w:p>
    <w:p w14:paraId="56F0584E" w14:textId="77777777" w:rsidR="00EF3F8D" w:rsidRPr="00EF3F8D" w:rsidRDefault="00EF3F8D" w:rsidP="00EF3F8D">
      <w:pPr>
        <w:spacing w:after="0" w:line="360" w:lineRule="auto"/>
        <w:jc w:val="center"/>
        <w:rPr>
          <w:rFonts w:ascii="Times New Roman" w:hAnsi="Times New Roman" w:cs="Times New Roman"/>
          <w:sz w:val="24"/>
          <w:szCs w:val="24"/>
        </w:rPr>
      </w:pPr>
      <w:r w:rsidRPr="00151363">
        <w:rPr>
          <w:rFonts w:ascii="Times New Roman" w:hAnsi="Times New Roman" w:cs="Times New Roman"/>
          <w:b/>
          <w:bCs/>
          <w:sz w:val="24"/>
          <w:szCs w:val="24"/>
        </w:rPr>
        <w:t>Figura 1</w:t>
      </w:r>
      <w:r w:rsidRPr="00EF3F8D">
        <w:rPr>
          <w:rFonts w:ascii="Times New Roman" w:hAnsi="Times New Roman" w:cs="Times New Roman"/>
          <w:sz w:val="24"/>
          <w:szCs w:val="24"/>
        </w:rPr>
        <w:t>. Disposición para la auditoría financiera relacionada con el tamaño de la empresa</w:t>
      </w:r>
    </w:p>
    <w:p w14:paraId="5D788B9D" w14:textId="77777777" w:rsidR="00773135" w:rsidRDefault="00D55920" w:rsidP="00773135">
      <w:pPr>
        <w:jc w:val="center"/>
        <w:rPr>
          <w:rFonts w:ascii="Times New Roman" w:hAnsi="Times New Roman" w:cs="Times New Roman"/>
          <w:sz w:val="24"/>
          <w:szCs w:val="24"/>
        </w:rPr>
      </w:pPr>
      <w:r w:rsidRPr="00D55920">
        <w:rPr>
          <w:rFonts w:ascii="Times New Roman" w:hAnsi="Times New Roman" w:cs="Times New Roman"/>
          <w:noProof/>
          <w:sz w:val="24"/>
          <w:szCs w:val="24"/>
          <w:lang w:val="es-VE" w:eastAsia="es-VE"/>
        </w:rPr>
        <w:drawing>
          <wp:inline distT="0" distB="0" distL="0" distR="0" wp14:anchorId="0064D7EC" wp14:editId="37BC35A7">
            <wp:extent cx="4213860" cy="3286532"/>
            <wp:effectExtent l="0" t="0" r="0" b="9525"/>
            <wp:docPr id="1" name="Imagen 1"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cajas y bigotes&#10;&#10;Descripción generada automáticamente"/>
                    <pic:cNvPicPr/>
                  </pic:nvPicPr>
                  <pic:blipFill>
                    <a:blip r:embed="rId8"/>
                    <a:stretch>
                      <a:fillRect/>
                    </a:stretch>
                  </pic:blipFill>
                  <pic:spPr>
                    <a:xfrm>
                      <a:off x="0" y="0"/>
                      <a:ext cx="4312693" cy="3363616"/>
                    </a:xfrm>
                    <a:prstGeom prst="rect">
                      <a:avLst/>
                    </a:prstGeom>
                  </pic:spPr>
                </pic:pic>
              </a:graphicData>
            </a:graphic>
          </wp:inline>
        </w:drawing>
      </w:r>
    </w:p>
    <w:p w14:paraId="7490F9B9" w14:textId="77777777" w:rsidR="00EF3F8D" w:rsidRDefault="00EF3F8D" w:rsidP="00773135">
      <w:pPr>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5E1681A" w14:textId="77777777" w:rsidR="0025681C" w:rsidRPr="00DD7E59" w:rsidRDefault="0025681C" w:rsidP="00A77E23">
      <w:pPr>
        <w:spacing w:after="0" w:line="360" w:lineRule="auto"/>
        <w:ind w:firstLine="708"/>
        <w:jc w:val="both"/>
        <w:rPr>
          <w:rFonts w:ascii="Times New Roman" w:hAnsi="Times New Roman" w:cs="Times New Roman"/>
          <w:sz w:val="24"/>
          <w:szCs w:val="24"/>
        </w:rPr>
      </w:pPr>
      <w:r w:rsidRPr="00DD7E59">
        <w:rPr>
          <w:rFonts w:ascii="Times New Roman" w:hAnsi="Times New Roman" w:cs="Times New Roman"/>
          <w:sz w:val="24"/>
          <w:szCs w:val="24"/>
        </w:rPr>
        <w:t>Los resultados</w:t>
      </w:r>
      <w:r>
        <w:rPr>
          <w:rFonts w:ascii="Times New Roman" w:hAnsi="Times New Roman" w:cs="Times New Roman"/>
          <w:sz w:val="24"/>
          <w:szCs w:val="24"/>
        </w:rPr>
        <w:t xml:space="preserve"> del estudio de estadística descriptiva</w:t>
      </w:r>
      <w:r w:rsidRPr="00DD7E59">
        <w:rPr>
          <w:rFonts w:ascii="Times New Roman" w:hAnsi="Times New Roman" w:cs="Times New Roman"/>
          <w:sz w:val="24"/>
          <w:szCs w:val="24"/>
        </w:rPr>
        <w:t xml:space="preserve"> </w:t>
      </w:r>
      <w:r>
        <w:rPr>
          <w:rFonts w:ascii="Times New Roman" w:hAnsi="Times New Roman" w:cs="Times New Roman"/>
          <w:sz w:val="24"/>
          <w:szCs w:val="24"/>
        </w:rPr>
        <w:t xml:space="preserve">para las variables de naturaleza cualitativa nominal </w:t>
      </w:r>
      <w:r w:rsidRPr="00DD7E59">
        <w:rPr>
          <w:rFonts w:ascii="Times New Roman" w:hAnsi="Times New Roman" w:cs="Times New Roman"/>
          <w:sz w:val="24"/>
          <w:szCs w:val="24"/>
        </w:rPr>
        <w:t>indican que 90.48</w:t>
      </w:r>
      <w:r w:rsidR="00A77E23">
        <w:rPr>
          <w:rFonts w:ascii="Times New Roman" w:hAnsi="Times New Roman" w:cs="Times New Roman"/>
          <w:sz w:val="24"/>
          <w:szCs w:val="24"/>
        </w:rPr>
        <w:t xml:space="preserve"> </w:t>
      </w:r>
      <w:r w:rsidRPr="00DD7E59">
        <w:rPr>
          <w:rFonts w:ascii="Times New Roman" w:hAnsi="Times New Roman" w:cs="Times New Roman"/>
          <w:sz w:val="24"/>
          <w:szCs w:val="24"/>
        </w:rPr>
        <w:t xml:space="preserve">% de las </w:t>
      </w:r>
      <w:r w:rsidR="00A77E23" w:rsidRPr="00DD7E59">
        <w:rPr>
          <w:rFonts w:ascii="Times New Roman" w:hAnsi="Times New Roman" w:cs="Times New Roman"/>
          <w:sz w:val="24"/>
          <w:szCs w:val="24"/>
        </w:rPr>
        <w:t xml:space="preserve">pymes </w:t>
      </w:r>
      <w:r>
        <w:rPr>
          <w:rFonts w:ascii="Times New Roman" w:hAnsi="Times New Roman" w:cs="Times New Roman"/>
          <w:sz w:val="24"/>
          <w:szCs w:val="24"/>
        </w:rPr>
        <w:t>participantes</w:t>
      </w:r>
      <w:r w:rsidRPr="00DD7E59">
        <w:rPr>
          <w:rFonts w:ascii="Times New Roman" w:hAnsi="Times New Roman" w:cs="Times New Roman"/>
          <w:sz w:val="24"/>
          <w:szCs w:val="24"/>
        </w:rPr>
        <w:t xml:space="preserve"> en la investigación </w:t>
      </w:r>
      <w:r w:rsidR="00A77E23">
        <w:rPr>
          <w:rFonts w:ascii="Times New Roman" w:hAnsi="Times New Roman" w:cs="Times New Roman"/>
          <w:sz w:val="24"/>
          <w:szCs w:val="24"/>
        </w:rPr>
        <w:t>estaban</w:t>
      </w:r>
      <w:r w:rsidRPr="00DD7E59">
        <w:rPr>
          <w:rFonts w:ascii="Times New Roman" w:hAnsi="Times New Roman" w:cs="Times New Roman"/>
          <w:sz w:val="24"/>
          <w:szCs w:val="24"/>
        </w:rPr>
        <w:t xml:space="preserve"> constituidas como personas morales,</w:t>
      </w:r>
      <w:r>
        <w:rPr>
          <w:rFonts w:ascii="Times New Roman" w:hAnsi="Times New Roman" w:cs="Times New Roman"/>
          <w:sz w:val="24"/>
          <w:szCs w:val="24"/>
        </w:rPr>
        <w:t xml:space="preserve"> lo que favorece la permanencia de las empresas, ya que la responsabilidad no recae en una sola persona y genera confianza con terceros</w:t>
      </w:r>
      <w:r w:rsidR="001E6416">
        <w:rPr>
          <w:rFonts w:ascii="Times New Roman" w:hAnsi="Times New Roman" w:cs="Times New Roman"/>
          <w:sz w:val="24"/>
          <w:szCs w:val="24"/>
        </w:rPr>
        <w:t>.</w:t>
      </w:r>
      <w:r>
        <w:rPr>
          <w:rFonts w:ascii="Times New Roman" w:hAnsi="Times New Roman" w:cs="Times New Roman"/>
          <w:sz w:val="24"/>
          <w:szCs w:val="24"/>
        </w:rPr>
        <w:t xml:space="preserve"> </w:t>
      </w:r>
      <w:r w:rsidR="001E6416">
        <w:rPr>
          <w:rFonts w:ascii="Times New Roman" w:hAnsi="Times New Roman" w:cs="Times New Roman"/>
          <w:sz w:val="24"/>
          <w:szCs w:val="24"/>
        </w:rPr>
        <w:t>A</w:t>
      </w:r>
      <w:r>
        <w:rPr>
          <w:rFonts w:ascii="Times New Roman" w:hAnsi="Times New Roman" w:cs="Times New Roman"/>
          <w:sz w:val="24"/>
          <w:szCs w:val="24"/>
        </w:rPr>
        <w:t xml:space="preserve">simismo, </w:t>
      </w:r>
      <w:r w:rsidRPr="00DD7E59">
        <w:rPr>
          <w:rFonts w:ascii="Times New Roman" w:hAnsi="Times New Roman" w:cs="Times New Roman"/>
          <w:sz w:val="24"/>
          <w:szCs w:val="24"/>
        </w:rPr>
        <w:t>57.8</w:t>
      </w:r>
      <w:r w:rsidR="001E6416">
        <w:rPr>
          <w:rFonts w:ascii="Times New Roman" w:hAnsi="Times New Roman" w:cs="Times New Roman"/>
          <w:sz w:val="24"/>
          <w:szCs w:val="24"/>
        </w:rPr>
        <w:t xml:space="preserve"> </w:t>
      </w:r>
      <w:r w:rsidRPr="00DD7E59">
        <w:rPr>
          <w:rFonts w:ascii="Times New Roman" w:hAnsi="Times New Roman" w:cs="Times New Roman"/>
          <w:sz w:val="24"/>
          <w:szCs w:val="24"/>
        </w:rPr>
        <w:t>% son consideradas como empresas familiares, lo que indica que es una forma común de constitución</w:t>
      </w:r>
      <w:r w:rsidR="001E6416">
        <w:rPr>
          <w:rFonts w:ascii="Times New Roman" w:hAnsi="Times New Roman" w:cs="Times New Roman"/>
          <w:sz w:val="24"/>
          <w:szCs w:val="24"/>
        </w:rPr>
        <w:t xml:space="preserve">. Además, </w:t>
      </w:r>
      <w:r w:rsidRPr="00DD7E59">
        <w:rPr>
          <w:rFonts w:ascii="Times New Roman" w:hAnsi="Times New Roman" w:cs="Times New Roman"/>
          <w:sz w:val="24"/>
          <w:szCs w:val="24"/>
        </w:rPr>
        <w:t>64</w:t>
      </w:r>
      <w:r w:rsidR="001E6416">
        <w:rPr>
          <w:rFonts w:ascii="Times New Roman" w:hAnsi="Times New Roman" w:cs="Times New Roman"/>
          <w:sz w:val="24"/>
          <w:szCs w:val="24"/>
        </w:rPr>
        <w:t xml:space="preserve"> </w:t>
      </w:r>
      <w:r w:rsidRPr="00DD7E59">
        <w:rPr>
          <w:rFonts w:ascii="Times New Roman" w:hAnsi="Times New Roman" w:cs="Times New Roman"/>
          <w:sz w:val="24"/>
          <w:szCs w:val="24"/>
        </w:rPr>
        <w:t xml:space="preserve">% no ha escuchado hablar de la </w:t>
      </w:r>
      <w:r w:rsidR="001E6416" w:rsidRPr="00DD7E59">
        <w:rPr>
          <w:rFonts w:ascii="Times New Roman" w:hAnsi="Times New Roman" w:cs="Times New Roman"/>
          <w:sz w:val="24"/>
          <w:szCs w:val="24"/>
        </w:rPr>
        <w:t>auditoría financiera</w:t>
      </w:r>
      <w:r>
        <w:rPr>
          <w:rFonts w:ascii="Times New Roman" w:hAnsi="Times New Roman" w:cs="Times New Roman"/>
          <w:sz w:val="24"/>
          <w:szCs w:val="24"/>
        </w:rPr>
        <w:t xml:space="preserve">, aunque </w:t>
      </w:r>
      <w:r w:rsidRPr="00DD7E59">
        <w:rPr>
          <w:rFonts w:ascii="Times New Roman" w:hAnsi="Times New Roman" w:cs="Times New Roman"/>
          <w:sz w:val="24"/>
          <w:szCs w:val="24"/>
        </w:rPr>
        <w:t>86</w:t>
      </w:r>
      <w:r w:rsidR="001E6416">
        <w:rPr>
          <w:rFonts w:ascii="Times New Roman" w:hAnsi="Times New Roman" w:cs="Times New Roman"/>
          <w:sz w:val="24"/>
          <w:szCs w:val="24"/>
        </w:rPr>
        <w:t xml:space="preserve"> </w:t>
      </w:r>
      <w:r w:rsidRPr="00DD7E59">
        <w:rPr>
          <w:rFonts w:ascii="Times New Roman" w:hAnsi="Times New Roman" w:cs="Times New Roman"/>
          <w:sz w:val="24"/>
          <w:szCs w:val="24"/>
        </w:rPr>
        <w:t>% opina que las auditorías son caras</w:t>
      </w:r>
      <w:r w:rsidR="001E6416">
        <w:rPr>
          <w:rFonts w:ascii="Times New Roman" w:hAnsi="Times New Roman" w:cs="Times New Roman"/>
          <w:sz w:val="24"/>
          <w:szCs w:val="24"/>
        </w:rPr>
        <w:t xml:space="preserve">. Igualmente, </w:t>
      </w:r>
      <w:r w:rsidRPr="00DD7E59">
        <w:rPr>
          <w:rFonts w:ascii="Times New Roman" w:hAnsi="Times New Roman" w:cs="Times New Roman"/>
          <w:sz w:val="24"/>
          <w:szCs w:val="24"/>
        </w:rPr>
        <w:t xml:space="preserve">la confunden con la </w:t>
      </w:r>
      <w:r w:rsidR="001E6416" w:rsidRPr="00DD7E59">
        <w:rPr>
          <w:rFonts w:ascii="Times New Roman" w:hAnsi="Times New Roman" w:cs="Times New Roman"/>
          <w:sz w:val="24"/>
          <w:szCs w:val="24"/>
        </w:rPr>
        <w:t>auditoría fiscal</w:t>
      </w:r>
      <w:r w:rsidR="001E6416">
        <w:rPr>
          <w:rFonts w:ascii="Times New Roman" w:hAnsi="Times New Roman" w:cs="Times New Roman"/>
          <w:sz w:val="24"/>
          <w:szCs w:val="24"/>
        </w:rPr>
        <w:t>,</w:t>
      </w:r>
      <w:r w:rsidR="001E6416" w:rsidRPr="00DD7E59">
        <w:rPr>
          <w:rFonts w:ascii="Times New Roman" w:hAnsi="Times New Roman" w:cs="Times New Roman"/>
          <w:sz w:val="24"/>
          <w:szCs w:val="24"/>
        </w:rPr>
        <w:t xml:space="preserve"> </w:t>
      </w:r>
      <w:r w:rsidRPr="00DD7E59">
        <w:rPr>
          <w:rFonts w:ascii="Times New Roman" w:hAnsi="Times New Roman" w:cs="Times New Roman"/>
          <w:sz w:val="24"/>
          <w:szCs w:val="24"/>
        </w:rPr>
        <w:t xml:space="preserve">ya que al </w:t>
      </w:r>
      <w:r w:rsidRPr="00DD7E59">
        <w:rPr>
          <w:rFonts w:ascii="Times New Roman" w:hAnsi="Times New Roman" w:cs="Times New Roman"/>
          <w:sz w:val="24"/>
          <w:szCs w:val="24"/>
        </w:rPr>
        <w:lastRenderedPageBreak/>
        <w:t xml:space="preserve">mencionar el término </w:t>
      </w:r>
      <w:r w:rsidRPr="001E6416">
        <w:rPr>
          <w:rFonts w:ascii="Times New Roman" w:hAnsi="Times New Roman" w:cs="Times New Roman"/>
          <w:i/>
          <w:sz w:val="24"/>
          <w:szCs w:val="24"/>
        </w:rPr>
        <w:t>auditoría</w:t>
      </w:r>
      <w:r w:rsidRPr="00DD7E59">
        <w:rPr>
          <w:rFonts w:ascii="Times New Roman" w:hAnsi="Times New Roman" w:cs="Times New Roman"/>
          <w:sz w:val="24"/>
          <w:szCs w:val="24"/>
        </w:rPr>
        <w:t>, 60</w:t>
      </w:r>
      <w:r w:rsidR="001E6416">
        <w:rPr>
          <w:rFonts w:ascii="Times New Roman" w:hAnsi="Times New Roman" w:cs="Times New Roman"/>
          <w:sz w:val="24"/>
          <w:szCs w:val="24"/>
        </w:rPr>
        <w:t xml:space="preserve"> </w:t>
      </w:r>
      <w:r w:rsidRPr="00DD7E59">
        <w:rPr>
          <w:rFonts w:ascii="Times New Roman" w:hAnsi="Times New Roman" w:cs="Times New Roman"/>
          <w:sz w:val="24"/>
          <w:szCs w:val="24"/>
        </w:rPr>
        <w:t xml:space="preserve">% de los dueños mostraron temor a </w:t>
      </w:r>
      <w:r w:rsidR="001E6416">
        <w:rPr>
          <w:rFonts w:ascii="Times New Roman" w:hAnsi="Times New Roman" w:cs="Times New Roman"/>
          <w:sz w:val="24"/>
          <w:szCs w:val="24"/>
        </w:rPr>
        <w:t>ella</w:t>
      </w:r>
      <w:r w:rsidRPr="00DD7E59">
        <w:rPr>
          <w:rFonts w:ascii="Times New Roman" w:hAnsi="Times New Roman" w:cs="Times New Roman"/>
          <w:sz w:val="24"/>
          <w:szCs w:val="24"/>
        </w:rPr>
        <w:t xml:space="preserve"> </w:t>
      </w:r>
      <w:r w:rsidR="001E6416">
        <w:rPr>
          <w:rFonts w:ascii="Times New Roman" w:hAnsi="Times New Roman" w:cs="Times New Roman"/>
          <w:sz w:val="24"/>
          <w:szCs w:val="24"/>
        </w:rPr>
        <w:t xml:space="preserve">porque </w:t>
      </w:r>
      <w:r w:rsidRPr="00DD7E59">
        <w:rPr>
          <w:rFonts w:ascii="Times New Roman" w:hAnsi="Times New Roman" w:cs="Times New Roman"/>
          <w:sz w:val="24"/>
          <w:szCs w:val="24"/>
        </w:rPr>
        <w:t>la asocian con la detección de fraudes.</w:t>
      </w:r>
      <w:r>
        <w:rPr>
          <w:rFonts w:ascii="Times New Roman" w:hAnsi="Times New Roman" w:cs="Times New Roman"/>
          <w:sz w:val="24"/>
          <w:szCs w:val="24"/>
        </w:rPr>
        <w:t xml:space="preserve"> Sin embargo, </w:t>
      </w:r>
      <w:r w:rsidRPr="00DD7E59">
        <w:rPr>
          <w:rFonts w:ascii="Times New Roman" w:hAnsi="Times New Roman" w:cs="Times New Roman"/>
          <w:sz w:val="24"/>
          <w:szCs w:val="24"/>
        </w:rPr>
        <w:t>es confortable observar que</w:t>
      </w:r>
      <w:r>
        <w:rPr>
          <w:rFonts w:ascii="Times New Roman" w:hAnsi="Times New Roman" w:cs="Times New Roman"/>
          <w:sz w:val="24"/>
          <w:szCs w:val="24"/>
        </w:rPr>
        <w:t xml:space="preserve"> </w:t>
      </w:r>
      <w:r w:rsidRPr="00DD7E59">
        <w:rPr>
          <w:rFonts w:ascii="Times New Roman" w:hAnsi="Times New Roman" w:cs="Times New Roman"/>
          <w:sz w:val="24"/>
          <w:szCs w:val="24"/>
        </w:rPr>
        <w:t>una vez explicado el proceso y los beneficios de la</w:t>
      </w:r>
      <w:r>
        <w:rPr>
          <w:rFonts w:ascii="Times New Roman" w:hAnsi="Times New Roman" w:cs="Times New Roman"/>
          <w:sz w:val="24"/>
          <w:szCs w:val="24"/>
        </w:rPr>
        <w:t xml:space="preserve"> </w:t>
      </w:r>
      <w:r w:rsidRPr="00DD7E59">
        <w:rPr>
          <w:rFonts w:ascii="Times New Roman" w:hAnsi="Times New Roman" w:cs="Times New Roman"/>
          <w:sz w:val="24"/>
          <w:szCs w:val="24"/>
        </w:rPr>
        <w:t>a</w:t>
      </w:r>
      <w:r>
        <w:rPr>
          <w:rFonts w:ascii="Times New Roman" w:hAnsi="Times New Roman" w:cs="Times New Roman"/>
          <w:sz w:val="24"/>
          <w:szCs w:val="24"/>
        </w:rPr>
        <w:t>uditoría financiera</w:t>
      </w:r>
      <w:r w:rsidRPr="00DD7E59">
        <w:rPr>
          <w:rFonts w:ascii="Times New Roman" w:hAnsi="Times New Roman" w:cs="Times New Roman"/>
          <w:sz w:val="24"/>
          <w:szCs w:val="24"/>
        </w:rPr>
        <w:t xml:space="preserve">, </w:t>
      </w:r>
      <w:r>
        <w:rPr>
          <w:rFonts w:ascii="Times New Roman" w:hAnsi="Times New Roman" w:cs="Times New Roman"/>
          <w:sz w:val="24"/>
          <w:szCs w:val="24"/>
        </w:rPr>
        <w:t>7</w:t>
      </w:r>
      <w:r w:rsidRPr="00DD7E59">
        <w:rPr>
          <w:rFonts w:ascii="Times New Roman" w:hAnsi="Times New Roman" w:cs="Times New Roman"/>
          <w:sz w:val="24"/>
          <w:szCs w:val="24"/>
        </w:rPr>
        <w:t>8</w:t>
      </w:r>
      <w:r w:rsidR="001E6416">
        <w:rPr>
          <w:rFonts w:ascii="Times New Roman" w:hAnsi="Times New Roman" w:cs="Times New Roman"/>
          <w:sz w:val="24"/>
          <w:szCs w:val="24"/>
        </w:rPr>
        <w:t xml:space="preserve"> </w:t>
      </w:r>
      <w:r w:rsidRPr="00DD7E59">
        <w:rPr>
          <w:rFonts w:ascii="Times New Roman" w:hAnsi="Times New Roman" w:cs="Times New Roman"/>
          <w:sz w:val="24"/>
          <w:szCs w:val="24"/>
        </w:rPr>
        <w:t>% est</w:t>
      </w:r>
      <w:r w:rsidR="001E6416">
        <w:rPr>
          <w:rFonts w:ascii="Times New Roman" w:hAnsi="Times New Roman" w:cs="Times New Roman"/>
          <w:sz w:val="24"/>
          <w:szCs w:val="24"/>
        </w:rPr>
        <w:t xml:space="preserve">aban </w:t>
      </w:r>
      <w:r w:rsidRPr="00DD7E59">
        <w:rPr>
          <w:rFonts w:ascii="Times New Roman" w:hAnsi="Times New Roman" w:cs="Times New Roman"/>
          <w:sz w:val="24"/>
          <w:szCs w:val="24"/>
        </w:rPr>
        <w:t>dispuest</w:t>
      </w:r>
      <w:r w:rsidR="001E6416">
        <w:rPr>
          <w:rFonts w:ascii="Times New Roman" w:hAnsi="Times New Roman" w:cs="Times New Roman"/>
          <w:sz w:val="24"/>
          <w:szCs w:val="24"/>
        </w:rPr>
        <w:t>o</w:t>
      </w:r>
      <w:r w:rsidRPr="00DD7E59">
        <w:rPr>
          <w:rFonts w:ascii="Times New Roman" w:hAnsi="Times New Roman" w:cs="Times New Roman"/>
          <w:sz w:val="24"/>
          <w:szCs w:val="24"/>
        </w:rPr>
        <w:t xml:space="preserve">s a participar en </w:t>
      </w:r>
      <w:r>
        <w:rPr>
          <w:rFonts w:ascii="Times New Roman" w:hAnsi="Times New Roman" w:cs="Times New Roman"/>
          <w:sz w:val="24"/>
          <w:szCs w:val="24"/>
        </w:rPr>
        <w:t>el proyecto</w:t>
      </w:r>
      <w:r w:rsidR="001E6416">
        <w:rPr>
          <w:rFonts w:ascii="Times New Roman" w:hAnsi="Times New Roman" w:cs="Times New Roman"/>
          <w:sz w:val="24"/>
          <w:szCs w:val="24"/>
        </w:rPr>
        <w:t xml:space="preserve">. Por último, a </w:t>
      </w:r>
      <w:r w:rsidRPr="00DD7E59">
        <w:rPr>
          <w:rFonts w:ascii="Times New Roman" w:hAnsi="Times New Roman" w:cs="Times New Roman"/>
          <w:sz w:val="24"/>
          <w:szCs w:val="24"/>
        </w:rPr>
        <w:t>89</w:t>
      </w:r>
      <w:r w:rsidR="001E6416">
        <w:rPr>
          <w:rFonts w:ascii="Times New Roman" w:hAnsi="Times New Roman" w:cs="Times New Roman"/>
          <w:sz w:val="24"/>
          <w:szCs w:val="24"/>
        </w:rPr>
        <w:t xml:space="preserve"> </w:t>
      </w:r>
      <w:r w:rsidRPr="00DD7E59">
        <w:rPr>
          <w:rFonts w:ascii="Times New Roman" w:hAnsi="Times New Roman" w:cs="Times New Roman"/>
          <w:sz w:val="24"/>
          <w:szCs w:val="24"/>
        </w:rPr>
        <w:t xml:space="preserve">% de las empresas nunca </w:t>
      </w:r>
      <w:r w:rsidR="001E6416">
        <w:rPr>
          <w:rFonts w:ascii="Times New Roman" w:hAnsi="Times New Roman" w:cs="Times New Roman"/>
          <w:sz w:val="24"/>
          <w:szCs w:val="24"/>
        </w:rPr>
        <w:t xml:space="preserve">se </w:t>
      </w:r>
      <w:r w:rsidRPr="00DD7E59">
        <w:rPr>
          <w:rFonts w:ascii="Times New Roman" w:hAnsi="Times New Roman" w:cs="Times New Roman"/>
          <w:sz w:val="24"/>
          <w:szCs w:val="24"/>
        </w:rPr>
        <w:t xml:space="preserve">les ha practicado una auditoría. </w:t>
      </w:r>
    </w:p>
    <w:p w14:paraId="436390E0" w14:textId="77777777" w:rsidR="00E406F0" w:rsidRDefault="00E406F0" w:rsidP="00673BF4">
      <w:pPr>
        <w:spacing w:after="0" w:line="360" w:lineRule="auto"/>
        <w:jc w:val="both"/>
        <w:rPr>
          <w:rFonts w:ascii="Times New Roman" w:hAnsi="Times New Roman" w:cs="Times New Roman"/>
          <w:sz w:val="24"/>
          <w:szCs w:val="24"/>
        </w:rPr>
      </w:pPr>
    </w:p>
    <w:p w14:paraId="5DB9BCA3" w14:textId="77777777" w:rsidR="00F3650E" w:rsidRPr="00151363" w:rsidRDefault="00AB22E9" w:rsidP="00151363">
      <w:pPr>
        <w:spacing w:after="0" w:line="360" w:lineRule="auto"/>
        <w:jc w:val="center"/>
        <w:rPr>
          <w:rFonts w:ascii="Times New Roman" w:hAnsi="Times New Roman" w:cs="Times New Roman"/>
          <w:b/>
          <w:bCs/>
          <w:sz w:val="28"/>
          <w:szCs w:val="28"/>
        </w:rPr>
      </w:pPr>
      <w:r w:rsidRPr="001E6416">
        <w:rPr>
          <w:rFonts w:ascii="Times New Roman" w:hAnsi="Times New Roman" w:cs="Times New Roman"/>
          <w:b/>
          <w:bCs/>
          <w:sz w:val="28"/>
          <w:szCs w:val="28"/>
        </w:rPr>
        <w:t>Modelos de predicción de quiebra empresarial</w:t>
      </w:r>
      <w:r w:rsidR="001E6416">
        <w:rPr>
          <w:rFonts w:ascii="Times New Roman" w:hAnsi="Times New Roman" w:cs="Times New Roman"/>
          <w:b/>
          <w:bCs/>
          <w:sz w:val="28"/>
          <w:szCs w:val="28"/>
        </w:rPr>
        <w:t xml:space="preserve"> </w:t>
      </w:r>
    </w:p>
    <w:p w14:paraId="39869C32" w14:textId="77777777" w:rsidR="00987FBB" w:rsidRDefault="00D55536" w:rsidP="001E6416">
      <w:pPr>
        <w:spacing w:after="0" w:line="360" w:lineRule="auto"/>
        <w:ind w:firstLine="708"/>
        <w:jc w:val="both"/>
        <w:rPr>
          <w:rFonts w:ascii="Times New Roman" w:hAnsi="Times New Roman" w:cs="Times New Roman"/>
          <w:sz w:val="24"/>
          <w:szCs w:val="24"/>
        </w:rPr>
      </w:pPr>
      <w:bookmarkStart w:id="6" w:name="_Hlk87859129"/>
      <w:r w:rsidRPr="00E406F0">
        <w:rPr>
          <w:rFonts w:ascii="Times New Roman" w:hAnsi="Times New Roman" w:cs="Times New Roman"/>
          <w:sz w:val="24"/>
          <w:szCs w:val="24"/>
        </w:rPr>
        <w:t xml:space="preserve">De las </w:t>
      </w:r>
      <w:r w:rsidR="00774C25" w:rsidRPr="00E406F0">
        <w:rPr>
          <w:rFonts w:ascii="Times New Roman" w:hAnsi="Times New Roman" w:cs="Times New Roman"/>
          <w:sz w:val="24"/>
          <w:szCs w:val="24"/>
        </w:rPr>
        <w:t>305</w:t>
      </w:r>
      <w:r w:rsidRPr="00E406F0">
        <w:rPr>
          <w:rFonts w:ascii="Times New Roman" w:hAnsi="Times New Roman" w:cs="Times New Roman"/>
          <w:sz w:val="24"/>
          <w:szCs w:val="24"/>
        </w:rPr>
        <w:t xml:space="preserve"> unidades económicas </w:t>
      </w:r>
      <w:r w:rsidR="001E6416">
        <w:rPr>
          <w:rFonts w:ascii="Times New Roman" w:hAnsi="Times New Roman" w:cs="Times New Roman"/>
          <w:sz w:val="24"/>
          <w:szCs w:val="24"/>
        </w:rPr>
        <w:t xml:space="preserve">a las </w:t>
      </w:r>
      <w:r w:rsidRPr="00E406F0">
        <w:rPr>
          <w:rFonts w:ascii="Times New Roman" w:hAnsi="Times New Roman" w:cs="Times New Roman"/>
          <w:sz w:val="24"/>
          <w:szCs w:val="24"/>
        </w:rPr>
        <w:t xml:space="preserve">que se les aplicó la encuesta, </w:t>
      </w:r>
      <w:r w:rsidR="00774C25" w:rsidRPr="00E406F0">
        <w:rPr>
          <w:rFonts w:ascii="Times New Roman" w:hAnsi="Times New Roman" w:cs="Times New Roman"/>
          <w:sz w:val="24"/>
          <w:szCs w:val="24"/>
        </w:rPr>
        <w:t>238</w:t>
      </w:r>
      <w:r w:rsidRPr="00E406F0">
        <w:rPr>
          <w:rFonts w:ascii="Times New Roman" w:hAnsi="Times New Roman" w:cs="Times New Roman"/>
          <w:sz w:val="24"/>
          <w:szCs w:val="24"/>
        </w:rPr>
        <w:t xml:space="preserve"> accedieron </w:t>
      </w:r>
      <w:r w:rsidR="001E6416">
        <w:rPr>
          <w:rFonts w:ascii="Times New Roman" w:hAnsi="Times New Roman" w:cs="Times New Roman"/>
          <w:sz w:val="24"/>
          <w:szCs w:val="24"/>
        </w:rPr>
        <w:t xml:space="preserve">a </w:t>
      </w:r>
      <w:r w:rsidRPr="00E406F0">
        <w:rPr>
          <w:rFonts w:ascii="Times New Roman" w:hAnsi="Times New Roman" w:cs="Times New Roman"/>
          <w:sz w:val="24"/>
          <w:szCs w:val="24"/>
        </w:rPr>
        <w:t>participar de manera voluntaria en</w:t>
      </w:r>
      <w:r w:rsidR="00756F6E" w:rsidRPr="00E406F0">
        <w:rPr>
          <w:rFonts w:ascii="Times New Roman" w:hAnsi="Times New Roman" w:cs="Times New Roman"/>
          <w:sz w:val="24"/>
          <w:szCs w:val="24"/>
        </w:rPr>
        <w:t xml:space="preserve"> la aplicación de los modelos de predicción de quiebra, por lo que se les solicit</w:t>
      </w:r>
      <w:r w:rsidR="001E6416">
        <w:rPr>
          <w:rFonts w:ascii="Times New Roman" w:hAnsi="Times New Roman" w:cs="Times New Roman"/>
          <w:sz w:val="24"/>
          <w:szCs w:val="24"/>
        </w:rPr>
        <w:t>aron</w:t>
      </w:r>
      <w:r w:rsidR="00756F6E" w:rsidRPr="00E406F0">
        <w:rPr>
          <w:rFonts w:ascii="Times New Roman" w:hAnsi="Times New Roman" w:cs="Times New Roman"/>
          <w:sz w:val="24"/>
          <w:szCs w:val="24"/>
        </w:rPr>
        <w:t xml:space="preserve"> </w:t>
      </w:r>
      <w:r w:rsidR="00132861" w:rsidRPr="00E406F0">
        <w:rPr>
          <w:rFonts w:ascii="Times New Roman" w:hAnsi="Times New Roman" w:cs="Times New Roman"/>
          <w:sz w:val="24"/>
          <w:szCs w:val="24"/>
        </w:rPr>
        <w:t xml:space="preserve">los </w:t>
      </w:r>
      <w:r w:rsidR="001E6416" w:rsidRPr="00E406F0">
        <w:rPr>
          <w:rFonts w:ascii="Times New Roman" w:hAnsi="Times New Roman" w:cs="Times New Roman"/>
          <w:sz w:val="24"/>
          <w:szCs w:val="24"/>
        </w:rPr>
        <w:t xml:space="preserve">estados financieros </w:t>
      </w:r>
      <w:r w:rsidR="00756F6E" w:rsidRPr="00E406F0">
        <w:rPr>
          <w:rFonts w:ascii="Times New Roman" w:hAnsi="Times New Roman" w:cs="Times New Roman"/>
          <w:sz w:val="24"/>
          <w:szCs w:val="24"/>
        </w:rPr>
        <w:t>actualizados,</w:t>
      </w:r>
      <w:r w:rsidR="00132861" w:rsidRPr="00E406F0">
        <w:rPr>
          <w:rFonts w:ascii="Times New Roman" w:hAnsi="Times New Roman" w:cs="Times New Roman"/>
          <w:sz w:val="24"/>
          <w:szCs w:val="24"/>
        </w:rPr>
        <w:t xml:space="preserve"> </w:t>
      </w:r>
      <w:r w:rsidR="001E6416">
        <w:rPr>
          <w:rFonts w:ascii="Times New Roman" w:hAnsi="Times New Roman" w:cs="Times New Roman"/>
          <w:sz w:val="24"/>
          <w:szCs w:val="24"/>
        </w:rPr>
        <w:t xml:space="preserve">es decir, </w:t>
      </w:r>
      <w:r w:rsidR="00132861" w:rsidRPr="00E406F0">
        <w:rPr>
          <w:rFonts w:ascii="Times New Roman" w:hAnsi="Times New Roman" w:cs="Times New Roman"/>
          <w:sz w:val="24"/>
          <w:szCs w:val="24"/>
        </w:rPr>
        <w:t xml:space="preserve">el </w:t>
      </w:r>
      <w:r w:rsidR="001E6416" w:rsidRPr="00E406F0">
        <w:rPr>
          <w:rFonts w:ascii="Times New Roman" w:hAnsi="Times New Roman" w:cs="Times New Roman"/>
          <w:sz w:val="24"/>
          <w:szCs w:val="24"/>
        </w:rPr>
        <w:t>balance general (estado de posición financiera) y el estado de resultados (estado de pérdidas y ganancias</w:t>
      </w:r>
      <w:r w:rsidR="00756F6E" w:rsidRPr="00E406F0">
        <w:rPr>
          <w:rFonts w:ascii="Times New Roman" w:hAnsi="Times New Roman" w:cs="Times New Roman"/>
          <w:sz w:val="24"/>
          <w:szCs w:val="24"/>
        </w:rPr>
        <w:t>)</w:t>
      </w:r>
      <w:r w:rsidR="001E6416">
        <w:rPr>
          <w:rFonts w:ascii="Times New Roman" w:hAnsi="Times New Roman" w:cs="Times New Roman"/>
          <w:sz w:val="24"/>
          <w:szCs w:val="24"/>
        </w:rPr>
        <w:t xml:space="preserve">. Al respecto, </w:t>
      </w:r>
      <w:r w:rsidR="00A41DBA" w:rsidRPr="00E406F0">
        <w:rPr>
          <w:rFonts w:ascii="Times New Roman" w:hAnsi="Times New Roman" w:cs="Times New Roman"/>
          <w:sz w:val="24"/>
          <w:szCs w:val="24"/>
        </w:rPr>
        <w:t>84</w:t>
      </w:r>
      <w:r w:rsidR="001E6416">
        <w:rPr>
          <w:rFonts w:ascii="Times New Roman" w:hAnsi="Times New Roman" w:cs="Times New Roman"/>
          <w:sz w:val="24"/>
          <w:szCs w:val="24"/>
        </w:rPr>
        <w:t xml:space="preserve"> </w:t>
      </w:r>
      <w:r w:rsidR="00132861" w:rsidRPr="00E406F0">
        <w:rPr>
          <w:rFonts w:ascii="Times New Roman" w:hAnsi="Times New Roman" w:cs="Times New Roman"/>
          <w:sz w:val="24"/>
          <w:szCs w:val="24"/>
        </w:rPr>
        <w:t>% carecía de los estados financieros</w:t>
      </w:r>
      <w:r w:rsidR="001E6416">
        <w:rPr>
          <w:rFonts w:ascii="Times New Roman" w:hAnsi="Times New Roman" w:cs="Times New Roman"/>
          <w:sz w:val="24"/>
          <w:szCs w:val="24"/>
        </w:rPr>
        <w:t xml:space="preserve">. Por eso, </w:t>
      </w:r>
      <w:r w:rsidR="001E6416" w:rsidRPr="00E406F0">
        <w:rPr>
          <w:rFonts w:ascii="Times New Roman" w:hAnsi="Times New Roman" w:cs="Times New Roman"/>
          <w:sz w:val="24"/>
          <w:szCs w:val="24"/>
        </w:rPr>
        <w:t xml:space="preserve">solamente </w:t>
      </w:r>
      <w:r w:rsidR="009E0DD3" w:rsidRPr="00E406F0">
        <w:rPr>
          <w:rFonts w:ascii="Times New Roman" w:hAnsi="Times New Roman" w:cs="Times New Roman"/>
          <w:sz w:val="24"/>
          <w:szCs w:val="24"/>
        </w:rPr>
        <w:t>se consideraron</w:t>
      </w:r>
      <w:r w:rsidR="003A6A2F" w:rsidRPr="00E406F0">
        <w:rPr>
          <w:rFonts w:ascii="Times New Roman" w:hAnsi="Times New Roman" w:cs="Times New Roman"/>
          <w:sz w:val="24"/>
          <w:szCs w:val="24"/>
        </w:rPr>
        <w:t xml:space="preserve"> </w:t>
      </w:r>
      <w:r w:rsidR="00A41DBA" w:rsidRPr="00E406F0">
        <w:rPr>
          <w:rFonts w:ascii="Times New Roman" w:hAnsi="Times New Roman" w:cs="Times New Roman"/>
          <w:sz w:val="24"/>
          <w:szCs w:val="24"/>
        </w:rPr>
        <w:t>38</w:t>
      </w:r>
      <w:r w:rsidR="009E0DD3" w:rsidRPr="00E406F0">
        <w:rPr>
          <w:rFonts w:ascii="Times New Roman" w:hAnsi="Times New Roman" w:cs="Times New Roman"/>
          <w:sz w:val="24"/>
          <w:szCs w:val="24"/>
        </w:rPr>
        <w:t xml:space="preserve"> empresas</w:t>
      </w:r>
      <w:r w:rsidR="003A6A2F" w:rsidRPr="00E406F0">
        <w:rPr>
          <w:rFonts w:ascii="Times New Roman" w:hAnsi="Times New Roman" w:cs="Times New Roman"/>
          <w:sz w:val="24"/>
          <w:szCs w:val="24"/>
        </w:rPr>
        <w:t xml:space="preserve"> (</w:t>
      </w:r>
      <w:r w:rsidR="00C04A27" w:rsidRPr="00E406F0">
        <w:rPr>
          <w:rFonts w:ascii="Times New Roman" w:hAnsi="Times New Roman" w:cs="Times New Roman"/>
          <w:sz w:val="24"/>
          <w:szCs w:val="24"/>
        </w:rPr>
        <w:t>1</w:t>
      </w:r>
      <w:r w:rsidR="00A41DBA" w:rsidRPr="00E406F0">
        <w:rPr>
          <w:rFonts w:ascii="Times New Roman" w:hAnsi="Times New Roman" w:cs="Times New Roman"/>
          <w:sz w:val="24"/>
          <w:szCs w:val="24"/>
        </w:rPr>
        <w:t>6</w:t>
      </w:r>
      <w:r w:rsidR="001E6416">
        <w:rPr>
          <w:rFonts w:ascii="Times New Roman" w:hAnsi="Times New Roman" w:cs="Times New Roman"/>
          <w:sz w:val="24"/>
          <w:szCs w:val="24"/>
        </w:rPr>
        <w:t xml:space="preserve"> </w:t>
      </w:r>
      <w:r w:rsidR="003A6A2F" w:rsidRPr="00E406F0">
        <w:rPr>
          <w:rFonts w:ascii="Times New Roman" w:hAnsi="Times New Roman" w:cs="Times New Roman"/>
          <w:sz w:val="24"/>
          <w:szCs w:val="24"/>
        </w:rPr>
        <w:t>%)</w:t>
      </w:r>
      <w:r w:rsidR="001E6416">
        <w:rPr>
          <w:rFonts w:ascii="Times New Roman" w:hAnsi="Times New Roman" w:cs="Times New Roman"/>
          <w:sz w:val="24"/>
          <w:szCs w:val="24"/>
        </w:rPr>
        <w:t>, aunque</w:t>
      </w:r>
      <w:r w:rsidR="003A6A2F" w:rsidRPr="00E406F0">
        <w:rPr>
          <w:rFonts w:ascii="Times New Roman" w:hAnsi="Times New Roman" w:cs="Times New Roman"/>
          <w:sz w:val="24"/>
          <w:szCs w:val="24"/>
        </w:rPr>
        <w:t xml:space="preserve"> </w:t>
      </w:r>
      <w:proofErr w:type="gramStart"/>
      <w:r w:rsidR="00500807" w:rsidRPr="00E406F0">
        <w:rPr>
          <w:rFonts w:ascii="Times New Roman" w:hAnsi="Times New Roman" w:cs="Times New Roman"/>
          <w:sz w:val="24"/>
          <w:szCs w:val="24"/>
        </w:rPr>
        <w:t xml:space="preserve">una gran porción </w:t>
      </w:r>
      <w:r w:rsidR="003A6A2F" w:rsidRPr="00E406F0">
        <w:rPr>
          <w:rFonts w:ascii="Times New Roman" w:hAnsi="Times New Roman" w:cs="Times New Roman"/>
          <w:sz w:val="24"/>
          <w:szCs w:val="24"/>
        </w:rPr>
        <w:t xml:space="preserve">de </w:t>
      </w:r>
      <w:r w:rsidR="001E6416">
        <w:rPr>
          <w:rFonts w:ascii="Times New Roman" w:hAnsi="Times New Roman" w:cs="Times New Roman"/>
          <w:sz w:val="24"/>
          <w:szCs w:val="24"/>
        </w:rPr>
        <w:t>estas</w:t>
      </w:r>
      <w:r w:rsidR="003A6A2F" w:rsidRPr="00E406F0">
        <w:rPr>
          <w:rFonts w:ascii="Times New Roman" w:hAnsi="Times New Roman" w:cs="Times New Roman"/>
          <w:sz w:val="24"/>
          <w:szCs w:val="24"/>
        </w:rPr>
        <w:t xml:space="preserve"> </w:t>
      </w:r>
      <w:r w:rsidR="001E6416">
        <w:rPr>
          <w:rFonts w:ascii="Times New Roman" w:hAnsi="Times New Roman" w:cs="Times New Roman"/>
          <w:sz w:val="24"/>
          <w:szCs w:val="24"/>
        </w:rPr>
        <w:t>no tenían</w:t>
      </w:r>
      <w:proofErr w:type="gramEnd"/>
      <w:r w:rsidR="003A6A2F" w:rsidRPr="00E406F0">
        <w:rPr>
          <w:rFonts w:ascii="Times New Roman" w:hAnsi="Times New Roman" w:cs="Times New Roman"/>
          <w:sz w:val="24"/>
          <w:szCs w:val="24"/>
        </w:rPr>
        <w:t xml:space="preserve"> los estados financieros actualizados </w:t>
      </w:r>
      <w:r w:rsidR="001E6416">
        <w:rPr>
          <w:rFonts w:ascii="Times New Roman" w:hAnsi="Times New Roman" w:cs="Times New Roman"/>
          <w:sz w:val="24"/>
          <w:szCs w:val="24"/>
        </w:rPr>
        <w:t>para</w:t>
      </w:r>
      <w:r w:rsidR="003A6A2F" w:rsidRPr="00E406F0">
        <w:rPr>
          <w:rFonts w:ascii="Times New Roman" w:hAnsi="Times New Roman" w:cs="Times New Roman"/>
          <w:sz w:val="24"/>
          <w:szCs w:val="24"/>
        </w:rPr>
        <w:t xml:space="preserve"> la fecha de la s</w:t>
      </w:r>
      <w:r w:rsidR="00132861" w:rsidRPr="00E406F0">
        <w:rPr>
          <w:rFonts w:ascii="Times New Roman" w:hAnsi="Times New Roman" w:cs="Times New Roman"/>
          <w:sz w:val="24"/>
          <w:szCs w:val="24"/>
        </w:rPr>
        <w:t>olicitud</w:t>
      </w:r>
      <w:r w:rsidR="001A5FB7" w:rsidRPr="00E406F0">
        <w:rPr>
          <w:rFonts w:ascii="Times New Roman" w:hAnsi="Times New Roman" w:cs="Times New Roman"/>
          <w:sz w:val="24"/>
          <w:szCs w:val="24"/>
        </w:rPr>
        <w:t xml:space="preserve"> o estaban incompletos</w:t>
      </w:r>
      <w:r w:rsidR="003A6A2F" w:rsidRPr="00E406F0">
        <w:rPr>
          <w:rFonts w:ascii="Times New Roman" w:hAnsi="Times New Roman" w:cs="Times New Roman"/>
          <w:sz w:val="24"/>
          <w:szCs w:val="24"/>
        </w:rPr>
        <w:t xml:space="preserve">, </w:t>
      </w:r>
      <w:r w:rsidR="00987FBB">
        <w:rPr>
          <w:rFonts w:ascii="Times New Roman" w:hAnsi="Times New Roman" w:cs="Times New Roman"/>
          <w:sz w:val="24"/>
          <w:szCs w:val="24"/>
        </w:rPr>
        <w:t xml:space="preserve">de modo que quedaron </w:t>
      </w:r>
      <w:r w:rsidR="003A6A2F" w:rsidRPr="00E406F0">
        <w:rPr>
          <w:rFonts w:ascii="Times New Roman" w:hAnsi="Times New Roman" w:cs="Times New Roman"/>
          <w:sz w:val="24"/>
          <w:szCs w:val="24"/>
        </w:rPr>
        <w:t>sol</w:t>
      </w:r>
      <w:r w:rsidR="00987FBB">
        <w:rPr>
          <w:rFonts w:ascii="Times New Roman" w:hAnsi="Times New Roman" w:cs="Times New Roman"/>
          <w:sz w:val="24"/>
          <w:szCs w:val="24"/>
        </w:rPr>
        <w:t>o</w:t>
      </w:r>
      <w:r w:rsidR="003A6A2F" w:rsidRPr="00E406F0">
        <w:rPr>
          <w:rFonts w:ascii="Times New Roman" w:hAnsi="Times New Roman" w:cs="Times New Roman"/>
          <w:sz w:val="24"/>
          <w:szCs w:val="24"/>
        </w:rPr>
        <w:t xml:space="preserve"> ocho unidades económicas </w:t>
      </w:r>
      <w:r w:rsidR="00EE1C77" w:rsidRPr="00E406F0">
        <w:rPr>
          <w:rFonts w:ascii="Times New Roman" w:hAnsi="Times New Roman" w:cs="Times New Roman"/>
          <w:sz w:val="24"/>
          <w:szCs w:val="24"/>
        </w:rPr>
        <w:t>(</w:t>
      </w:r>
      <w:r w:rsidR="006B5410" w:rsidRPr="00E406F0">
        <w:rPr>
          <w:rFonts w:ascii="Times New Roman" w:hAnsi="Times New Roman" w:cs="Times New Roman"/>
          <w:sz w:val="24"/>
          <w:szCs w:val="24"/>
        </w:rPr>
        <w:t>3.4</w:t>
      </w:r>
      <w:r w:rsidR="00987FBB">
        <w:rPr>
          <w:rFonts w:ascii="Times New Roman" w:hAnsi="Times New Roman" w:cs="Times New Roman"/>
          <w:sz w:val="24"/>
          <w:szCs w:val="24"/>
        </w:rPr>
        <w:t xml:space="preserve"> </w:t>
      </w:r>
      <w:r w:rsidR="00EE1C77" w:rsidRPr="00E406F0">
        <w:rPr>
          <w:rFonts w:ascii="Times New Roman" w:hAnsi="Times New Roman" w:cs="Times New Roman"/>
          <w:sz w:val="24"/>
          <w:szCs w:val="24"/>
        </w:rPr>
        <w:t>%)</w:t>
      </w:r>
      <w:r w:rsidR="00987FBB">
        <w:rPr>
          <w:rFonts w:ascii="Times New Roman" w:hAnsi="Times New Roman" w:cs="Times New Roman"/>
          <w:sz w:val="24"/>
          <w:szCs w:val="24"/>
        </w:rPr>
        <w:t>,</w:t>
      </w:r>
      <w:r w:rsidR="00AA0A76" w:rsidRPr="00E406F0">
        <w:rPr>
          <w:rFonts w:ascii="Times New Roman" w:hAnsi="Times New Roman" w:cs="Times New Roman"/>
          <w:sz w:val="24"/>
          <w:szCs w:val="24"/>
        </w:rPr>
        <w:t xml:space="preserve"> que proporcionaron la información por el ejercicio 2019 y</w:t>
      </w:r>
      <w:r w:rsidR="00EE1C77" w:rsidRPr="00E406F0">
        <w:rPr>
          <w:rFonts w:ascii="Times New Roman" w:hAnsi="Times New Roman" w:cs="Times New Roman"/>
          <w:sz w:val="24"/>
          <w:szCs w:val="24"/>
        </w:rPr>
        <w:t xml:space="preserve"> </w:t>
      </w:r>
      <w:r w:rsidR="003A6A2F" w:rsidRPr="00E406F0">
        <w:rPr>
          <w:rFonts w:ascii="Times New Roman" w:hAnsi="Times New Roman" w:cs="Times New Roman"/>
          <w:sz w:val="24"/>
          <w:szCs w:val="24"/>
        </w:rPr>
        <w:t>disponibles para la aplicación de los modelos.</w:t>
      </w:r>
      <w:r w:rsidR="00132861" w:rsidRPr="00E406F0">
        <w:rPr>
          <w:rFonts w:ascii="Times New Roman" w:hAnsi="Times New Roman" w:cs="Times New Roman"/>
          <w:sz w:val="24"/>
          <w:szCs w:val="24"/>
        </w:rPr>
        <w:t xml:space="preserve"> </w:t>
      </w:r>
    </w:p>
    <w:p w14:paraId="7C2301FA" w14:textId="77777777" w:rsidR="00987FBB" w:rsidRDefault="00132861" w:rsidP="00987FBB">
      <w:pPr>
        <w:spacing w:after="0" w:line="360" w:lineRule="auto"/>
        <w:ind w:firstLine="708"/>
        <w:jc w:val="both"/>
        <w:rPr>
          <w:rFonts w:ascii="Times New Roman" w:hAnsi="Times New Roman" w:cs="Times New Roman"/>
          <w:sz w:val="24"/>
          <w:szCs w:val="24"/>
        </w:rPr>
      </w:pPr>
      <w:r w:rsidRPr="00E406F0">
        <w:rPr>
          <w:rFonts w:ascii="Times New Roman" w:hAnsi="Times New Roman" w:cs="Times New Roman"/>
          <w:sz w:val="24"/>
          <w:szCs w:val="24"/>
        </w:rPr>
        <w:t>E</w:t>
      </w:r>
      <w:r w:rsidR="00500807" w:rsidRPr="00E406F0">
        <w:rPr>
          <w:rFonts w:ascii="Times New Roman" w:hAnsi="Times New Roman" w:cs="Times New Roman"/>
          <w:sz w:val="24"/>
          <w:szCs w:val="24"/>
        </w:rPr>
        <w:t>sta situación es muy preocupante</w:t>
      </w:r>
      <w:r w:rsidR="00987FBB">
        <w:rPr>
          <w:rFonts w:ascii="Times New Roman" w:hAnsi="Times New Roman" w:cs="Times New Roman"/>
          <w:sz w:val="24"/>
          <w:szCs w:val="24"/>
        </w:rPr>
        <w:t>.</w:t>
      </w:r>
      <w:r w:rsidR="00500807" w:rsidRPr="00E406F0">
        <w:rPr>
          <w:rFonts w:ascii="Times New Roman" w:hAnsi="Times New Roman" w:cs="Times New Roman"/>
          <w:sz w:val="24"/>
          <w:szCs w:val="24"/>
        </w:rPr>
        <w:t xml:space="preserve"> </w:t>
      </w:r>
      <w:r w:rsidR="00987FBB">
        <w:rPr>
          <w:rFonts w:ascii="Times New Roman" w:hAnsi="Times New Roman" w:cs="Times New Roman"/>
          <w:sz w:val="24"/>
          <w:szCs w:val="24"/>
        </w:rPr>
        <w:t>E</w:t>
      </w:r>
      <w:r w:rsidRPr="00E406F0">
        <w:rPr>
          <w:rFonts w:ascii="Times New Roman" w:hAnsi="Times New Roman" w:cs="Times New Roman"/>
          <w:sz w:val="24"/>
          <w:szCs w:val="24"/>
        </w:rPr>
        <w:t>n México es muy común que las empresas cumplan con sus obligaciones fiscales</w:t>
      </w:r>
      <w:r w:rsidR="00987FBB">
        <w:rPr>
          <w:rFonts w:ascii="Times New Roman" w:hAnsi="Times New Roman" w:cs="Times New Roman"/>
          <w:sz w:val="24"/>
          <w:szCs w:val="24"/>
        </w:rPr>
        <w:t>, pero</w:t>
      </w:r>
      <w:r w:rsidRPr="00E406F0">
        <w:rPr>
          <w:rFonts w:ascii="Times New Roman" w:hAnsi="Times New Roman" w:cs="Times New Roman"/>
          <w:sz w:val="24"/>
          <w:szCs w:val="24"/>
        </w:rPr>
        <w:t xml:space="preserve"> no elaboren estados financieros</w:t>
      </w:r>
      <w:r w:rsidR="00987FBB">
        <w:rPr>
          <w:rFonts w:ascii="Times New Roman" w:hAnsi="Times New Roman" w:cs="Times New Roman"/>
          <w:sz w:val="24"/>
          <w:szCs w:val="24"/>
        </w:rPr>
        <w:t xml:space="preserve">, los cuales solo son creados </w:t>
      </w:r>
      <w:r w:rsidRPr="00E406F0">
        <w:rPr>
          <w:rFonts w:ascii="Times New Roman" w:hAnsi="Times New Roman" w:cs="Times New Roman"/>
          <w:sz w:val="24"/>
          <w:szCs w:val="24"/>
        </w:rPr>
        <w:t>cuando son requeridos para solicitar un crédito</w:t>
      </w:r>
      <w:r w:rsidR="00BE3B8A" w:rsidRPr="00E406F0">
        <w:rPr>
          <w:rFonts w:ascii="Times New Roman" w:hAnsi="Times New Roman" w:cs="Times New Roman"/>
          <w:sz w:val="24"/>
          <w:szCs w:val="24"/>
        </w:rPr>
        <w:t xml:space="preserve"> o para tener acceso a una convocatoria</w:t>
      </w:r>
      <w:r w:rsidRPr="00E406F0">
        <w:rPr>
          <w:rFonts w:ascii="Times New Roman" w:hAnsi="Times New Roman" w:cs="Times New Roman"/>
          <w:sz w:val="24"/>
          <w:szCs w:val="24"/>
        </w:rPr>
        <w:t>.</w:t>
      </w:r>
    </w:p>
    <w:p w14:paraId="705E8A9C" w14:textId="77A8D8D0" w:rsidR="00D70444" w:rsidRDefault="00041802" w:rsidP="00F1105C">
      <w:pPr>
        <w:spacing w:after="0" w:line="360" w:lineRule="auto"/>
        <w:ind w:firstLine="708"/>
        <w:jc w:val="both"/>
        <w:rPr>
          <w:rFonts w:ascii="Times New Roman" w:hAnsi="Times New Roman" w:cs="Times New Roman"/>
          <w:sz w:val="24"/>
          <w:szCs w:val="24"/>
        </w:rPr>
      </w:pPr>
      <w:r w:rsidRPr="00E406F0">
        <w:rPr>
          <w:rFonts w:ascii="Times New Roman" w:hAnsi="Times New Roman" w:cs="Times New Roman"/>
          <w:sz w:val="24"/>
          <w:szCs w:val="24"/>
        </w:rPr>
        <w:t>La</w:t>
      </w:r>
      <w:r w:rsidR="00BE3B8A" w:rsidRPr="00E406F0">
        <w:rPr>
          <w:rFonts w:ascii="Times New Roman" w:hAnsi="Times New Roman" w:cs="Times New Roman"/>
          <w:sz w:val="24"/>
          <w:szCs w:val="24"/>
        </w:rPr>
        <w:t xml:space="preserve">s </w:t>
      </w:r>
      <w:r w:rsidRPr="00E406F0">
        <w:rPr>
          <w:rFonts w:ascii="Times New Roman" w:hAnsi="Times New Roman" w:cs="Times New Roman"/>
          <w:sz w:val="24"/>
          <w:szCs w:val="24"/>
        </w:rPr>
        <w:t xml:space="preserve">ocho </w:t>
      </w:r>
      <w:r w:rsidR="00987FBB" w:rsidRPr="00E406F0">
        <w:rPr>
          <w:rFonts w:ascii="Times New Roman" w:hAnsi="Times New Roman" w:cs="Times New Roman"/>
          <w:sz w:val="24"/>
          <w:szCs w:val="24"/>
        </w:rPr>
        <w:t xml:space="preserve">pymes </w:t>
      </w:r>
      <w:r w:rsidR="00BE3B8A" w:rsidRPr="00E406F0">
        <w:rPr>
          <w:rFonts w:ascii="Times New Roman" w:hAnsi="Times New Roman" w:cs="Times New Roman"/>
          <w:sz w:val="24"/>
          <w:szCs w:val="24"/>
        </w:rPr>
        <w:t xml:space="preserve">que pudieron participar </w:t>
      </w:r>
      <w:r w:rsidR="00987FBB">
        <w:rPr>
          <w:rFonts w:ascii="Times New Roman" w:hAnsi="Times New Roman" w:cs="Times New Roman"/>
          <w:sz w:val="24"/>
          <w:szCs w:val="24"/>
        </w:rPr>
        <w:t>tenían</w:t>
      </w:r>
      <w:r w:rsidR="00BE3B8A" w:rsidRPr="00E406F0">
        <w:rPr>
          <w:rFonts w:ascii="Times New Roman" w:hAnsi="Times New Roman" w:cs="Times New Roman"/>
          <w:sz w:val="24"/>
          <w:szCs w:val="24"/>
        </w:rPr>
        <w:t xml:space="preserve"> </w:t>
      </w:r>
      <w:r w:rsidRPr="00E406F0">
        <w:rPr>
          <w:rFonts w:ascii="Times New Roman" w:hAnsi="Times New Roman" w:cs="Times New Roman"/>
          <w:sz w:val="24"/>
          <w:szCs w:val="24"/>
        </w:rPr>
        <w:t>más de tres años de operatividad en el mercado, con divers</w:t>
      </w:r>
      <w:r w:rsidR="005D33E4" w:rsidRPr="00E406F0">
        <w:rPr>
          <w:rFonts w:ascii="Times New Roman" w:hAnsi="Times New Roman" w:cs="Times New Roman"/>
          <w:sz w:val="24"/>
          <w:szCs w:val="24"/>
        </w:rPr>
        <w:t>as cantidades</w:t>
      </w:r>
      <w:r w:rsidRPr="00E406F0">
        <w:rPr>
          <w:rFonts w:ascii="Times New Roman" w:hAnsi="Times New Roman" w:cs="Times New Roman"/>
          <w:sz w:val="24"/>
          <w:szCs w:val="24"/>
        </w:rPr>
        <w:t xml:space="preserve"> de trabajadores y actividad</w:t>
      </w:r>
      <w:r w:rsidR="00987FBB">
        <w:rPr>
          <w:rFonts w:ascii="Times New Roman" w:hAnsi="Times New Roman" w:cs="Times New Roman"/>
          <w:sz w:val="24"/>
          <w:szCs w:val="24"/>
        </w:rPr>
        <w:t>es</w:t>
      </w:r>
      <w:r w:rsidRPr="00E406F0">
        <w:rPr>
          <w:rFonts w:ascii="Times New Roman" w:hAnsi="Times New Roman" w:cs="Times New Roman"/>
          <w:sz w:val="24"/>
          <w:szCs w:val="24"/>
        </w:rPr>
        <w:t xml:space="preserve"> empresarial</w:t>
      </w:r>
      <w:r w:rsidR="00987FBB">
        <w:rPr>
          <w:rFonts w:ascii="Times New Roman" w:hAnsi="Times New Roman" w:cs="Times New Roman"/>
          <w:sz w:val="24"/>
          <w:szCs w:val="24"/>
        </w:rPr>
        <w:t>es</w:t>
      </w:r>
      <w:r w:rsidRPr="00E406F0">
        <w:rPr>
          <w:rFonts w:ascii="Times New Roman" w:hAnsi="Times New Roman" w:cs="Times New Roman"/>
          <w:sz w:val="24"/>
          <w:szCs w:val="24"/>
        </w:rPr>
        <w:t xml:space="preserve"> diferente</w:t>
      </w:r>
      <w:r w:rsidR="00987FBB">
        <w:rPr>
          <w:rFonts w:ascii="Times New Roman" w:hAnsi="Times New Roman" w:cs="Times New Roman"/>
          <w:sz w:val="24"/>
          <w:szCs w:val="24"/>
        </w:rPr>
        <w:t xml:space="preserve">s. Por eso, se procedió </w:t>
      </w:r>
      <w:r w:rsidR="00BE3B8A" w:rsidRPr="00E406F0">
        <w:rPr>
          <w:rFonts w:ascii="Times New Roman" w:hAnsi="Times New Roman" w:cs="Times New Roman"/>
          <w:sz w:val="24"/>
          <w:szCs w:val="24"/>
        </w:rPr>
        <w:t xml:space="preserve">a </w:t>
      </w:r>
      <w:r w:rsidR="003860B6" w:rsidRPr="00E406F0">
        <w:rPr>
          <w:rFonts w:ascii="Times New Roman" w:hAnsi="Times New Roman" w:cs="Times New Roman"/>
          <w:sz w:val="24"/>
          <w:szCs w:val="24"/>
        </w:rPr>
        <w:t>realizar una entrevista previa a la aplicación de los m</w:t>
      </w:r>
      <w:r w:rsidR="00CD41ED" w:rsidRPr="00E406F0">
        <w:rPr>
          <w:rFonts w:ascii="Times New Roman" w:hAnsi="Times New Roman" w:cs="Times New Roman"/>
          <w:sz w:val="24"/>
          <w:szCs w:val="24"/>
        </w:rPr>
        <w:t>odelo</w:t>
      </w:r>
      <w:r w:rsidR="003860B6" w:rsidRPr="00E406F0">
        <w:rPr>
          <w:rFonts w:ascii="Times New Roman" w:hAnsi="Times New Roman" w:cs="Times New Roman"/>
          <w:sz w:val="24"/>
          <w:szCs w:val="24"/>
        </w:rPr>
        <w:t xml:space="preserve">s </w:t>
      </w:r>
      <w:r w:rsidR="00230FC2" w:rsidRPr="00E406F0">
        <w:rPr>
          <w:rFonts w:ascii="Times New Roman" w:hAnsi="Times New Roman" w:cs="Times New Roman"/>
          <w:sz w:val="24"/>
          <w:szCs w:val="24"/>
        </w:rPr>
        <w:t>de pre</w:t>
      </w:r>
      <w:r w:rsidR="00DD783A" w:rsidRPr="00E406F0">
        <w:rPr>
          <w:rFonts w:ascii="Times New Roman" w:hAnsi="Times New Roman" w:cs="Times New Roman"/>
          <w:sz w:val="24"/>
          <w:szCs w:val="24"/>
        </w:rPr>
        <w:t>dic</w:t>
      </w:r>
      <w:r w:rsidR="00230FC2" w:rsidRPr="00E406F0">
        <w:rPr>
          <w:rFonts w:ascii="Times New Roman" w:hAnsi="Times New Roman" w:cs="Times New Roman"/>
          <w:sz w:val="24"/>
          <w:szCs w:val="24"/>
        </w:rPr>
        <w:t>ción de quiebra empresarial</w:t>
      </w:r>
      <w:r w:rsidR="003860B6" w:rsidRPr="00E406F0">
        <w:rPr>
          <w:rFonts w:ascii="Times New Roman" w:hAnsi="Times New Roman" w:cs="Times New Roman"/>
          <w:sz w:val="24"/>
          <w:szCs w:val="24"/>
        </w:rPr>
        <w:t xml:space="preserve"> </w:t>
      </w:r>
      <w:r w:rsidR="00BE3B8A" w:rsidRPr="00E406F0">
        <w:rPr>
          <w:rFonts w:ascii="Times New Roman" w:hAnsi="Times New Roman" w:cs="Times New Roman"/>
          <w:sz w:val="24"/>
          <w:szCs w:val="24"/>
        </w:rPr>
        <w:t>con la finalidad</w:t>
      </w:r>
      <w:r w:rsidR="00CD41ED" w:rsidRPr="00E406F0">
        <w:rPr>
          <w:rFonts w:ascii="Times New Roman" w:hAnsi="Times New Roman" w:cs="Times New Roman"/>
          <w:sz w:val="24"/>
          <w:szCs w:val="24"/>
        </w:rPr>
        <w:t xml:space="preserve"> de conocerlas</w:t>
      </w:r>
      <w:r w:rsidR="00BE3B8A" w:rsidRPr="00E406F0">
        <w:rPr>
          <w:rFonts w:ascii="Times New Roman" w:hAnsi="Times New Roman" w:cs="Times New Roman"/>
          <w:sz w:val="24"/>
          <w:szCs w:val="24"/>
        </w:rPr>
        <w:t xml:space="preserve"> y generar confianza</w:t>
      </w:r>
      <w:r w:rsidR="00987FBB">
        <w:rPr>
          <w:rFonts w:ascii="Times New Roman" w:hAnsi="Times New Roman" w:cs="Times New Roman"/>
          <w:sz w:val="24"/>
          <w:szCs w:val="24"/>
        </w:rPr>
        <w:t xml:space="preserve">. Así </w:t>
      </w:r>
      <w:r w:rsidR="00CD41ED" w:rsidRPr="00E406F0">
        <w:rPr>
          <w:rFonts w:ascii="Times New Roman" w:hAnsi="Times New Roman" w:cs="Times New Roman"/>
          <w:sz w:val="24"/>
          <w:szCs w:val="24"/>
        </w:rPr>
        <w:t xml:space="preserve">se observó </w:t>
      </w:r>
      <w:r w:rsidR="003860B6" w:rsidRPr="00E406F0">
        <w:rPr>
          <w:rFonts w:ascii="Times New Roman" w:hAnsi="Times New Roman" w:cs="Times New Roman"/>
          <w:sz w:val="24"/>
          <w:szCs w:val="24"/>
        </w:rPr>
        <w:t xml:space="preserve">que los </w:t>
      </w:r>
      <w:r w:rsidRPr="00E406F0">
        <w:rPr>
          <w:rFonts w:ascii="Times New Roman" w:hAnsi="Times New Roman" w:cs="Times New Roman"/>
          <w:sz w:val="24"/>
          <w:szCs w:val="24"/>
        </w:rPr>
        <w:t xml:space="preserve">principales factores que afectaban al desarrollo </w:t>
      </w:r>
      <w:r w:rsidR="003860B6" w:rsidRPr="00E406F0">
        <w:rPr>
          <w:rFonts w:ascii="Times New Roman" w:hAnsi="Times New Roman" w:cs="Times New Roman"/>
          <w:sz w:val="24"/>
          <w:szCs w:val="24"/>
        </w:rPr>
        <w:t xml:space="preserve">empresarial </w:t>
      </w:r>
      <w:r w:rsidR="00FD0E41" w:rsidRPr="00E406F0">
        <w:rPr>
          <w:rFonts w:ascii="Times New Roman" w:hAnsi="Times New Roman" w:cs="Times New Roman"/>
          <w:sz w:val="24"/>
          <w:szCs w:val="24"/>
        </w:rPr>
        <w:t>se centraban en la administración de sus activos, en la capacidad de planeación estratégica, en el financiamiento</w:t>
      </w:r>
      <w:r w:rsidR="00FD0E41" w:rsidRPr="00DD7E59">
        <w:rPr>
          <w:rFonts w:ascii="Times New Roman" w:hAnsi="Times New Roman" w:cs="Times New Roman"/>
          <w:sz w:val="24"/>
          <w:szCs w:val="24"/>
        </w:rPr>
        <w:t xml:space="preserve"> asequible para ampliar </w:t>
      </w:r>
      <w:r w:rsidR="00AF5A09" w:rsidRPr="00DD7E59">
        <w:rPr>
          <w:rFonts w:ascii="Times New Roman" w:hAnsi="Times New Roman" w:cs="Times New Roman"/>
          <w:sz w:val="24"/>
          <w:szCs w:val="24"/>
        </w:rPr>
        <w:t xml:space="preserve">o mejorar </w:t>
      </w:r>
      <w:r w:rsidR="00FD0E41" w:rsidRPr="00DD7E59">
        <w:rPr>
          <w:rFonts w:ascii="Times New Roman" w:hAnsi="Times New Roman" w:cs="Times New Roman"/>
          <w:sz w:val="24"/>
          <w:szCs w:val="24"/>
        </w:rPr>
        <w:t xml:space="preserve">su negocio, </w:t>
      </w:r>
      <w:r w:rsidR="00987FBB">
        <w:rPr>
          <w:rFonts w:ascii="Times New Roman" w:hAnsi="Times New Roman" w:cs="Times New Roman"/>
          <w:sz w:val="24"/>
          <w:szCs w:val="24"/>
        </w:rPr>
        <w:t xml:space="preserve">y </w:t>
      </w:r>
      <w:r w:rsidR="00FD0E41" w:rsidRPr="00DD7E59">
        <w:rPr>
          <w:rFonts w:ascii="Times New Roman" w:hAnsi="Times New Roman" w:cs="Times New Roman"/>
          <w:sz w:val="24"/>
          <w:szCs w:val="24"/>
        </w:rPr>
        <w:t>en la administración de pasivos y reducción de costos</w:t>
      </w:r>
      <w:bookmarkEnd w:id="6"/>
      <w:r w:rsidR="00FD0E41" w:rsidRPr="00DD7E59">
        <w:rPr>
          <w:rFonts w:ascii="Times New Roman" w:hAnsi="Times New Roman" w:cs="Times New Roman"/>
          <w:sz w:val="24"/>
          <w:szCs w:val="24"/>
        </w:rPr>
        <w:t xml:space="preserve"> </w:t>
      </w:r>
      <w:r w:rsidR="003361FF">
        <w:rPr>
          <w:rFonts w:ascii="Times New Roman" w:hAnsi="Times New Roman" w:cs="Times New Roman"/>
          <w:sz w:val="24"/>
          <w:szCs w:val="24"/>
        </w:rPr>
        <w:t>(</w:t>
      </w:r>
      <w:r w:rsidR="00987FBB">
        <w:rPr>
          <w:rFonts w:ascii="Times New Roman" w:hAnsi="Times New Roman" w:cs="Times New Roman"/>
          <w:sz w:val="24"/>
          <w:szCs w:val="24"/>
        </w:rPr>
        <w:t>figura</w:t>
      </w:r>
      <w:r w:rsidR="00FD0E41" w:rsidRPr="00DD7E59">
        <w:rPr>
          <w:rFonts w:ascii="Times New Roman" w:hAnsi="Times New Roman" w:cs="Times New Roman"/>
          <w:sz w:val="24"/>
          <w:szCs w:val="24"/>
        </w:rPr>
        <w:t xml:space="preserve"> 2</w:t>
      </w:r>
      <w:bookmarkStart w:id="7" w:name="_Hlk68981600"/>
      <w:r w:rsidR="003361FF">
        <w:rPr>
          <w:rFonts w:ascii="Times New Roman" w:hAnsi="Times New Roman" w:cs="Times New Roman"/>
          <w:sz w:val="24"/>
          <w:szCs w:val="24"/>
        </w:rPr>
        <w:t>)</w:t>
      </w:r>
      <w:r w:rsidR="00167EFB">
        <w:rPr>
          <w:rFonts w:ascii="Times New Roman" w:hAnsi="Times New Roman" w:cs="Times New Roman"/>
          <w:sz w:val="24"/>
          <w:szCs w:val="24"/>
        </w:rPr>
        <w:t>.</w:t>
      </w:r>
    </w:p>
    <w:p w14:paraId="239294DB" w14:textId="61E6E7A6" w:rsidR="00A76586" w:rsidRDefault="00A76586" w:rsidP="00F1105C">
      <w:pPr>
        <w:spacing w:after="0" w:line="360" w:lineRule="auto"/>
        <w:ind w:firstLine="708"/>
        <w:jc w:val="both"/>
        <w:rPr>
          <w:rFonts w:ascii="Times New Roman" w:hAnsi="Times New Roman" w:cs="Times New Roman"/>
          <w:sz w:val="24"/>
          <w:szCs w:val="24"/>
        </w:rPr>
      </w:pPr>
    </w:p>
    <w:p w14:paraId="7251ACC9" w14:textId="04B15202" w:rsidR="00A76586" w:rsidRDefault="00A76586" w:rsidP="00F1105C">
      <w:pPr>
        <w:spacing w:after="0" w:line="360" w:lineRule="auto"/>
        <w:ind w:firstLine="708"/>
        <w:jc w:val="both"/>
        <w:rPr>
          <w:rFonts w:ascii="Times New Roman" w:hAnsi="Times New Roman" w:cs="Times New Roman"/>
          <w:sz w:val="24"/>
          <w:szCs w:val="24"/>
        </w:rPr>
      </w:pPr>
    </w:p>
    <w:p w14:paraId="21A3D48B" w14:textId="251DACB8" w:rsidR="00A76586" w:rsidRDefault="00A76586" w:rsidP="00F1105C">
      <w:pPr>
        <w:spacing w:after="0" w:line="360" w:lineRule="auto"/>
        <w:ind w:firstLine="708"/>
        <w:jc w:val="both"/>
        <w:rPr>
          <w:rFonts w:ascii="Times New Roman" w:hAnsi="Times New Roman" w:cs="Times New Roman"/>
          <w:sz w:val="24"/>
          <w:szCs w:val="24"/>
        </w:rPr>
      </w:pPr>
    </w:p>
    <w:p w14:paraId="7E77C89C" w14:textId="54580A99" w:rsidR="00A76586" w:rsidRDefault="00A76586" w:rsidP="00F1105C">
      <w:pPr>
        <w:spacing w:after="0" w:line="360" w:lineRule="auto"/>
        <w:ind w:firstLine="708"/>
        <w:jc w:val="both"/>
        <w:rPr>
          <w:rFonts w:ascii="Times New Roman" w:hAnsi="Times New Roman" w:cs="Times New Roman"/>
          <w:sz w:val="24"/>
          <w:szCs w:val="24"/>
        </w:rPr>
      </w:pPr>
    </w:p>
    <w:p w14:paraId="509B6839" w14:textId="74FA27F9" w:rsidR="00A76586" w:rsidRDefault="00A76586" w:rsidP="00F1105C">
      <w:pPr>
        <w:spacing w:after="0" w:line="360" w:lineRule="auto"/>
        <w:ind w:firstLine="708"/>
        <w:jc w:val="both"/>
        <w:rPr>
          <w:rFonts w:ascii="Times New Roman" w:hAnsi="Times New Roman" w:cs="Times New Roman"/>
          <w:sz w:val="24"/>
          <w:szCs w:val="24"/>
        </w:rPr>
      </w:pPr>
    </w:p>
    <w:p w14:paraId="3BDC706C" w14:textId="12D1A78B" w:rsidR="00A76586" w:rsidRDefault="00A76586" w:rsidP="00F1105C">
      <w:pPr>
        <w:spacing w:after="0" w:line="360" w:lineRule="auto"/>
        <w:ind w:firstLine="708"/>
        <w:jc w:val="both"/>
        <w:rPr>
          <w:rFonts w:ascii="Times New Roman" w:hAnsi="Times New Roman" w:cs="Times New Roman"/>
          <w:sz w:val="24"/>
          <w:szCs w:val="24"/>
        </w:rPr>
      </w:pPr>
    </w:p>
    <w:p w14:paraId="10153DD7" w14:textId="19F21961" w:rsidR="00A76586" w:rsidRDefault="00A76586" w:rsidP="00F1105C">
      <w:pPr>
        <w:spacing w:after="0" w:line="360" w:lineRule="auto"/>
        <w:ind w:firstLine="708"/>
        <w:jc w:val="both"/>
        <w:rPr>
          <w:rFonts w:ascii="Times New Roman" w:hAnsi="Times New Roman" w:cs="Times New Roman"/>
          <w:sz w:val="24"/>
          <w:szCs w:val="24"/>
        </w:rPr>
      </w:pPr>
    </w:p>
    <w:p w14:paraId="77C46185" w14:textId="43DE2FDD" w:rsidR="00A76586" w:rsidRDefault="00A76586" w:rsidP="00F1105C">
      <w:pPr>
        <w:spacing w:after="0" w:line="360" w:lineRule="auto"/>
        <w:ind w:firstLine="708"/>
        <w:jc w:val="both"/>
        <w:rPr>
          <w:rFonts w:ascii="Times New Roman" w:hAnsi="Times New Roman" w:cs="Times New Roman"/>
          <w:sz w:val="24"/>
          <w:szCs w:val="24"/>
        </w:rPr>
      </w:pPr>
    </w:p>
    <w:p w14:paraId="3DDF1790" w14:textId="77777777" w:rsidR="00A76586" w:rsidRDefault="00A76586" w:rsidP="00F1105C">
      <w:pPr>
        <w:spacing w:after="0" w:line="360" w:lineRule="auto"/>
        <w:ind w:firstLine="708"/>
        <w:jc w:val="both"/>
        <w:rPr>
          <w:rFonts w:ascii="Times New Roman" w:hAnsi="Times New Roman" w:cs="Times New Roman"/>
          <w:sz w:val="24"/>
          <w:szCs w:val="24"/>
        </w:rPr>
      </w:pPr>
    </w:p>
    <w:p w14:paraId="079943B1" w14:textId="77777777" w:rsidR="00167EFB" w:rsidRPr="00151363" w:rsidRDefault="00151363" w:rsidP="00151363">
      <w:pPr>
        <w:jc w:val="center"/>
        <w:rPr>
          <w:sz w:val="24"/>
          <w:szCs w:val="24"/>
        </w:rPr>
      </w:pPr>
      <w:r w:rsidRPr="00151363">
        <w:rPr>
          <w:b/>
          <w:bCs/>
          <w:noProof/>
          <w:sz w:val="24"/>
          <w:szCs w:val="24"/>
          <w:lang w:val="es-VE" w:eastAsia="es-VE"/>
        </w:rPr>
        <w:lastRenderedPageBreak/>
        <mc:AlternateContent>
          <mc:Choice Requires="wps">
            <w:drawing>
              <wp:anchor distT="0" distB="0" distL="114300" distR="114300" simplePos="0" relativeHeight="251650560" behindDoc="0" locked="0" layoutInCell="1" allowOverlap="1" wp14:anchorId="4A6314FF" wp14:editId="56294DE2">
                <wp:simplePos x="0" y="0"/>
                <wp:positionH relativeFrom="column">
                  <wp:posOffset>2033270</wp:posOffset>
                </wp:positionH>
                <wp:positionV relativeFrom="paragraph">
                  <wp:posOffset>3416935</wp:posOffset>
                </wp:positionV>
                <wp:extent cx="269875" cy="304800"/>
                <wp:effectExtent l="0" t="0" r="15875" b="19050"/>
                <wp:wrapNone/>
                <wp:docPr id="6" name="Rectángulo: esquinas redondeadas 6"/>
                <wp:cNvGraphicFramePr/>
                <a:graphic xmlns:a="http://schemas.openxmlformats.org/drawingml/2006/main">
                  <a:graphicData uri="http://schemas.microsoft.com/office/word/2010/wordprocessingShape">
                    <wps:wsp>
                      <wps:cNvSpPr/>
                      <wps:spPr>
                        <a:xfrm>
                          <a:off x="0" y="0"/>
                          <a:ext cx="269875" cy="304800"/>
                        </a:xfrm>
                        <a:prstGeom prst="roundRect">
                          <a:avLst>
                            <a:gd name="adj" fmla="val 5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B58CC" w14:textId="77777777" w:rsidR="00892DE5" w:rsidRPr="007C122C" w:rsidRDefault="00892DE5" w:rsidP="00151363">
                            <w:pPr>
                              <w:jc w:val="center"/>
                              <w:rPr>
                                <w:color w:val="000000" w:themeColor="text1"/>
                                <w:sz w:val="18"/>
                                <w:szCs w:val="18"/>
                              </w:rPr>
                            </w:pPr>
                            <w:r>
                              <w:rPr>
                                <w:color w:val="000000" w:themeColor="text1"/>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314FF" id="Rectángulo: esquinas redondeadas 6" o:spid="_x0000_s1026" style="position:absolute;left:0;text-align:left;margin-left:160.1pt;margin-top:269.05pt;width:21.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" fillcolor="white [3212]" strokecolor="white [3212]" strokeweight="1pt">
                <v:stroke joinstyle="miter"/>
                <v:textbox>
                  <w:txbxContent>
                    <w:p w14:paraId="686B58CC" w14:textId="77777777" w:rsidR="00892DE5" w:rsidRPr="007C122C" w:rsidRDefault="00892DE5" w:rsidP="00151363">
                      <w:pPr>
                        <w:jc w:val="center"/>
                        <w:rPr>
                          <w:color w:val="000000" w:themeColor="text1"/>
                          <w:sz w:val="18"/>
                          <w:szCs w:val="18"/>
                        </w:rPr>
                      </w:pPr>
                      <w:r>
                        <w:rPr>
                          <w:color w:val="000000" w:themeColor="text1"/>
                          <w:sz w:val="18"/>
                          <w:szCs w:val="18"/>
                        </w:rPr>
                        <w:t>C</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58752" behindDoc="0" locked="0" layoutInCell="1" allowOverlap="1" wp14:anchorId="099DA960" wp14:editId="00778C4A">
                <wp:simplePos x="0" y="0"/>
                <wp:positionH relativeFrom="column">
                  <wp:posOffset>4315287</wp:posOffset>
                </wp:positionH>
                <wp:positionV relativeFrom="paragraph">
                  <wp:posOffset>3414626</wp:posOffset>
                </wp:positionV>
                <wp:extent cx="270163" cy="297584"/>
                <wp:effectExtent l="0" t="0" r="15875" b="26670"/>
                <wp:wrapNone/>
                <wp:docPr id="2" name="Rectángulo: esquinas redondeadas 2"/>
                <wp:cNvGraphicFramePr/>
                <a:graphic xmlns:a="http://schemas.openxmlformats.org/drawingml/2006/main">
                  <a:graphicData uri="http://schemas.microsoft.com/office/word/2010/wordprocessingShape">
                    <wps:wsp>
                      <wps:cNvSpPr/>
                      <wps:spPr>
                        <a:xfrm>
                          <a:off x="0" y="0"/>
                          <a:ext cx="270163" cy="29758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460A6" w14:textId="77777777" w:rsidR="00892DE5" w:rsidRPr="007C122C" w:rsidRDefault="00892DE5" w:rsidP="00151363">
                            <w:pPr>
                              <w:jc w:val="center"/>
                              <w:rPr>
                                <w:color w:val="000000" w:themeColor="text1"/>
                                <w:sz w:val="18"/>
                                <w:szCs w:val="18"/>
                              </w:rPr>
                            </w:pPr>
                            <w:r>
                              <w:rPr>
                                <w:color w:val="000000" w:themeColor="text1"/>
                                <w:sz w:val="18"/>
                                <w:szCs w:val="1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DA960" id="Rectángulo: esquinas redondeadas 2" o:spid="_x0000_s1027" style="position:absolute;left:0;text-align:left;margin-left:339.8pt;margin-top:268.85pt;width:21.2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" fillcolor="white [3212]" strokecolor="white [3212]" strokeweight="1pt">
                <v:stroke joinstyle="miter"/>
                <v:textbox>
                  <w:txbxContent>
                    <w:p w14:paraId="531460A6" w14:textId="77777777" w:rsidR="00892DE5" w:rsidRPr="007C122C" w:rsidRDefault="00892DE5" w:rsidP="00151363">
                      <w:pPr>
                        <w:jc w:val="center"/>
                        <w:rPr>
                          <w:color w:val="000000" w:themeColor="text1"/>
                          <w:sz w:val="18"/>
                          <w:szCs w:val="18"/>
                        </w:rPr>
                      </w:pPr>
                      <w:r>
                        <w:rPr>
                          <w:color w:val="000000" w:themeColor="text1"/>
                          <w:sz w:val="18"/>
                          <w:szCs w:val="18"/>
                        </w:rPr>
                        <w:t>H</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56704" behindDoc="0" locked="0" layoutInCell="1" allowOverlap="1" wp14:anchorId="054DA025" wp14:editId="0E0553D5">
                <wp:simplePos x="0" y="0"/>
                <wp:positionH relativeFrom="column">
                  <wp:posOffset>3865534</wp:posOffset>
                </wp:positionH>
                <wp:positionV relativeFrom="paragraph">
                  <wp:posOffset>3415203</wp:posOffset>
                </wp:positionV>
                <wp:extent cx="289964" cy="276225"/>
                <wp:effectExtent l="0" t="0" r="15240" b="28575"/>
                <wp:wrapNone/>
                <wp:docPr id="10" name="Rectángulo: esquinas redondeadas 10"/>
                <wp:cNvGraphicFramePr/>
                <a:graphic xmlns:a="http://schemas.openxmlformats.org/drawingml/2006/main">
                  <a:graphicData uri="http://schemas.microsoft.com/office/word/2010/wordprocessingShape">
                    <wps:wsp>
                      <wps:cNvSpPr/>
                      <wps:spPr>
                        <a:xfrm>
                          <a:off x="0" y="0"/>
                          <a:ext cx="289964" cy="2762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E29DD" w14:textId="77777777" w:rsidR="00892DE5" w:rsidRPr="007C122C" w:rsidRDefault="00892DE5" w:rsidP="00151363">
                            <w:pPr>
                              <w:jc w:val="center"/>
                              <w:rPr>
                                <w:color w:val="000000" w:themeColor="text1"/>
                                <w:sz w:val="18"/>
                                <w:szCs w:val="18"/>
                              </w:rPr>
                            </w:pPr>
                            <w:r>
                              <w:rPr>
                                <w:color w:val="000000" w:themeColor="text1"/>
                                <w:sz w:val="18"/>
                                <w:szCs w:val="1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DA025" id="Rectángulo: esquinas redondeadas 10" o:spid="_x0000_s1028" style="position:absolute;left:0;text-align:left;margin-left:304.35pt;margin-top:268.9pt;width:22.8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" fillcolor="white [3212]" strokecolor="white [3212]" strokeweight="1pt">
                <v:stroke joinstyle="miter"/>
                <v:textbox>
                  <w:txbxContent>
                    <w:p w14:paraId="7A7E29DD" w14:textId="77777777" w:rsidR="00892DE5" w:rsidRPr="007C122C" w:rsidRDefault="00892DE5" w:rsidP="00151363">
                      <w:pPr>
                        <w:jc w:val="center"/>
                        <w:rPr>
                          <w:color w:val="000000" w:themeColor="text1"/>
                          <w:sz w:val="18"/>
                          <w:szCs w:val="18"/>
                        </w:rPr>
                      </w:pPr>
                      <w:r>
                        <w:rPr>
                          <w:color w:val="000000" w:themeColor="text1"/>
                          <w:sz w:val="18"/>
                          <w:szCs w:val="18"/>
                        </w:rPr>
                        <w:t>G</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65920" behindDoc="0" locked="0" layoutInCell="1" allowOverlap="1" wp14:anchorId="7D6DCDAD" wp14:editId="787868BA">
                <wp:simplePos x="0" y="0"/>
                <wp:positionH relativeFrom="column">
                  <wp:posOffset>3428596</wp:posOffset>
                </wp:positionH>
                <wp:positionV relativeFrom="paragraph">
                  <wp:posOffset>3413875</wp:posOffset>
                </wp:positionV>
                <wp:extent cx="338455" cy="269875"/>
                <wp:effectExtent l="0" t="0" r="23495" b="15875"/>
                <wp:wrapNone/>
                <wp:docPr id="12" name="Rectángulo: esquinas redondeadas 12"/>
                <wp:cNvGraphicFramePr/>
                <a:graphic xmlns:a="http://schemas.openxmlformats.org/drawingml/2006/main">
                  <a:graphicData uri="http://schemas.microsoft.com/office/word/2010/wordprocessingShape">
                    <wps:wsp>
                      <wps:cNvSpPr/>
                      <wps:spPr>
                        <a:xfrm>
                          <a:off x="0" y="0"/>
                          <a:ext cx="338455" cy="2698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260CC" w14:textId="77777777" w:rsidR="00892DE5" w:rsidRPr="007C122C" w:rsidRDefault="00892DE5" w:rsidP="00151363">
                            <w:pPr>
                              <w:jc w:val="center"/>
                              <w:rPr>
                                <w:color w:val="000000" w:themeColor="text1"/>
                                <w:sz w:val="18"/>
                                <w:szCs w:val="18"/>
                              </w:rPr>
                            </w:pPr>
                            <w:r>
                              <w:rPr>
                                <w:color w:val="000000" w:themeColor="text1"/>
                                <w:sz w:val="18"/>
                                <w:szCs w:val="1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DCDAD" id="Rectángulo: esquinas redondeadas 12" o:spid="_x0000_s1029" style="position:absolute;left:0;text-align:left;margin-left:269.95pt;margin-top:268.8pt;width:26.65pt;height:2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" fillcolor="white [3212]" strokecolor="white [3212]" strokeweight="1pt">
                <v:stroke joinstyle="miter"/>
                <v:textbox>
                  <w:txbxContent>
                    <w:p w14:paraId="3BF260CC" w14:textId="77777777" w:rsidR="00892DE5" w:rsidRPr="007C122C" w:rsidRDefault="00892DE5" w:rsidP="00151363">
                      <w:pPr>
                        <w:jc w:val="center"/>
                        <w:rPr>
                          <w:color w:val="000000" w:themeColor="text1"/>
                          <w:sz w:val="18"/>
                          <w:szCs w:val="18"/>
                        </w:rPr>
                      </w:pPr>
                      <w:r>
                        <w:rPr>
                          <w:color w:val="000000" w:themeColor="text1"/>
                          <w:sz w:val="18"/>
                          <w:szCs w:val="18"/>
                        </w:rPr>
                        <w:t>F</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70016" behindDoc="0" locked="0" layoutInCell="1" allowOverlap="1" wp14:anchorId="3E5695CA" wp14:editId="1ABD47B8">
                <wp:simplePos x="0" y="0"/>
                <wp:positionH relativeFrom="column">
                  <wp:posOffset>2985250</wp:posOffset>
                </wp:positionH>
                <wp:positionV relativeFrom="paragraph">
                  <wp:posOffset>3412606</wp:posOffset>
                </wp:positionV>
                <wp:extent cx="338916" cy="270164"/>
                <wp:effectExtent l="0" t="0" r="23495" b="15875"/>
                <wp:wrapNone/>
                <wp:docPr id="13" name="Rectángulo: esquinas redondeadas 13"/>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18435" w14:textId="77777777" w:rsidR="00892DE5" w:rsidRPr="007C122C" w:rsidRDefault="00892DE5" w:rsidP="00151363">
                            <w:pPr>
                              <w:jc w:val="center"/>
                              <w:rPr>
                                <w:color w:val="000000" w:themeColor="text1"/>
                                <w:sz w:val="18"/>
                                <w:szCs w:val="18"/>
                              </w:rPr>
                            </w:pPr>
                            <w:r>
                              <w:rPr>
                                <w:color w:val="000000" w:themeColor="text1"/>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695CA" id="Rectángulo: esquinas redondeadas 13" o:spid="_x0000_s1030" style="position:absolute;left:0;text-align:left;margin-left:235.05pt;margin-top:268.7pt;width:26.7pt;height:2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" fillcolor="white [3212]" strokecolor="white [3212]" strokeweight="1pt">
                <v:stroke joinstyle="miter"/>
                <v:textbox>
                  <w:txbxContent>
                    <w:p w14:paraId="0A718435" w14:textId="77777777" w:rsidR="00892DE5" w:rsidRPr="007C122C" w:rsidRDefault="00892DE5" w:rsidP="00151363">
                      <w:pPr>
                        <w:jc w:val="center"/>
                        <w:rPr>
                          <w:color w:val="000000" w:themeColor="text1"/>
                          <w:sz w:val="18"/>
                          <w:szCs w:val="18"/>
                        </w:rPr>
                      </w:pPr>
                      <w:r>
                        <w:rPr>
                          <w:color w:val="000000" w:themeColor="text1"/>
                          <w:sz w:val="18"/>
                          <w:szCs w:val="18"/>
                        </w:rPr>
                        <w:t>E</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67968" behindDoc="0" locked="0" layoutInCell="1" allowOverlap="1" wp14:anchorId="6A750F72" wp14:editId="27DE6BB2">
                <wp:simplePos x="0" y="0"/>
                <wp:positionH relativeFrom="column">
                  <wp:posOffset>2541732</wp:posOffset>
                </wp:positionH>
                <wp:positionV relativeFrom="paragraph">
                  <wp:posOffset>3426460</wp:posOffset>
                </wp:positionV>
                <wp:extent cx="338916" cy="270164"/>
                <wp:effectExtent l="0" t="0" r="23495" b="15875"/>
                <wp:wrapNone/>
                <wp:docPr id="14" name="Rectángulo: esquinas redondeadas 14"/>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D9EAB" w14:textId="77777777" w:rsidR="00892DE5" w:rsidRPr="007C122C" w:rsidRDefault="00892DE5" w:rsidP="00151363">
                            <w:pPr>
                              <w:jc w:val="center"/>
                              <w:rPr>
                                <w:color w:val="000000" w:themeColor="text1"/>
                                <w:sz w:val="18"/>
                                <w:szCs w:val="18"/>
                              </w:rPr>
                            </w:pPr>
                            <w:r>
                              <w:rPr>
                                <w:color w:val="000000" w:themeColor="text1"/>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50F72" id="Rectángulo: esquinas redondeadas 14" o:spid="_x0000_s1031" style="position:absolute;left:0;text-align:left;margin-left:200.15pt;margin-top:269.8pt;width:26.7pt;height:2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" fillcolor="white [3212]" strokecolor="white [3212]" strokeweight="1pt">
                <v:stroke joinstyle="miter"/>
                <v:textbox>
                  <w:txbxContent>
                    <w:p w14:paraId="010D9EAB" w14:textId="77777777" w:rsidR="00892DE5" w:rsidRPr="007C122C" w:rsidRDefault="00892DE5" w:rsidP="00151363">
                      <w:pPr>
                        <w:jc w:val="center"/>
                        <w:rPr>
                          <w:color w:val="000000" w:themeColor="text1"/>
                          <w:sz w:val="18"/>
                          <w:szCs w:val="18"/>
                        </w:rPr>
                      </w:pPr>
                      <w:r>
                        <w:rPr>
                          <w:color w:val="000000" w:themeColor="text1"/>
                          <w:sz w:val="18"/>
                          <w:szCs w:val="18"/>
                        </w:rPr>
                        <w:t>D</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48512" behindDoc="0" locked="0" layoutInCell="1" allowOverlap="1" wp14:anchorId="1AD658FE" wp14:editId="2C20CD22">
                <wp:simplePos x="0" y="0"/>
                <wp:positionH relativeFrom="column">
                  <wp:posOffset>1672012</wp:posOffset>
                </wp:positionH>
                <wp:positionV relativeFrom="paragraph">
                  <wp:posOffset>3417686</wp:posOffset>
                </wp:positionV>
                <wp:extent cx="338916" cy="270164"/>
                <wp:effectExtent l="0" t="0" r="23495" b="15875"/>
                <wp:wrapNone/>
                <wp:docPr id="5" name="Rectángulo: esquinas redondeadas 5"/>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D59D0" w14:textId="77777777" w:rsidR="00892DE5" w:rsidRPr="007C122C" w:rsidRDefault="00892DE5" w:rsidP="00151363">
                            <w:pPr>
                              <w:jc w:val="center"/>
                              <w:rPr>
                                <w:color w:val="000000" w:themeColor="text1"/>
                                <w:sz w:val="18"/>
                                <w:szCs w:val="18"/>
                              </w:rPr>
                            </w:pPr>
                            <w:r>
                              <w:rPr>
                                <w:color w:val="000000" w:themeColor="text1"/>
                                <w:sz w:val="18"/>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658FE" id="Rectángulo: esquinas redondeadas 5" o:spid="_x0000_s1032" style="position:absolute;left:0;text-align:left;margin-left:131.65pt;margin-top:269.1pt;width:26.7pt;height:2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" fillcolor="white [3212]" strokecolor="white [3212]" strokeweight="1pt">
                <v:stroke joinstyle="miter"/>
                <v:textbox>
                  <w:txbxContent>
                    <w:p w14:paraId="6B3D59D0" w14:textId="77777777" w:rsidR="00892DE5" w:rsidRPr="007C122C" w:rsidRDefault="00892DE5" w:rsidP="00151363">
                      <w:pPr>
                        <w:jc w:val="center"/>
                        <w:rPr>
                          <w:color w:val="000000" w:themeColor="text1"/>
                          <w:sz w:val="18"/>
                          <w:szCs w:val="18"/>
                        </w:rPr>
                      </w:pPr>
                      <w:r>
                        <w:rPr>
                          <w:color w:val="000000" w:themeColor="text1"/>
                          <w:sz w:val="18"/>
                          <w:szCs w:val="18"/>
                        </w:rPr>
                        <w:t>B</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61824" behindDoc="0" locked="0" layoutInCell="1" allowOverlap="1" wp14:anchorId="016A686C" wp14:editId="6A34AD41">
                <wp:simplePos x="0" y="0"/>
                <wp:positionH relativeFrom="column">
                  <wp:posOffset>1247140</wp:posOffset>
                </wp:positionH>
                <wp:positionV relativeFrom="paragraph">
                  <wp:posOffset>3412490</wp:posOffset>
                </wp:positionV>
                <wp:extent cx="338916" cy="270164"/>
                <wp:effectExtent l="0" t="0" r="23495" b="15875"/>
                <wp:wrapNone/>
                <wp:docPr id="19" name="Rectángulo: esquinas redondeadas 19"/>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F1020" w14:textId="77777777" w:rsidR="00892DE5" w:rsidRPr="007C122C" w:rsidRDefault="00892DE5" w:rsidP="00151363">
                            <w:pPr>
                              <w:jc w:val="center"/>
                              <w:rPr>
                                <w:color w:val="000000" w:themeColor="text1"/>
                                <w:sz w:val="18"/>
                                <w:szCs w:val="18"/>
                              </w:rPr>
                            </w:pPr>
                            <w:r w:rsidRPr="007C122C">
                              <w:rPr>
                                <w:color w:val="000000" w:themeColor="text1"/>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A686C" id="Rectángulo: esquinas redondeadas 19" o:spid="_x0000_s1033" style="position:absolute;left:0;text-align:left;margin-left:98.2pt;margin-top:268.7pt;width:26.7pt;height:2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" fillcolor="white [3212]" strokecolor="white [3212]" strokeweight="1pt">
                <v:stroke joinstyle="miter"/>
                <v:textbox>
                  <w:txbxContent>
                    <w:p w14:paraId="6CEF1020" w14:textId="77777777" w:rsidR="00892DE5" w:rsidRPr="007C122C" w:rsidRDefault="00892DE5" w:rsidP="00151363">
                      <w:pPr>
                        <w:jc w:val="center"/>
                        <w:rPr>
                          <w:color w:val="000000" w:themeColor="text1"/>
                          <w:sz w:val="18"/>
                          <w:szCs w:val="18"/>
                        </w:rPr>
                      </w:pPr>
                      <w:r w:rsidRPr="007C122C">
                        <w:rPr>
                          <w:color w:val="000000" w:themeColor="text1"/>
                          <w:sz w:val="18"/>
                          <w:szCs w:val="18"/>
                        </w:rPr>
                        <w:t>A</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63872" behindDoc="0" locked="0" layoutInCell="1" allowOverlap="1" wp14:anchorId="01E79566" wp14:editId="2C5B0F85">
                <wp:simplePos x="0" y="0"/>
                <wp:positionH relativeFrom="column">
                  <wp:posOffset>-1482378</wp:posOffset>
                </wp:positionH>
                <wp:positionV relativeFrom="paragraph">
                  <wp:posOffset>6350</wp:posOffset>
                </wp:positionV>
                <wp:extent cx="338916" cy="270164"/>
                <wp:effectExtent l="0" t="0" r="23495" b="15875"/>
                <wp:wrapNone/>
                <wp:docPr id="16" name="Rectángulo: esquinas redondeadas 16"/>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BA05A" w14:textId="77777777" w:rsidR="00892DE5" w:rsidRPr="007C122C" w:rsidRDefault="00892DE5" w:rsidP="00151363">
                            <w:pPr>
                              <w:jc w:val="center"/>
                              <w:rPr>
                                <w:color w:val="000000" w:themeColor="text1"/>
                                <w:sz w:val="18"/>
                                <w:szCs w:val="18"/>
                              </w:rPr>
                            </w:pPr>
                            <w:r>
                              <w:rPr>
                                <w:color w:val="000000" w:themeColor="text1"/>
                                <w:sz w:val="18"/>
                                <w:szCs w:val="1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79566" id="Rectángulo: esquinas redondeadas 16" o:spid="_x0000_s1034" style="position:absolute;left:0;text-align:left;margin-left:-116.7pt;margin-top:.5pt;width:26.7pt;height:2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" fillcolor="white [3212]" strokecolor="white [3212]" strokeweight="1pt">
                <v:stroke joinstyle="miter"/>
                <v:textbox>
                  <w:txbxContent>
                    <w:p w14:paraId="08FBA05A" w14:textId="77777777" w:rsidR="00892DE5" w:rsidRPr="007C122C" w:rsidRDefault="00892DE5" w:rsidP="00151363">
                      <w:pPr>
                        <w:jc w:val="center"/>
                        <w:rPr>
                          <w:color w:val="000000" w:themeColor="text1"/>
                          <w:sz w:val="18"/>
                          <w:szCs w:val="18"/>
                        </w:rPr>
                      </w:pPr>
                      <w:r>
                        <w:rPr>
                          <w:color w:val="000000" w:themeColor="text1"/>
                          <w:sz w:val="18"/>
                          <w:szCs w:val="18"/>
                        </w:rPr>
                        <w:t>F</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54656" behindDoc="0" locked="0" layoutInCell="1" allowOverlap="1" wp14:anchorId="3C6F3444" wp14:editId="1134E21B">
                <wp:simplePos x="0" y="0"/>
                <wp:positionH relativeFrom="column">
                  <wp:posOffset>-1919086</wp:posOffset>
                </wp:positionH>
                <wp:positionV relativeFrom="paragraph">
                  <wp:posOffset>11373</wp:posOffset>
                </wp:positionV>
                <wp:extent cx="338916" cy="270164"/>
                <wp:effectExtent l="0" t="0" r="23495" b="15875"/>
                <wp:wrapNone/>
                <wp:docPr id="8" name="Rectángulo: esquinas redondeadas 8"/>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C80F5" w14:textId="77777777" w:rsidR="00892DE5" w:rsidRPr="007C122C" w:rsidRDefault="00892DE5" w:rsidP="00151363">
                            <w:pPr>
                              <w:jc w:val="center"/>
                              <w:rPr>
                                <w:color w:val="000000" w:themeColor="text1"/>
                                <w:sz w:val="18"/>
                                <w:szCs w:val="18"/>
                              </w:rPr>
                            </w:pPr>
                            <w:r>
                              <w:rPr>
                                <w:color w:val="000000" w:themeColor="text1"/>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F3444" id="Rectángulo: esquinas redondeadas 8" o:spid="_x0000_s1035" style="position:absolute;left:0;text-align:left;margin-left:-151.1pt;margin-top:.9pt;width:26.7pt;height: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" fillcolor="white [3212]" strokecolor="white [3212]" strokeweight="1pt">
                <v:stroke joinstyle="miter"/>
                <v:textbox>
                  <w:txbxContent>
                    <w:p w14:paraId="0B8C80F5" w14:textId="77777777" w:rsidR="00892DE5" w:rsidRPr="007C122C" w:rsidRDefault="00892DE5" w:rsidP="00151363">
                      <w:pPr>
                        <w:jc w:val="center"/>
                        <w:rPr>
                          <w:color w:val="000000" w:themeColor="text1"/>
                          <w:sz w:val="18"/>
                          <w:szCs w:val="18"/>
                        </w:rPr>
                      </w:pPr>
                      <w:r>
                        <w:rPr>
                          <w:color w:val="000000" w:themeColor="text1"/>
                          <w:sz w:val="18"/>
                          <w:szCs w:val="18"/>
                        </w:rPr>
                        <w:t>E</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52608" behindDoc="0" locked="0" layoutInCell="1" allowOverlap="1" wp14:anchorId="34D2F1A3" wp14:editId="1B8CCD2A">
                <wp:simplePos x="0" y="0"/>
                <wp:positionH relativeFrom="column">
                  <wp:posOffset>-2382982</wp:posOffset>
                </wp:positionH>
                <wp:positionV relativeFrom="paragraph">
                  <wp:posOffset>11373</wp:posOffset>
                </wp:positionV>
                <wp:extent cx="338916" cy="270164"/>
                <wp:effectExtent l="0" t="0" r="23495" b="15875"/>
                <wp:wrapNone/>
                <wp:docPr id="7" name="Rectángulo: esquinas redondeadas 7"/>
                <wp:cNvGraphicFramePr/>
                <a:graphic xmlns:a="http://schemas.openxmlformats.org/drawingml/2006/main">
                  <a:graphicData uri="http://schemas.microsoft.com/office/word/2010/wordprocessingShape">
                    <wps:wsp>
                      <wps:cNvSpPr/>
                      <wps:spPr>
                        <a:xfrm>
                          <a:off x="0" y="0"/>
                          <a:ext cx="338916" cy="27016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40331" w14:textId="77777777" w:rsidR="00892DE5" w:rsidRPr="007C122C" w:rsidRDefault="00892DE5" w:rsidP="00151363">
                            <w:pPr>
                              <w:jc w:val="center"/>
                              <w:rPr>
                                <w:color w:val="000000" w:themeColor="text1"/>
                                <w:sz w:val="18"/>
                                <w:szCs w:val="18"/>
                              </w:rPr>
                            </w:pPr>
                            <w:r>
                              <w:rPr>
                                <w:color w:val="000000" w:themeColor="text1"/>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2F1A3" id="Rectángulo: esquinas redondeadas 7" o:spid="_x0000_s1036" style="position:absolute;left:0;text-align:left;margin-left:-187.65pt;margin-top:.9pt;width:26.7pt;height:2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" fillcolor="white [3212]" strokecolor="white [3212]" strokeweight="1pt">
                <v:stroke joinstyle="miter"/>
                <v:textbox>
                  <w:txbxContent>
                    <w:p w14:paraId="20540331" w14:textId="77777777" w:rsidR="00892DE5" w:rsidRPr="007C122C" w:rsidRDefault="00892DE5" w:rsidP="00151363">
                      <w:pPr>
                        <w:jc w:val="center"/>
                        <w:rPr>
                          <w:color w:val="000000" w:themeColor="text1"/>
                          <w:sz w:val="18"/>
                          <w:szCs w:val="18"/>
                        </w:rPr>
                      </w:pPr>
                      <w:r>
                        <w:rPr>
                          <w:color w:val="000000" w:themeColor="text1"/>
                          <w:sz w:val="18"/>
                          <w:szCs w:val="18"/>
                        </w:rPr>
                        <w:t>D</w:t>
                      </w:r>
                    </w:p>
                  </w:txbxContent>
                </v:textbox>
              </v:roundrect>
            </w:pict>
          </mc:Fallback>
        </mc:AlternateContent>
      </w:r>
      <w:r w:rsidRPr="00151363">
        <w:rPr>
          <w:b/>
          <w:bCs/>
          <w:noProof/>
          <w:sz w:val="24"/>
          <w:szCs w:val="24"/>
          <w:lang w:val="es-VE" w:eastAsia="es-VE"/>
        </w:rPr>
        <mc:AlternateContent>
          <mc:Choice Requires="wps">
            <w:drawing>
              <wp:anchor distT="0" distB="0" distL="114300" distR="114300" simplePos="0" relativeHeight="251646464" behindDoc="0" locked="0" layoutInCell="1" allowOverlap="1" wp14:anchorId="03A77AA9" wp14:editId="4B1953ED">
                <wp:simplePos x="0" y="0"/>
                <wp:positionH relativeFrom="column">
                  <wp:posOffset>-3702742</wp:posOffset>
                </wp:positionH>
                <wp:positionV relativeFrom="paragraph">
                  <wp:posOffset>8890</wp:posOffset>
                </wp:positionV>
                <wp:extent cx="338455" cy="241935"/>
                <wp:effectExtent l="0" t="0" r="23495" b="24765"/>
                <wp:wrapNone/>
                <wp:docPr id="4" name="Rectángulo: esquinas redondeadas 4"/>
                <wp:cNvGraphicFramePr/>
                <a:graphic xmlns:a="http://schemas.openxmlformats.org/drawingml/2006/main">
                  <a:graphicData uri="http://schemas.microsoft.com/office/word/2010/wordprocessingShape">
                    <wps:wsp>
                      <wps:cNvSpPr/>
                      <wps:spPr>
                        <a:xfrm>
                          <a:off x="0" y="0"/>
                          <a:ext cx="338455" cy="241935"/>
                        </a:xfrm>
                        <a:prstGeom prst="roundRect">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168DF" w14:textId="77777777" w:rsidR="00892DE5" w:rsidRPr="007C122C" w:rsidRDefault="00892DE5" w:rsidP="00151363">
                            <w:pPr>
                              <w:jc w:val="center"/>
                              <w:rPr>
                                <w:color w:val="000000" w:themeColor="text1"/>
                                <w:sz w:val="18"/>
                                <w:szCs w:val="18"/>
                              </w:rPr>
                            </w:pPr>
                            <w:r w:rsidRPr="007C122C">
                              <w:rPr>
                                <w:color w:val="000000" w:themeColor="text1"/>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77AA9" id="Rectángulo: esquinas redondeadas 4" o:spid="_x0000_s1037" style="position:absolute;left:0;text-align:left;margin-left:-291.55pt;margin-top:.7pt;width:26.65pt;height:19.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" fillcolor="white [3212]" strokecolor="white [3212]" strokeweight="1pt">
                <v:stroke joinstyle="miter"/>
                <v:textbox>
                  <w:txbxContent>
                    <w:p w14:paraId="10C168DF" w14:textId="77777777" w:rsidR="00892DE5" w:rsidRPr="007C122C" w:rsidRDefault="00892DE5" w:rsidP="00151363">
                      <w:pPr>
                        <w:jc w:val="center"/>
                        <w:rPr>
                          <w:color w:val="000000" w:themeColor="text1"/>
                          <w:sz w:val="18"/>
                          <w:szCs w:val="18"/>
                        </w:rPr>
                      </w:pPr>
                      <w:r w:rsidRPr="007C122C">
                        <w:rPr>
                          <w:color w:val="000000" w:themeColor="text1"/>
                          <w:sz w:val="18"/>
                          <w:szCs w:val="18"/>
                        </w:rPr>
                        <w:t>A</w:t>
                      </w:r>
                    </w:p>
                  </w:txbxContent>
                </v:textbox>
              </v:roundrect>
            </w:pict>
          </mc:Fallback>
        </mc:AlternateContent>
      </w:r>
      <w:r w:rsidRPr="00151363">
        <w:rPr>
          <w:rFonts w:ascii="Times New Roman" w:hAnsi="Times New Roman" w:cs="Times New Roman"/>
          <w:b/>
          <w:bCs/>
          <w:sz w:val="24"/>
          <w:szCs w:val="24"/>
        </w:rPr>
        <w:t>Figura 2.</w:t>
      </w:r>
      <w:r w:rsidRPr="00151363">
        <w:rPr>
          <w:rFonts w:ascii="Times New Roman" w:hAnsi="Times New Roman" w:cs="Times New Roman"/>
          <w:sz w:val="24"/>
          <w:szCs w:val="24"/>
        </w:rPr>
        <w:t xml:space="preserve"> Principales factores </w:t>
      </w:r>
      <w:r w:rsidR="00987FBB">
        <w:rPr>
          <w:rFonts w:ascii="Times New Roman" w:hAnsi="Times New Roman" w:cs="Times New Roman"/>
          <w:sz w:val="24"/>
          <w:szCs w:val="24"/>
        </w:rPr>
        <w:t>por</w:t>
      </w:r>
      <w:r w:rsidRPr="00151363">
        <w:rPr>
          <w:rFonts w:ascii="Times New Roman" w:hAnsi="Times New Roman" w:cs="Times New Roman"/>
          <w:sz w:val="24"/>
          <w:szCs w:val="24"/>
        </w:rPr>
        <w:t xml:space="preserve"> considerar para el desarrollo empresarial</w:t>
      </w:r>
    </w:p>
    <w:p w14:paraId="1DC68205" w14:textId="77777777" w:rsidR="00167EFB" w:rsidRDefault="00167EFB" w:rsidP="0070640C">
      <w:pPr>
        <w:spacing w:after="0" w:line="360" w:lineRule="auto"/>
        <w:jc w:val="both"/>
        <w:rPr>
          <w:rFonts w:ascii="Times New Roman" w:hAnsi="Times New Roman" w:cs="Times New Roman"/>
          <w:sz w:val="24"/>
          <w:szCs w:val="24"/>
        </w:rPr>
      </w:pPr>
      <w:bookmarkStart w:id="8" w:name="_Hlk88931665"/>
      <w:bookmarkEnd w:id="7"/>
      <w:r w:rsidRPr="00167EFB">
        <w:rPr>
          <w:rFonts w:ascii="Times New Roman" w:hAnsi="Times New Roman" w:cs="Times New Roman"/>
          <w:noProof/>
          <w:sz w:val="24"/>
          <w:szCs w:val="24"/>
          <w:lang w:val="es-VE" w:eastAsia="es-VE"/>
        </w:rPr>
        <w:drawing>
          <wp:inline distT="0" distB="0" distL="0" distR="0" wp14:anchorId="25B57D39" wp14:editId="3E91AA2E">
            <wp:extent cx="5759450" cy="3858895"/>
            <wp:effectExtent l="0" t="0" r="0" b="8255"/>
            <wp:docPr id="15" name="Imagen 1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barras&#10;&#10;Descripción generada automáticamente"/>
                    <pic:cNvPicPr/>
                  </pic:nvPicPr>
                  <pic:blipFill>
                    <a:blip r:embed="rId9"/>
                    <a:stretch>
                      <a:fillRect/>
                    </a:stretch>
                  </pic:blipFill>
                  <pic:spPr>
                    <a:xfrm>
                      <a:off x="0" y="0"/>
                      <a:ext cx="5759450" cy="3858895"/>
                    </a:xfrm>
                    <a:prstGeom prst="rect">
                      <a:avLst/>
                    </a:prstGeom>
                  </pic:spPr>
                </pic:pic>
              </a:graphicData>
            </a:graphic>
          </wp:inline>
        </w:drawing>
      </w:r>
    </w:p>
    <w:bookmarkEnd w:id="8"/>
    <w:p w14:paraId="6376AD71" w14:textId="77777777" w:rsidR="00F669D8" w:rsidRPr="00F669D8" w:rsidRDefault="00F669D8" w:rsidP="00151363">
      <w:pPr>
        <w:spacing w:after="0" w:line="240" w:lineRule="auto"/>
        <w:jc w:val="center"/>
        <w:rPr>
          <w:rFonts w:ascii="Times New Roman" w:hAnsi="Times New Roman" w:cs="Times New Roman"/>
          <w:sz w:val="18"/>
          <w:szCs w:val="18"/>
        </w:rPr>
      </w:pPr>
      <w:r w:rsidRPr="00151363">
        <w:rPr>
          <w:rFonts w:ascii="Times New Roman" w:hAnsi="Times New Roman" w:cs="Times New Roman"/>
          <w:sz w:val="24"/>
          <w:szCs w:val="24"/>
        </w:rPr>
        <w:t xml:space="preserve">Fuente: </w:t>
      </w:r>
      <w:r w:rsidR="00987FBB">
        <w:rPr>
          <w:rFonts w:ascii="Times New Roman" w:hAnsi="Times New Roman" w:cs="Times New Roman"/>
          <w:sz w:val="24"/>
          <w:szCs w:val="24"/>
        </w:rPr>
        <w:t>Elaboración</w:t>
      </w:r>
      <w:r w:rsidRPr="00151363">
        <w:rPr>
          <w:rFonts w:ascii="Times New Roman" w:hAnsi="Times New Roman" w:cs="Times New Roman"/>
          <w:sz w:val="24"/>
          <w:szCs w:val="24"/>
        </w:rPr>
        <w:t xml:space="preserve"> propia</w:t>
      </w:r>
    </w:p>
    <w:p w14:paraId="2A74CF8B" w14:textId="77777777" w:rsidR="00987FBB" w:rsidRDefault="00AE4487" w:rsidP="00987FBB">
      <w:pPr>
        <w:spacing w:after="0" w:line="360" w:lineRule="auto"/>
        <w:ind w:firstLine="708"/>
        <w:jc w:val="both"/>
        <w:rPr>
          <w:rFonts w:ascii="Times New Roman" w:hAnsi="Times New Roman" w:cs="Times New Roman"/>
          <w:sz w:val="24"/>
          <w:szCs w:val="24"/>
        </w:rPr>
      </w:pPr>
      <w:r w:rsidRPr="00167EFB">
        <w:rPr>
          <w:rFonts w:ascii="Times New Roman" w:hAnsi="Times New Roman" w:cs="Times New Roman"/>
          <w:sz w:val="24"/>
          <w:szCs w:val="24"/>
        </w:rPr>
        <w:t xml:space="preserve">No obstante, expresaron seguridad en el control de inventarios, en su situación fiscal y en el posicionamiento en el mercado, ya que mencionaron </w:t>
      </w:r>
      <w:r w:rsidR="00987FBB">
        <w:rPr>
          <w:rFonts w:ascii="Times New Roman" w:hAnsi="Times New Roman" w:cs="Times New Roman"/>
          <w:sz w:val="24"/>
          <w:szCs w:val="24"/>
        </w:rPr>
        <w:t xml:space="preserve">que conocían </w:t>
      </w:r>
      <w:r w:rsidRPr="00167EFB">
        <w:rPr>
          <w:rFonts w:ascii="Times New Roman" w:hAnsi="Times New Roman" w:cs="Times New Roman"/>
          <w:sz w:val="24"/>
          <w:szCs w:val="24"/>
        </w:rPr>
        <w:t>a sus clientes.</w:t>
      </w:r>
      <w:r w:rsidR="00987FBB">
        <w:rPr>
          <w:rFonts w:ascii="Times New Roman" w:hAnsi="Times New Roman" w:cs="Times New Roman"/>
          <w:sz w:val="24"/>
          <w:szCs w:val="24"/>
        </w:rPr>
        <w:t xml:space="preserve"> </w:t>
      </w:r>
      <w:r w:rsidR="00FB446C" w:rsidRPr="0070640C">
        <w:rPr>
          <w:rFonts w:ascii="Times New Roman" w:hAnsi="Times New Roman" w:cs="Times New Roman"/>
          <w:sz w:val="24"/>
          <w:szCs w:val="24"/>
        </w:rPr>
        <w:t xml:space="preserve">Los resultados indican que </w:t>
      </w:r>
      <w:r w:rsidR="000470D7" w:rsidRPr="0070640C">
        <w:rPr>
          <w:rFonts w:ascii="Times New Roman" w:hAnsi="Times New Roman" w:cs="Times New Roman"/>
          <w:sz w:val="24"/>
          <w:szCs w:val="24"/>
        </w:rPr>
        <w:t xml:space="preserve">la antigüedad promedio de las organizaciones oscila entre los </w:t>
      </w:r>
      <w:r w:rsidR="00B6512F">
        <w:rPr>
          <w:rFonts w:ascii="Times New Roman" w:hAnsi="Times New Roman" w:cs="Times New Roman"/>
          <w:sz w:val="24"/>
          <w:szCs w:val="24"/>
        </w:rPr>
        <w:t>seis</w:t>
      </w:r>
      <w:r w:rsidR="000470D7" w:rsidRPr="0070640C">
        <w:rPr>
          <w:rFonts w:ascii="Times New Roman" w:hAnsi="Times New Roman" w:cs="Times New Roman"/>
          <w:sz w:val="24"/>
          <w:szCs w:val="24"/>
        </w:rPr>
        <w:t xml:space="preserve"> </w:t>
      </w:r>
      <w:r w:rsidR="00987FBB">
        <w:rPr>
          <w:rFonts w:ascii="Times New Roman" w:hAnsi="Times New Roman" w:cs="Times New Roman"/>
          <w:sz w:val="24"/>
          <w:szCs w:val="24"/>
        </w:rPr>
        <w:t>y</w:t>
      </w:r>
      <w:r w:rsidR="000470D7" w:rsidRPr="0070640C">
        <w:rPr>
          <w:rFonts w:ascii="Times New Roman" w:hAnsi="Times New Roman" w:cs="Times New Roman"/>
          <w:sz w:val="24"/>
          <w:szCs w:val="24"/>
        </w:rPr>
        <w:t xml:space="preserve"> los </w:t>
      </w:r>
      <w:r w:rsidR="00987FBB">
        <w:rPr>
          <w:rFonts w:ascii="Times New Roman" w:hAnsi="Times New Roman" w:cs="Times New Roman"/>
          <w:sz w:val="24"/>
          <w:szCs w:val="24"/>
        </w:rPr>
        <w:t>quince</w:t>
      </w:r>
      <w:r w:rsidR="000470D7" w:rsidRPr="0070640C">
        <w:rPr>
          <w:rFonts w:ascii="Times New Roman" w:hAnsi="Times New Roman" w:cs="Times New Roman"/>
          <w:sz w:val="24"/>
          <w:szCs w:val="24"/>
        </w:rPr>
        <w:t xml:space="preserve"> años</w:t>
      </w:r>
      <w:r w:rsidR="00987FBB">
        <w:rPr>
          <w:rFonts w:ascii="Times New Roman" w:hAnsi="Times New Roman" w:cs="Times New Roman"/>
          <w:sz w:val="24"/>
          <w:szCs w:val="24"/>
        </w:rPr>
        <w:t>,</w:t>
      </w:r>
      <w:r w:rsidR="000470D7" w:rsidRPr="0070640C">
        <w:rPr>
          <w:rFonts w:ascii="Times New Roman" w:hAnsi="Times New Roman" w:cs="Times New Roman"/>
          <w:sz w:val="24"/>
          <w:szCs w:val="24"/>
        </w:rPr>
        <w:t xml:space="preserve"> y el número de trabajadores </w:t>
      </w:r>
      <w:r w:rsidR="00D03875" w:rsidRPr="0070640C">
        <w:rPr>
          <w:rFonts w:ascii="Times New Roman" w:hAnsi="Times New Roman" w:cs="Times New Roman"/>
          <w:sz w:val="24"/>
          <w:szCs w:val="24"/>
        </w:rPr>
        <w:t>promedio</w:t>
      </w:r>
      <w:r w:rsidR="000470D7" w:rsidRPr="0070640C">
        <w:rPr>
          <w:rFonts w:ascii="Times New Roman" w:hAnsi="Times New Roman" w:cs="Times New Roman"/>
          <w:sz w:val="24"/>
          <w:szCs w:val="24"/>
        </w:rPr>
        <w:t xml:space="preserve"> es de 28. </w:t>
      </w:r>
    </w:p>
    <w:p w14:paraId="5E4AD678" w14:textId="77777777" w:rsidR="00987FBB" w:rsidRDefault="000470D7" w:rsidP="00987FBB">
      <w:pPr>
        <w:spacing w:after="0" w:line="360" w:lineRule="auto"/>
        <w:ind w:firstLine="708"/>
        <w:jc w:val="both"/>
        <w:rPr>
          <w:rFonts w:ascii="Times New Roman" w:hAnsi="Times New Roman" w:cs="Times New Roman"/>
          <w:sz w:val="24"/>
          <w:szCs w:val="24"/>
        </w:rPr>
      </w:pPr>
      <w:r w:rsidRPr="0070640C">
        <w:rPr>
          <w:rFonts w:ascii="Times New Roman" w:hAnsi="Times New Roman" w:cs="Times New Roman"/>
          <w:sz w:val="24"/>
          <w:szCs w:val="24"/>
        </w:rPr>
        <w:t xml:space="preserve">Asimismo, </w:t>
      </w:r>
      <w:r w:rsidR="00FB446C" w:rsidRPr="0070640C">
        <w:rPr>
          <w:rFonts w:ascii="Times New Roman" w:hAnsi="Times New Roman" w:cs="Times New Roman"/>
          <w:sz w:val="24"/>
          <w:szCs w:val="24"/>
        </w:rPr>
        <w:t xml:space="preserve">requieren </w:t>
      </w:r>
      <w:r w:rsidR="00C5307C" w:rsidRPr="0070640C">
        <w:rPr>
          <w:rFonts w:ascii="Times New Roman" w:hAnsi="Times New Roman" w:cs="Times New Roman"/>
          <w:sz w:val="24"/>
          <w:szCs w:val="24"/>
        </w:rPr>
        <w:t xml:space="preserve">acceder a un financiamiento adecuado a sus posibilidades y </w:t>
      </w:r>
      <w:r w:rsidR="00987FBB">
        <w:rPr>
          <w:rFonts w:ascii="Times New Roman" w:hAnsi="Times New Roman" w:cs="Times New Roman"/>
          <w:sz w:val="24"/>
          <w:szCs w:val="24"/>
        </w:rPr>
        <w:t xml:space="preserve">a </w:t>
      </w:r>
      <w:r w:rsidR="00C5307C" w:rsidRPr="0070640C">
        <w:rPr>
          <w:rFonts w:ascii="Times New Roman" w:hAnsi="Times New Roman" w:cs="Times New Roman"/>
          <w:sz w:val="24"/>
          <w:szCs w:val="24"/>
        </w:rPr>
        <w:t>la capac</w:t>
      </w:r>
      <w:r w:rsidR="00FB446C" w:rsidRPr="0070640C">
        <w:rPr>
          <w:rFonts w:ascii="Times New Roman" w:hAnsi="Times New Roman" w:cs="Times New Roman"/>
          <w:sz w:val="24"/>
          <w:szCs w:val="24"/>
        </w:rPr>
        <w:t>idad de planeación estratégica, ya que mencionan que los requisitos y las tasas de interés los rebasan; además</w:t>
      </w:r>
      <w:r w:rsidR="00987FBB">
        <w:rPr>
          <w:rFonts w:ascii="Times New Roman" w:hAnsi="Times New Roman" w:cs="Times New Roman"/>
          <w:sz w:val="24"/>
          <w:szCs w:val="24"/>
        </w:rPr>
        <w:t>,</w:t>
      </w:r>
      <w:r w:rsidR="00FB446C" w:rsidRPr="0070640C">
        <w:rPr>
          <w:rFonts w:ascii="Times New Roman" w:hAnsi="Times New Roman" w:cs="Times New Roman"/>
          <w:sz w:val="24"/>
          <w:szCs w:val="24"/>
        </w:rPr>
        <w:t xml:space="preserve"> desconocen cómo llevar a cabo una planeación estratégica de su negocio. </w:t>
      </w:r>
      <w:r w:rsidR="00DC28DA" w:rsidRPr="0070640C">
        <w:rPr>
          <w:rFonts w:ascii="Times New Roman" w:hAnsi="Times New Roman" w:cs="Times New Roman"/>
          <w:sz w:val="24"/>
          <w:szCs w:val="24"/>
        </w:rPr>
        <w:t xml:space="preserve">Con los </w:t>
      </w:r>
      <w:r w:rsidR="00FB446C" w:rsidRPr="0070640C">
        <w:rPr>
          <w:rFonts w:ascii="Times New Roman" w:hAnsi="Times New Roman" w:cs="Times New Roman"/>
          <w:sz w:val="24"/>
          <w:szCs w:val="24"/>
        </w:rPr>
        <w:t>conocimientos y experiencias</w:t>
      </w:r>
      <w:r w:rsidR="00DC28DA" w:rsidRPr="0070640C">
        <w:rPr>
          <w:rFonts w:ascii="Times New Roman" w:hAnsi="Times New Roman" w:cs="Times New Roman"/>
          <w:sz w:val="24"/>
          <w:szCs w:val="24"/>
        </w:rPr>
        <w:t xml:space="preserve"> que poseen</w:t>
      </w:r>
      <w:r w:rsidR="00FB446C" w:rsidRPr="0070640C">
        <w:rPr>
          <w:rFonts w:ascii="Times New Roman" w:hAnsi="Times New Roman" w:cs="Times New Roman"/>
          <w:sz w:val="24"/>
          <w:szCs w:val="24"/>
        </w:rPr>
        <w:t xml:space="preserve"> tratan de administrar sus activos y pasivos, así </w:t>
      </w:r>
      <w:r w:rsidR="00CF01E6">
        <w:rPr>
          <w:rFonts w:ascii="Times New Roman" w:hAnsi="Times New Roman" w:cs="Times New Roman"/>
          <w:sz w:val="24"/>
          <w:szCs w:val="24"/>
        </w:rPr>
        <w:t xml:space="preserve">como </w:t>
      </w:r>
      <w:r w:rsidR="00132861">
        <w:rPr>
          <w:rFonts w:ascii="Times New Roman" w:hAnsi="Times New Roman" w:cs="Times New Roman"/>
          <w:sz w:val="24"/>
          <w:szCs w:val="24"/>
        </w:rPr>
        <w:t>reducir</w:t>
      </w:r>
      <w:r w:rsidR="00FB446C" w:rsidRPr="0070640C">
        <w:rPr>
          <w:rFonts w:ascii="Times New Roman" w:hAnsi="Times New Roman" w:cs="Times New Roman"/>
          <w:sz w:val="24"/>
          <w:szCs w:val="24"/>
        </w:rPr>
        <w:t xml:space="preserve"> costos </w:t>
      </w:r>
      <w:r w:rsidR="00DC28DA" w:rsidRPr="0070640C">
        <w:rPr>
          <w:rFonts w:ascii="Times New Roman" w:hAnsi="Times New Roman" w:cs="Times New Roman"/>
          <w:sz w:val="24"/>
          <w:szCs w:val="24"/>
        </w:rPr>
        <w:t xml:space="preserve">en plazos </w:t>
      </w:r>
      <w:r w:rsidR="00FB446C" w:rsidRPr="0070640C">
        <w:rPr>
          <w:rFonts w:ascii="Times New Roman" w:hAnsi="Times New Roman" w:cs="Times New Roman"/>
          <w:sz w:val="24"/>
          <w:szCs w:val="24"/>
        </w:rPr>
        <w:t>muy corto</w:t>
      </w:r>
      <w:r w:rsidR="00DC28DA" w:rsidRPr="0070640C">
        <w:rPr>
          <w:rFonts w:ascii="Times New Roman" w:hAnsi="Times New Roman" w:cs="Times New Roman"/>
          <w:sz w:val="24"/>
          <w:szCs w:val="24"/>
        </w:rPr>
        <w:t>s.</w:t>
      </w:r>
    </w:p>
    <w:p w14:paraId="7812A4AA" w14:textId="77777777" w:rsidR="001F1772" w:rsidRDefault="00932BCF" w:rsidP="001F1772">
      <w:pPr>
        <w:spacing w:after="0" w:line="360" w:lineRule="auto"/>
        <w:ind w:firstLine="708"/>
        <w:jc w:val="both"/>
        <w:rPr>
          <w:rFonts w:ascii="Times New Roman" w:hAnsi="Times New Roman" w:cs="Times New Roman"/>
          <w:sz w:val="24"/>
          <w:szCs w:val="24"/>
        </w:rPr>
      </w:pPr>
      <w:r w:rsidRPr="00167EFB">
        <w:rPr>
          <w:rFonts w:ascii="Times New Roman" w:hAnsi="Times New Roman" w:cs="Times New Roman"/>
          <w:sz w:val="24"/>
          <w:szCs w:val="24"/>
        </w:rPr>
        <w:t>Se ha dejado por separado el resultado respecto al uso de alta tecnología, ya que algunas unidades económicas expresaron que en ese momento no requerían de una inversión en maquinaria o equipo</w:t>
      </w:r>
      <w:r w:rsidR="001F1772">
        <w:rPr>
          <w:rFonts w:ascii="Times New Roman" w:hAnsi="Times New Roman" w:cs="Times New Roman"/>
          <w:sz w:val="24"/>
          <w:szCs w:val="24"/>
        </w:rPr>
        <w:t>.</w:t>
      </w:r>
      <w:r w:rsidRPr="00167EFB">
        <w:rPr>
          <w:rFonts w:ascii="Times New Roman" w:hAnsi="Times New Roman" w:cs="Times New Roman"/>
          <w:sz w:val="24"/>
          <w:szCs w:val="24"/>
        </w:rPr>
        <w:t xml:space="preserve"> </w:t>
      </w:r>
      <w:r w:rsidR="001F1772">
        <w:rPr>
          <w:rFonts w:ascii="Times New Roman" w:hAnsi="Times New Roman" w:cs="Times New Roman"/>
          <w:sz w:val="24"/>
          <w:szCs w:val="24"/>
        </w:rPr>
        <w:t>S</w:t>
      </w:r>
      <w:r w:rsidRPr="00167EFB">
        <w:rPr>
          <w:rFonts w:ascii="Times New Roman" w:hAnsi="Times New Roman" w:cs="Times New Roman"/>
          <w:sz w:val="24"/>
          <w:szCs w:val="24"/>
        </w:rPr>
        <w:t>in embargo, debido a la contingencia sanitaria, se vieron forzad</w:t>
      </w:r>
      <w:r w:rsidR="001F1772">
        <w:rPr>
          <w:rFonts w:ascii="Times New Roman" w:hAnsi="Times New Roman" w:cs="Times New Roman"/>
          <w:sz w:val="24"/>
          <w:szCs w:val="24"/>
        </w:rPr>
        <w:t>a</w:t>
      </w:r>
      <w:r w:rsidRPr="00167EFB">
        <w:rPr>
          <w:rFonts w:ascii="Times New Roman" w:hAnsi="Times New Roman" w:cs="Times New Roman"/>
          <w:sz w:val="24"/>
          <w:szCs w:val="24"/>
        </w:rPr>
        <w:t xml:space="preserve">s a utilizar alguna aplicación o herramienta tecnológica </w:t>
      </w:r>
      <w:r w:rsidR="001F1772">
        <w:rPr>
          <w:rFonts w:ascii="Times New Roman" w:hAnsi="Times New Roman" w:cs="Times New Roman"/>
          <w:sz w:val="24"/>
          <w:szCs w:val="24"/>
        </w:rPr>
        <w:t xml:space="preserve">para </w:t>
      </w:r>
      <w:r w:rsidRPr="00167EFB">
        <w:rPr>
          <w:rFonts w:ascii="Times New Roman" w:hAnsi="Times New Roman" w:cs="Times New Roman"/>
          <w:sz w:val="24"/>
          <w:szCs w:val="24"/>
        </w:rPr>
        <w:t>seguir satisfaciendo al cliente de manera virtual</w:t>
      </w:r>
      <w:r w:rsidR="001F1772">
        <w:rPr>
          <w:rFonts w:ascii="Times New Roman" w:hAnsi="Times New Roman" w:cs="Times New Roman"/>
          <w:sz w:val="24"/>
          <w:szCs w:val="24"/>
        </w:rPr>
        <w:t xml:space="preserve">. De hecho, comentaron que </w:t>
      </w:r>
      <w:r w:rsidRPr="00167EFB">
        <w:rPr>
          <w:rFonts w:ascii="Times New Roman" w:hAnsi="Times New Roman" w:cs="Times New Roman"/>
          <w:sz w:val="24"/>
          <w:szCs w:val="24"/>
        </w:rPr>
        <w:t>perdieron algunos clientes por no contar con los medios tecnológicos adecuados. Reconocen</w:t>
      </w:r>
      <w:r w:rsidR="001F1772">
        <w:rPr>
          <w:rFonts w:ascii="Times New Roman" w:hAnsi="Times New Roman" w:cs="Times New Roman"/>
          <w:sz w:val="24"/>
          <w:szCs w:val="24"/>
        </w:rPr>
        <w:t>, por tanto,</w:t>
      </w:r>
      <w:r w:rsidRPr="00167EFB">
        <w:rPr>
          <w:rFonts w:ascii="Times New Roman" w:hAnsi="Times New Roman" w:cs="Times New Roman"/>
          <w:sz w:val="24"/>
          <w:szCs w:val="24"/>
        </w:rPr>
        <w:t xml:space="preserve"> que es imperativo invertir en infraestructura y en recurso humano que desarrolle las herramientas tecnológicas </w:t>
      </w:r>
      <w:r w:rsidR="001F1772">
        <w:rPr>
          <w:rFonts w:ascii="Times New Roman" w:hAnsi="Times New Roman" w:cs="Times New Roman"/>
          <w:sz w:val="24"/>
          <w:szCs w:val="24"/>
        </w:rPr>
        <w:t xml:space="preserve">según el </w:t>
      </w:r>
      <w:r w:rsidRPr="00167EFB">
        <w:rPr>
          <w:rFonts w:ascii="Times New Roman" w:hAnsi="Times New Roman" w:cs="Times New Roman"/>
          <w:sz w:val="24"/>
          <w:szCs w:val="24"/>
        </w:rPr>
        <w:t xml:space="preserve">bien o servicio que ofrecen, ya que ahora la economía está basada en </w:t>
      </w:r>
      <w:r w:rsidR="001F1772">
        <w:rPr>
          <w:rFonts w:ascii="Times New Roman" w:hAnsi="Times New Roman" w:cs="Times New Roman"/>
          <w:sz w:val="24"/>
          <w:szCs w:val="24"/>
        </w:rPr>
        <w:t>lo</w:t>
      </w:r>
      <w:r w:rsidRPr="00167EFB">
        <w:rPr>
          <w:rFonts w:ascii="Times New Roman" w:hAnsi="Times New Roman" w:cs="Times New Roman"/>
          <w:sz w:val="24"/>
          <w:szCs w:val="24"/>
        </w:rPr>
        <w:t xml:space="preserve"> digital.</w:t>
      </w:r>
    </w:p>
    <w:p w14:paraId="7E43FD3F" w14:textId="77777777" w:rsidR="001F1772" w:rsidRDefault="00DC28DA" w:rsidP="001F1772">
      <w:pPr>
        <w:spacing w:after="0" w:line="360" w:lineRule="auto"/>
        <w:ind w:firstLine="708"/>
        <w:jc w:val="both"/>
        <w:rPr>
          <w:rFonts w:ascii="Times New Roman" w:hAnsi="Times New Roman" w:cs="Times New Roman"/>
          <w:sz w:val="24"/>
          <w:szCs w:val="24"/>
        </w:rPr>
      </w:pPr>
      <w:r w:rsidRPr="0070640C">
        <w:rPr>
          <w:rFonts w:ascii="Times New Roman" w:hAnsi="Times New Roman" w:cs="Times New Roman"/>
          <w:sz w:val="24"/>
          <w:szCs w:val="24"/>
        </w:rPr>
        <w:lastRenderedPageBreak/>
        <w:t xml:space="preserve">Estos indicadores obtenidos en la primera intervención son de gran utilidad para conjuntarlos con los resultados </w:t>
      </w:r>
      <w:r w:rsidR="001F1772">
        <w:rPr>
          <w:rFonts w:ascii="Times New Roman" w:hAnsi="Times New Roman" w:cs="Times New Roman"/>
          <w:sz w:val="24"/>
          <w:szCs w:val="24"/>
        </w:rPr>
        <w:t>recabados</w:t>
      </w:r>
      <w:r w:rsidRPr="0070640C">
        <w:rPr>
          <w:rFonts w:ascii="Times New Roman" w:hAnsi="Times New Roman" w:cs="Times New Roman"/>
          <w:sz w:val="24"/>
          <w:szCs w:val="24"/>
        </w:rPr>
        <w:t xml:space="preserve"> en la aplicación de los m</w:t>
      </w:r>
      <w:r w:rsidR="00167EFB">
        <w:rPr>
          <w:rFonts w:ascii="Times New Roman" w:hAnsi="Times New Roman" w:cs="Times New Roman"/>
          <w:sz w:val="24"/>
          <w:szCs w:val="24"/>
        </w:rPr>
        <w:t>odel</w:t>
      </w:r>
      <w:r w:rsidRPr="0070640C">
        <w:rPr>
          <w:rFonts w:ascii="Times New Roman" w:hAnsi="Times New Roman" w:cs="Times New Roman"/>
          <w:sz w:val="24"/>
          <w:szCs w:val="24"/>
        </w:rPr>
        <w:t xml:space="preserve">os de predicción de quiebra empresarial, ya que </w:t>
      </w:r>
      <w:r w:rsidR="001F1772">
        <w:rPr>
          <w:rFonts w:ascii="Times New Roman" w:hAnsi="Times New Roman" w:cs="Times New Roman"/>
          <w:sz w:val="24"/>
          <w:szCs w:val="24"/>
        </w:rPr>
        <w:t>contribuyen</w:t>
      </w:r>
      <w:r w:rsidRPr="0070640C">
        <w:rPr>
          <w:rFonts w:ascii="Times New Roman" w:hAnsi="Times New Roman" w:cs="Times New Roman"/>
          <w:sz w:val="24"/>
          <w:szCs w:val="24"/>
        </w:rPr>
        <w:t xml:space="preserve"> a prevenir e implementar estrategias que </w:t>
      </w:r>
      <w:r w:rsidR="001F1772">
        <w:rPr>
          <w:rFonts w:ascii="Times New Roman" w:hAnsi="Times New Roman" w:cs="Times New Roman"/>
          <w:sz w:val="24"/>
          <w:szCs w:val="24"/>
        </w:rPr>
        <w:t xml:space="preserve">prevengan </w:t>
      </w:r>
      <w:r w:rsidRPr="0070640C">
        <w:rPr>
          <w:rFonts w:ascii="Times New Roman" w:hAnsi="Times New Roman" w:cs="Times New Roman"/>
          <w:sz w:val="24"/>
          <w:szCs w:val="24"/>
        </w:rPr>
        <w:t>la quiebra empresarial.</w:t>
      </w:r>
    </w:p>
    <w:p w14:paraId="115764E2" w14:textId="0387897A" w:rsidR="0070640C" w:rsidRDefault="00041802" w:rsidP="001F1772">
      <w:pPr>
        <w:spacing w:after="0" w:line="360" w:lineRule="auto"/>
        <w:ind w:firstLine="708"/>
        <w:jc w:val="both"/>
        <w:rPr>
          <w:rFonts w:ascii="Times New Roman" w:hAnsi="Times New Roman" w:cs="Times New Roman"/>
          <w:sz w:val="24"/>
          <w:szCs w:val="24"/>
        </w:rPr>
      </w:pPr>
      <w:r w:rsidRPr="0070640C">
        <w:rPr>
          <w:rFonts w:ascii="Times New Roman" w:hAnsi="Times New Roman" w:cs="Times New Roman"/>
          <w:sz w:val="24"/>
          <w:szCs w:val="24"/>
        </w:rPr>
        <w:t>A continuación, se da</w:t>
      </w:r>
      <w:r w:rsidR="00132861">
        <w:rPr>
          <w:rFonts w:ascii="Times New Roman" w:hAnsi="Times New Roman" w:cs="Times New Roman"/>
          <w:sz w:val="24"/>
          <w:szCs w:val="24"/>
        </w:rPr>
        <w:t>n</w:t>
      </w:r>
      <w:r w:rsidRPr="0070640C">
        <w:rPr>
          <w:rFonts w:ascii="Times New Roman" w:hAnsi="Times New Roman" w:cs="Times New Roman"/>
          <w:sz w:val="24"/>
          <w:szCs w:val="24"/>
        </w:rPr>
        <w:t xml:space="preserve"> a conocer </w:t>
      </w:r>
      <w:r w:rsidR="004C474F">
        <w:rPr>
          <w:rFonts w:ascii="Times New Roman" w:hAnsi="Times New Roman" w:cs="Times New Roman"/>
          <w:sz w:val="24"/>
          <w:szCs w:val="24"/>
        </w:rPr>
        <w:t xml:space="preserve">los </w:t>
      </w:r>
      <w:r w:rsidR="001F1772">
        <w:rPr>
          <w:rFonts w:ascii="Times New Roman" w:hAnsi="Times New Roman" w:cs="Times New Roman"/>
          <w:sz w:val="24"/>
          <w:szCs w:val="24"/>
        </w:rPr>
        <w:t>hallazgos</w:t>
      </w:r>
      <w:r w:rsidR="004C474F">
        <w:rPr>
          <w:rFonts w:ascii="Times New Roman" w:hAnsi="Times New Roman" w:cs="Times New Roman"/>
          <w:sz w:val="24"/>
          <w:szCs w:val="24"/>
        </w:rPr>
        <w:t xml:space="preserve"> de </w:t>
      </w:r>
      <w:r w:rsidRPr="0070640C">
        <w:rPr>
          <w:rFonts w:ascii="Times New Roman" w:hAnsi="Times New Roman" w:cs="Times New Roman"/>
          <w:sz w:val="24"/>
          <w:szCs w:val="24"/>
        </w:rPr>
        <w:t xml:space="preserve">la aplicación de </w:t>
      </w:r>
      <w:r w:rsidR="00FD0E41" w:rsidRPr="0070640C">
        <w:rPr>
          <w:rFonts w:ascii="Times New Roman" w:hAnsi="Times New Roman" w:cs="Times New Roman"/>
          <w:sz w:val="24"/>
          <w:szCs w:val="24"/>
        </w:rPr>
        <w:t>los m</w:t>
      </w:r>
      <w:r w:rsidR="00401758">
        <w:rPr>
          <w:rFonts w:ascii="Times New Roman" w:hAnsi="Times New Roman" w:cs="Times New Roman"/>
          <w:sz w:val="24"/>
          <w:szCs w:val="24"/>
        </w:rPr>
        <w:t>odelo</w:t>
      </w:r>
      <w:r w:rsidR="00FD0E41" w:rsidRPr="0070640C">
        <w:rPr>
          <w:rFonts w:ascii="Times New Roman" w:hAnsi="Times New Roman" w:cs="Times New Roman"/>
          <w:sz w:val="24"/>
          <w:szCs w:val="24"/>
        </w:rPr>
        <w:t>s de pre</w:t>
      </w:r>
      <w:r w:rsidR="009A7D4F" w:rsidRPr="0070640C">
        <w:rPr>
          <w:rFonts w:ascii="Times New Roman" w:hAnsi="Times New Roman" w:cs="Times New Roman"/>
          <w:sz w:val="24"/>
          <w:szCs w:val="24"/>
        </w:rPr>
        <w:t xml:space="preserve">dicción de quiebra empresarial </w:t>
      </w:r>
      <w:r w:rsidR="00FD0E41" w:rsidRPr="0070640C">
        <w:rPr>
          <w:rFonts w:ascii="Times New Roman" w:hAnsi="Times New Roman" w:cs="Times New Roman"/>
          <w:sz w:val="24"/>
          <w:szCs w:val="24"/>
        </w:rPr>
        <w:t>e</w:t>
      </w:r>
      <w:r w:rsidR="009A7D4F" w:rsidRPr="0070640C">
        <w:rPr>
          <w:rFonts w:ascii="Times New Roman" w:hAnsi="Times New Roman" w:cs="Times New Roman"/>
          <w:sz w:val="24"/>
          <w:szCs w:val="24"/>
        </w:rPr>
        <w:t>n</w:t>
      </w:r>
      <w:r w:rsidR="00FD0E41" w:rsidRPr="0070640C">
        <w:rPr>
          <w:rFonts w:ascii="Times New Roman" w:hAnsi="Times New Roman" w:cs="Times New Roman"/>
          <w:sz w:val="24"/>
          <w:szCs w:val="24"/>
        </w:rPr>
        <w:t xml:space="preserve"> una </w:t>
      </w:r>
      <w:r w:rsidR="001F1772" w:rsidRPr="0070640C">
        <w:rPr>
          <w:rFonts w:ascii="Times New Roman" w:hAnsi="Times New Roman" w:cs="Times New Roman"/>
          <w:sz w:val="24"/>
          <w:szCs w:val="24"/>
        </w:rPr>
        <w:t>pyme</w:t>
      </w:r>
      <w:r w:rsidR="001F1772">
        <w:rPr>
          <w:rFonts w:ascii="Times New Roman" w:hAnsi="Times New Roman" w:cs="Times New Roman"/>
          <w:sz w:val="24"/>
          <w:szCs w:val="24"/>
        </w:rPr>
        <w:t>.</w:t>
      </w:r>
      <w:r w:rsidR="00FD0E41" w:rsidRPr="0070640C">
        <w:rPr>
          <w:rFonts w:ascii="Times New Roman" w:hAnsi="Times New Roman" w:cs="Times New Roman"/>
          <w:sz w:val="24"/>
          <w:szCs w:val="24"/>
        </w:rPr>
        <w:t xml:space="preserve"> </w:t>
      </w:r>
      <w:r w:rsidR="001F1772">
        <w:rPr>
          <w:rFonts w:ascii="Times New Roman" w:hAnsi="Times New Roman" w:cs="Times New Roman"/>
          <w:sz w:val="24"/>
          <w:szCs w:val="24"/>
        </w:rPr>
        <w:t>P</w:t>
      </w:r>
      <w:r w:rsidR="00FD0E41" w:rsidRPr="0070640C">
        <w:rPr>
          <w:rFonts w:ascii="Times New Roman" w:hAnsi="Times New Roman" w:cs="Times New Roman"/>
          <w:sz w:val="24"/>
          <w:szCs w:val="24"/>
        </w:rPr>
        <w:t>or razones de confidencialidad s</w:t>
      </w:r>
      <w:r w:rsidR="00DC28DA" w:rsidRPr="0070640C">
        <w:rPr>
          <w:rFonts w:ascii="Times New Roman" w:hAnsi="Times New Roman" w:cs="Times New Roman"/>
          <w:sz w:val="24"/>
          <w:szCs w:val="24"/>
        </w:rPr>
        <w:t>e omite el nombre de la entidad económica</w:t>
      </w:r>
      <w:r w:rsidR="001F1772">
        <w:rPr>
          <w:rFonts w:ascii="Times New Roman" w:hAnsi="Times New Roman" w:cs="Times New Roman"/>
          <w:sz w:val="24"/>
          <w:szCs w:val="24"/>
        </w:rPr>
        <w:t>,</w:t>
      </w:r>
      <w:r w:rsidR="009A7D4F" w:rsidRPr="0070640C">
        <w:rPr>
          <w:rFonts w:ascii="Times New Roman" w:hAnsi="Times New Roman" w:cs="Times New Roman"/>
          <w:sz w:val="24"/>
          <w:szCs w:val="24"/>
        </w:rPr>
        <w:t xml:space="preserve"> </w:t>
      </w:r>
      <w:r w:rsidR="001F1772">
        <w:rPr>
          <w:rFonts w:ascii="Times New Roman" w:hAnsi="Times New Roman" w:cs="Times New Roman"/>
          <w:sz w:val="24"/>
          <w:szCs w:val="24"/>
        </w:rPr>
        <w:t xml:space="preserve">y </w:t>
      </w:r>
      <w:r w:rsidR="00BE651E">
        <w:rPr>
          <w:rFonts w:ascii="Times New Roman" w:hAnsi="Times New Roman" w:cs="Times New Roman"/>
          <w:sz w:val="24"/>
          <w:szCs w:val="24"/>
        </w:rPr>
        <w:t xml:space="preserve">en la tabla 7, </w:t>
      </w:r>
      <w:r w:rsidR="001F1772">
        <w:rPr>
          <w:rFonts w:ascii="Times New Roman" w:hAnsi="Times New Roman" w:cs="Times New Roman"/>
          <w:sz w:val="24"/>
          <w:szCs w:val="24"/>
        </w:rPr>
        <w:t xml:space="preserve">se muestra </w:t>
      </w:r>
      <w:r w:rsidR="009A7D4F" w:rsidRPr="0070640C">
        <w:rPr>
          <w:rFonts w:ascii="Times New Roman" w:hAnsi="Times New Roman" w:cs="Times New Roman"/>
          <w:sz w:val="24"/>
          <w:szCs w:val="24"/>
        </w:rPr>
        <w:t>información para el séptimo y octavo año de operación</w:t>
      </w:r>
      <w:r w:rsidR="004C474F">
        <w:rPr>
          <w:rFonts w:ascii="Times New Roman" w:hAnsi="Times New Roman" w:cs="Times New Roman"/>
          <w:sz w:val="24"/>
          <w:szCs w:val="24"/>
        </w:rPr>
        <w:t>, que corresponde a los ejercicios 2018 y 2019.</w:t>
      </w:r>
      <w:r w:rsidR="00BE651E">
        <w:rPr>
          <w:rFonts w:ascii="Times New Roman" w:hAnsi="Times New Roman" w:cs="Times New Roman"/>
          <w:sz w:val="24"/>
          <w:szCs w:val="24"/>
        </w:rPr>
        <w:t xml:space="preserve"> </w:t>
      </w:r>
    </w:p>
    <w:p w14:paraId="01B1C539" w14:textId="77777777" w:rsidR="00604C5B" w:rsidRDefault="00604C5B" w:rsidP="001F1772">
      <w:pPr>
        <w:spacing w:after="0" w:line="360" w:lineRule="auto"/>
        <w:ind w:firstLine="708"/>
        <w:jc w:val="both"/>
        <w:rPr>
          <w:rFonts w:ascii="Times New Roman" w:hAnsi="Times New Roman" w:cs="Times New Roman"/>
          <w:sz w:val="24"/>
          <w:szCs w:val="24"/>
        </w:rPr>
      </w:pPr>
    </w:p>
    <w:p w14:paraId="22B4B410" w14:textId="7B8EC106" w:rsidR="00E826D1" w:rsidRPr="00604C5B" w:rsidRDefault="004337AF" w:rsidP="00604C5B">
      <w:pPr>
        <w:spacing w:line="360" w:lineRule="auto"/>
        <w:jc w:val="center"/>
        <w:rPr>
          <w:rFonts w:ascii="Times New Roman" w:hAnsi="Times New Roman" w:cs="Times New Roman"/>
          <w:b/>
          <w:bCs/>
          <w:iCs/>
          <w:sz w:val="26"/>
          <w:szCs w:val="26"/>
        </w:rPr>
      </w:pPr>
      <w:r w:rsidRPr="00604C5B">
        <w:rPr>
          <w:rFonts w:ascii="Times New Roman" w:hAnsi="Times New Roman" w:cs="Times New Roman"/>
          <w:b/>
          <w:bCs/>
          <w:iCs/>
          <w:sz w:val="26"/>
          <w:szCs w:val="26"/>
        </w:rPr>
        <w:t>Modelo Z-Score de Altman</w:t>
      </w:r>
    </w:p>
    <w:p w14:paraId="096C7D24" w14:textId="77777777" w:rsidR="00132861" w:rsidRPr="0070640C" w:rsidRDefault="00F95A3F" w:rsidP="001F1772">
      <w:pPr>
        <w:spacing w:after="0" w:line="360" w:lineRule="auto"/>
        <w:ind w:firstLine="420"/>
        <w:jc w:val="both"/>
        <w:rPr>
          <w:rFonts w:ascii="Times New Roman" w:hAnsi="Times New Roman" w:cs="Times New Roman"/>
          <w:sz w:val="24"/>
          <w:szCs w:val="24"/>
        </w:rPr>
      </w:pPr>
      <w:r w:rsidRPr="0070640C">
        <w:rPr>
          <w:rFonts w:ascii="Times New Roman" w:hAnsi="Times New Roman" w:cs="Times New Roman"/>
          <w:sz w:val="24"/>
          <w:szCs w:val="24"/>
        </w:rPr>
        <w:t xml:space="preserve">Se </w:t>
      </w:r>
      <w:r w:rsidR="001F1772">
        <w:rPr>
          <w:rFonts w:ascii="Times New Roman" w:hAnsi="Times New Roman" w:cs="Times New Roman"/>
          <w:sz w:val="24"/>
          <w:szCs w:val="24"/>
        </w:rPr>
        <w:t>usó</w:t>
      </w:r>
      <w:r w:rsidRPr="0070640C">
        <w:rPr>
          <w:rFonts w:ascii="Times New Roman" w:hAnsi="Times New Roman" w:cs="Times New Roman"/>
          <w:sz w:val="24"/>
          <w:szCs w:val="24"/>
        </w:rPr>
        <w:t xml:space="preserve"> el </w:t>
      </w:r>
      <w:r w:rsidR="004337AF" w:rsidRPr="0070640C">
        <w:rPr>
          <w:rFonts w:ascii="Times New Roman" w:hAnsi="Times New Roman" w:cs="Times New Roman"/>
          <w:sz w:val="24"/>
          <w:szCs w:val="24"/>
        </w:rPr>
        <w:t>modelo Z2 Score</w:t>
      </w:r>
      <w:r w:rsidR="001F1772">
        <w:rPr>
          <w:rFonts w:ascii="Times New Roman" w:hAnsi="Times New Roman" w:cs="Times New Roman"/>
          <w:sz w:val="24"/>
          <w:szCs w:val="24"/>
        </w:rPr>
        <w:t>,</w:t>
      </w:r>
      <w:r w:rsidR="004337AF" w:rsidRPr="0070640C">
        <w:rPr>
          <w:rFonts w:ascii="Times New Roman" w:hAnsi="Times New Roman" w:cs="Times New Roman"/>
          <w:sz w:val="24"/>
          <w:szCs w:val="24"/>
        </w:rPr>
        <w:t xml:space="preserve"> </w:t>
      </w:r>
      <w:r w:rsidRPr="0070640C">
        <w:rPr>
          <w:rFonts w:ascii="Times New Roman" w:hAnsi="Times New Roman" w:cs="Times New Roman"/>
          <w:sz w:val="24"/>
          <w:szCs w:val="24"/>
        </w:rPr>
        <w:t xml:space="preserve">apto </w:t>
      </w:r>
      <w:r w:rsidR="004337AF" w:rsidRPr="0070640C">
        <w:rPr>
          <w:rFonts w:ascii="Times New Roman" w:hAnsi="Times New Roman" w:cs="Times New Roman"/>
          <w:sz w:val="24"/>
          <w:szCs w:val="24"/>
        </w:rPr>
        <w:t>para las compañías genéricas y aquellas con capital cerrado.</w:t>
      </w:r>
    </w:p>
    <w:p w14:paraId="642BBA31" w14:textId="77777777" w:rsidR="00E826D1" w:rsidRPr="0070640C" w:rsidRDefault="004337AF" w:rsidP="0070640C">
      <w:pPr>
        <w:spacing w:after="0" w:line="360" w:lineRule="auto"/>
        <w:jc w:val="both"/>
        <w:rPr>
          <w:rFonts w:ascii="Times New Roman" w:hAnsi="Times New Roman" w:cs="Times New Roman"/>
          <w:sz w:val="24"/>
          <w:szCs w:val="24"/>
        </w:rPr>
      </w:pPr>
      <w:r w:rsidRPr="0070640C">
        <w:rPr>
          <w:rFonts w:ascii="Times New Roman" w:hAnsi="Times New Roman" w:cs="Times New Roman"/>
          <w:sz w:val="24"/>
          <w:szCs w:val="24"/>
        </w:rPr>
        <w:t>Z2</w:t>
      </w:r>
      <w:r w:rsidR="001F1772">
        <w:rPr>
          <w:rFonts w:ascii="Times New Roman" w:hAnsi="Times New Roman" w:cs="Times New Roman"/>
          <w:sz w:val="24"/>
          <w:szCs w:val="24"/>
        </w:rPr>
        <w:t xml:space="preserve"> </w:t>
      </w:r>
      <w:r w:rsidRPr="0070640C">
        <w:rPr>
          <w:rFonts w:ascii="Times New Roman" w:hAnsi="Times New Roman" w:cs="Times New Roman"/>
          <w:sz w:val="24"/>
          <w:szCs w:val="24"/>
        </w:rPr>
        <w:t>=</w:t>
      </w:r>
      <w:r w:rsidR="001F1772">
        <w:rPr>
          <w:rFonts w:ascii="Times New Roman" w:hAnsi="Times New Roman" w:cs="Times New Roman"/>
          <w:sz w:val="24"/>
          <w:szCs w:val="24"/>
        </w:rPr>
        <w:t xml:space="preserve"> </w:t>
      </w:r>
      <w:r w:rsidRPr="0070640C">
        <w:rPr>
          <w:rFonts w:ascii="Times New Roman" w:hAnsi="Times New Roman" w:cs="Times New Roman"/>
          <w:sz w:val="24"/>
          <w:szCs w:val="24"/>
        </w:rPr>
        <w:t>6.56X</w:t>
      </w:r>
      <w:r w:rsidRPr="0070640C">
        <w:rPr>
          <w:rFonts w:ascii="Times New Roman" w:hAnsi="Times New Roman" w:cs="Times New Roman"/>
          <w:sz w:val="24"/>
          <w:szCs w:val="24"/>
          <w:vertAlign w:val="subscript"/>
        </w:rPr>
        <w:t>1</w:t>
      </w:r>
      <w:r w:rsidR="001F1772">
        <w:rPr>
          <w:rFonts w:ascii="Times New Roman" w:hAnsi="Times New Roman" w:cs="Times New Roman"/>
          <w:sz w:val="24"/>
          <w:szCs w:val="24"/>
          <w:vertAlign w:val="subscript"/>
        </w:rPr>
        <w:t xml:space="preserve"> </w:t>
      </w:r>
      <w:r w:rsidRPr="0070640C">
        <w:rPr>
          <w:rFonts w:ascii="Times New Roman" w:hAnsi="Times New Roman" w:cs="Times New Roman"/>
          <w:sz w:val="24"/>
          <w:szCs w:val="24"/>
        </w:rPr>
        <w:t>+</w:t>
      </w:r>
      <w:r w:rsidR="001F1772">
        <w:rPr>
          <w:rFonts w:ascii="Times New Roman" w:hAnsi="Times New Roman" w:cs="Times New Roman"/>
          <w:sz w:val="24"/>
          <w:szCs w:val="24"/>
        </w:rPr>
        <w:t xml:space="preserve"> </w:t>
      </w:r>
      <w:r w:rsidRPr="0070640C">
        <w:rPr>
          <w:rFonts w:ascii="Times New Roman" w:hAnsi="Times New Roman" w:cs="Times New Roman"/>
          <w:sz w:val="24"/>
          <w:szCs w:val="24"/>
        </w:rPr>
        <w:t>3.26X</w:t>
      </w:r>
      <w:r w:rsidRPr="0070640C">
        <w:rPr>
          <w:rFonts w:ascii="Times New Roman" w:hAnsi="Times New Roman" w:cs="Times New Roman"/>
          <w:sz w:val="24"/>
          <w:szCs w:val="24"/>
          <w:vertAlign w:val="subscript"/>
        </w:rPr>
        <w:t>2</w:t>
      </w:r>
      <w:r w:rsidR="001F1772">
        <w:rPr>
          <w:rFonts w:ascii="Times New Roman" w:hAnsi="Times New Roman" w:cs="Times New Roman"/>
          <w:sz w:val="24"/>
          <w:szCs w:val="24"/>
          <w:vertAlign w:val="subscript"/>
        </w:rPr>
        <w:t xml:space="preserve"> </w:t>
      </w:r>
      <w:r w:rsidRPr="0070640C">
        <w:rPr>
          <w:rFonts w:ascii="Times New Roman" w:hAnsi="Times New Roman" w:cs="Times New Roman"/>
          <w:sz w:val="24"/>
          <w:szCs w:val="24"/>
        </w:rPr>
        <w:t>+</w:t>
      </w:r>
      <w:r w:rsidR="001F1772">
        <w:rPr>
          <w:rFonts w:ascii="Times New Roman" w:hAnsi="Times New Roman" w:cs="Times New Roman"/>
          <w:sz w:val="24"/>
          <w:szCs w:val="24"/>
        </w:rPr>
        <w:t xml:space="preserve"> </w:t>
      </w:r>
      <w:r w:rsidRPr="0070640C">
        <w:rPr>
          <w:rFonts w:ascii="Times New Roman" w:hAnsi="Times New Roman" w:cs="Times New Roman"/>
          <w:sz w:val="24"/>
          <w:szCs w:val="24"/>
        </w:rPr>
        <w:t>6.72X</w:t>
      </w:r>
      <w:r w:rsidRPr="0070640C">
        <w:rPr>
          <w:rFonts w:ascii="Times New Roman" w:hAnsi="Times New Roman" w:cs="Times New Roman"/>
          <w:sz w:val="24"/>
          <w:szCs w:val="24"/>
          <w:vertAlign w:val="subscript"/>
        </w:rPr>
        <w:t>3</w:t>
      </w:r>
      <w:r w:rsidR="001F1772">
        <w:rPr>
          <w:rFonts w:ascii="Times New Roman" w:hAnsi="Times New Roman" w:cs="Times New Roman"/>
          <w:sz w:val="24"/>
          <w:szCs w:val="24"/>
          <w:vertAlign w:val="subscript"/>
        </w:rPr>
        <w:t xml:space="preserve"> </w:t>
      </w:r>
      <w:r w:rsidRPr="0070640C">
        <w:rPr>
          <w:rFonts w:ascii="Times New Roman" w:hAnsi="Times New Roman" w:cs="Times New Roman"/>
          <w:sz w:val="24"/>
          <w:szCs w:val="24"/>
        </w:rPr>
        <w:t>+</w:t>
      </w:r>
      <w:r w:rsidR="001F1772">
        <w:rPr>
          <w:rFonts w:ascii="Times New Roman" w:hAnsi="Times New Roman" w:cs="Times New Roman"/>
          <w:sz w:val="24"/>
          <w:szCs w:val="24"/>
        </w:rPr>
        <w:t xml:space="preserve"> </w:t>
      </w:r>
      <w:r w:rsidRPr="0070640C">
        <w:rPr>
          <w:rFonts w:ascii="Times New Roman" w:hAnsi="Times New Roman" w:cs="Times New Roman"/>
          <w:sz w:val="24"/>
          <w:szCs w:val="24"/>
        </w:rPr>
        <w:t>1.05X</w:t>
      </w:r>
      <w:r w:rsidRPr="0070640C">
        <w:rPr>
          <w:rFonts w:ascii="Times New Roman" w:hAnsi="Times New Roman" w:cs="Times New Roman"/>
          <w:sz w:val="24"/>
          <w:szCs w:val="24"/>
          <w:vertAlign w:val="subscript"/>
        </w:rPr>
        <w:t>4</w:t>
      </w:r>
    </w:p>
    <w:p w14:paraId="294DAF60" w14:textId="77777777" w:rsidR="00E826D1" w:rsidRPr="0070640C" w:rsidRDefault="001F1772" w:rsidP="007064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E826D1" w:rsidRPr="0070640C">
        <w:rPr>
          <w:rFonts w:ascii="Times New Roman" w:hAnsi="Times New Roman" w:cs="Times New Roman"/>
          <w:sz w:val="24"/>
          <w:szCs w:val="24"/>
        </w:rPr>
        <w:t>onde</w:t>
      </w:r>
    </w:p>
    <w:p w14:paraId="244DC4C7" w14:textId="77777777" w:rsidR="004337AF" w:rsidRPr="0070640C" w:rsidRDefault="00E2370E" w:rsidP="0070640C">
      <w:pPr>
        <w:spacing w:after="0" w:line="360" w:lineRule="auto"/>
        <w:jc w:val="both"/>
        <w:rPr>
          <w:rFonts w:ascii="Times New Roman" w:hAnsi="Times New Roman" w:cs="Times New Roman"/>
          <w:sz w:val="24"/>
          <w:szCs w:val="24"/>
        </w:rPr>
      </w:pPr>
      <w:r w:rsidRPr="0070640C">
        <w:rPr>
          <w:rFonts w:ascii="Times New Roman" w:hAnsi="Times New Roman" w:cs="Times New Roman"/>
          <w:sz w:val="24"/>
          <w:szCs w:val="24"/>
        </w:rPr>
        <w:t>X</w:t>
      </w:r>
      <w:r w:rsidRPr="0070640C">
        <w:rPr>
          <w:rFonts w:ascii="Times New Roman" w:hAnsi="Times New Roman" w:cs="Times New Roman"/>
          <w:sz w:val="24"/>
          <w:szCs w:val="24"/>
          <w:vertAlign w:val="subscript"/>
        </w:rPr>
        <w:t>1</w:t>
      </w:r>
      <w:r w:rsidR="001F1772">
        <w:rPr>
          <w:rFonts w:ascii="Times New Roman" w:hAnsi="Times New Roman" w:cs="Times New Roman"/>
          <w:sz w:val="24"/>
          <w:szCs w:val="24"/>
          <w:vertAlign w:val="subscript"/>
        </w:rPr>
        <w:t xml:space="preserve"> </w:t>
      </w:r>
      <w:r w:rsidRPr="0070640C">
        <w:rPr>
          <w:rFonts w:ascii="Times New Roman" w:hAnsi="Times New Roman" w:cs="Times New Roman"/>
          <w:sz w:val="24"/>
          <w:szCs w:val="24"/>
        </w:rPr>
        <w:t>= Capital de trabajo/</w:t>
      </w:r>
      <w:r w:rsidR="001F1772">
        <w:rPr>
          <w:rFonts w:ascii="Times New Roman" w:hAnsi="Times New Roman" w:cs="Times New Roman"/>
          <w:sz w:val="24"/>
          <w:szCs w:val="24"/>
        </w:rPr>
        <w:t>a</w:t>
      </w:r>
      <w:r w:rsidRPr="0070640C">
        <w:rPr>
          <w:rFonts w:ascii="Times New Roman" w:hAnsi="Times New Roman" w:cs="Times New Roman"/>
          <w:sz w:val="24"/>
          <w:szCs w:val="24"/>
        </w:rPr>
        <w:t>ctivos totales</w:t>
      </w:r>
      <w:r w:rsidR="001F1772">
        <w:rPr>
          <w:rFonts w:ascii="Times New Roman" w:hAnsi="Times New Roman" w:cs="Times New Roman"/>
          <w:sz w:val="24"/>
          <w:szCs w:val="24"/>
        </w:rPr>
        <w:t>.</w:t>
      </w:r>
    </w:p>
    <w:p w14:paraId="5682C408" w14:textId="77777777" w:rsidR="00E2370E" w:rsidRPr="0070640C" w:rsidRDefault="00E2370E" w:rsidP="0070640C">
      <w:pPr>
        <w:spacing w:after="0" w:line="360" w:lineRule="auto"/>
        <w:jc w:val="both"/>
        <w:rPr>
          <w:rFonts w:ascii="Times New Roman" w:hAnsi="Times New Roman" w:cs="Times New Roman"/>
          <w:sz w:val="24"/>
          <w:szCs w:val="24"/>
        </w:rPr>
      </w:pPr>
      <w:r w:rsidRPr="0070640C">
        <w:rPr>
          <w:rFonts w:ascii="Times New Roman" w:hAnsi="Times New Roman" w:cs="Times New Roman"/>
          <w:sz w:val="24"/>
          <w:szCs w:val="24"/>
        </w:rPr>
        <w:t>X</w:t>
      </w:r>
      <w:r w:rsidRPr="0070640C">
        <w:rPr>
          <w:rFonts w:ascii="Times New Roman" w:hAnsi="Times New Roman" w:cs="Times New Roman"/>
          <w:sz w:val="24"/>
          <w:szCs w:val="24"/>
          <w:vertAlign w:val="subscript"/>
        </w:rPr>
        <w:t>2</w:t>
      </w:r>
      <w:r w:rsidR="001F1772">
        <w:rPr>
          <w:rFonts w:ascii="Times New Roman" w:hAnsi="Times New Roman" w:cs="Times New Roman"/>
          <w:sz w:val="24"/>
          <w:szCs w:val="24"/>
          <w:vertAlign w:val="subscript"/>
        </w:rPr>
        <w:t xml:space="preserve"> </w:t>
      </w:r>
      <w:r w:rsidRPr="0070640C">
        <w:rPr>
          <w:rFonts w:ascii="Times New Roman" w:hAnsi="Times New Roman" w:cs="Times New Roman"/>
          <w:sz w:val="24"/>
          <w:szCs w:val="24"/>
        </w:rPr>
        <w:t>= Ganancias acumuladas/</w:t>
      </w:r>
      <w:r w:rsidR="001F1772">
        <w:rPr>
          <w:rFonts w:ascii="Times New Roman" w:hAnsi="Times New Roman" w:cs="Times New Roman"/>
          <w:sz w:val="24"/>
          <w:szCs w:val="24"/>
        </w:rPr>
        <w:t>a</w:t>
      </w:r>
      <w:r w:rsidRPr="0070640C">
        <w:rPr>
          <w:rFonts w:ascii="Times New Roman" w:hAnsi="Times New Roman" w:cs="Times New Roman"/>
          <w:sz w:val="24"/>
          <w:szCs w:val="24"/>
        </w:rPr>
        <w:t>ctivos totales</w:t>
      </w:r>
      <w:r w:rsidR="001F1772">
        <w:rPr>
          <w:rFonts w:ascii="Times New Roman" w:hAnsi="Times New Roman" w:cs="Times New Roman"/>
          <w:sz w:val="24"/>
          <w:szCs w:val="24"/>
        </w:rPr>
        <w:t>.</w:t>
      </w:r>
    </w:p>
    <w:p w14:paraId="71A75A85" w14:textId="77777777" w:rsidR="00237B0D" w:rsidRPr="0070640C" w:rsidRDefault="00237B0D" w:rsidP="0070640C">
      <w:pPr>
        <w:spacing w:after="0" w:line="360" w:lineRule="auto"/>
        <w:jc w:val="both"/>
        <w:rPr>
          <w:rFonts w:ascii="Times New Roman" w:hAnsi="Times New Roman" w:cs="Times New Roman"/>
          <w:sz w:val="24"/>
          <w:szCs w:val="24"/>
        </w:rPr>
      </w:pPr>
      <w:r w:rsidRPr="0070640C">
        <w:rPr>
          <w:rFonts w:ascii="Times New Roman" w:hAnsi="Times New Roman" w:cs="Times New Roman"/>
          <w:sz w:val="24"/>
          <w:szCs w:val="24"/>
        </w:rPr>
        <w:t>X</w:t>
      </w:r>
      <w:r w:rsidRPr="0070640C">
        <w:rPr>
          <w:rFonts w:ascii="Times New Roman" w:hAnsi="Times New Roman" w:cs="Times New Roman"/>
          <w:sz w:val="24"/>
          <w:szCs w:val="24"/>
          <w:vertAlign w:val="subscript"/>
        </w:rPr>
        <w:t>3</w:t>
      </w:r>
      <w:r w:rsidR="001F1772">
        <w:rPr>
          <w:rFonts w:ascii="Times New Roman" w:hAnsi="Times New Roman" w:cs="Times New Roman"/>
          <w:sz w:val="24"/>
          <w:szCs w:val="24"/>
          <w:vertAlign w:val="subscript"/>
        </w:rPr>
        <w:t xml:space="preserve"> </w:t>
      </w:r>
      <w:r w:rsidRPr="0070640C">
        <w:rPr>
          <w:rFonts w:ascii="Times New Roman" w:hAnsi="Times New Roman" w:cs="Times New Roman"/>
          <w:sz w:val="24"/>
          <w:szCs w:val="24"/>
        </w:rPr>
        <w:t>= EBIT/</w:t>
      </w:r>
      <w:r w:rsidR="001F1772">
        <w:rPr>
          <w:rFonts w:ascii="Times New Roman" w:hAnsi="Times New Roman" w:cs="Times New Roman"/>
          <w:sz w:val="24"/>
          <w:szCs w:val="24"/>
        </w:rPr>
        <w:t>a</w:t>
      </w:r>
      <w:r w:rsidRPr="0070640C">
        <w:rPr>
          <w:rFonts w:ascii="Times New Roman" w:hAnsi="Times New Roman" w:cs="Times New Roman"/>
          <w:sz w:val="24"/>
          <w:szCs w:val="24"/>
        </w:rPr>
        <w:t>ctivos totales</w:t>
      </w:r>
      <w:r w:rsidR="001F1772">
        <w:rPr>
          <w:rFonts w:ascii="Times New Roman" w:hAnsi="Times New Roman" w:cs="Times New Roman"/>
          <w:sz w:val="24"/>
          <w:szCs w:val="24"/>
        </w:rPr>
        <w:t>.</w:t>
      </w:r>
    </w:p>
    <w:p w14:paraId="3C488492" w14:textId="77777777" w:rsidR="00132861" w:rsidRDefault="00237B0D" w:rsidP="00190DA8">
      <w:pPr>
        <w:spacing w:after="0" w:line="360" w:lineRule="auto"/>
        <w:jc w:val="both"/>
        <w:rPr>
          <w:rFonts w:ascii="Times New Roman" w:hAnsi="Times New Roman" w:cs="Times New Roman"/>
          <w:sz w:val="24"/>
          <w:szCs w:val="24"/>
        </w:rPr>
      </w:pPr>
      <w:r w:rsidRPr="00405273">
        <w:rPr>
          <w:rFonts w:ascii="Times New Roman" w:hAnsi="Times New Roman" w:cs="Times New Roman"/>
          <w:sz w:val="24"/>
          <w:szCs w:val="24"/>
        </w:rPr>
        <w:t>X</w:t>
      </w:r>
      <w:r w:rsidRPr="00405273">
        <w:rPr>
          <w:rFonts w:ascii="Times New Roman" w:hAnsi="Times New Roman" w:cs="Times New Roman"/>
          <w:sz w:val="24"/>
          <w:szCs w:val="24"/>
          <w:vertAlign w:val="subscript"/>
        </w:rPr>
        <w:t>4</w:t>
      </w:r>
      <w:r w:rsidR="001F1772">
        <w:rPr>
          <w:rFonts w:ascii="Times New Roman" w:hAnsi="Times New Roman" w:cs="Times New Roman"/>
          <w:sz w:val="24"/>
          <w:szCs w:val="24"/>
          <w:vertAlign w:val="subscript"/>
        </w:rPr>
        <w:t xml:space="preserve"> </w:t>
      </w:r>
      <w:r w:rsidRPr="00405273">
        <w:rPr>
          <w:rFonts w:ascii="Times New Roman" w:hAnsi="Times New Roman" w:cs="Times New Roman"/>
          <w:sz w:val="24"/>
          <w:szCs w:val="24"/>
        </w:rPr>
        <w:t>=Capital contable/</w:t>
      </w:r>
      <w:r w:rsidR="001F1772">
        <w:rPr>
          <w:rFonts w:ascii="Times New Roman" w:hAnsi="Times New Roman" w:cs="Times New Roman"/>
          <w:sz w:val="24"/>
          <w:szCs w:val="24"/>
        </w:rPr>
        <w:t>v</w:t>
      </w:r>
      <w:r w:rsidRPr="00405273">
        <w:rPr>
          <w:rFonts w:ascii="Times New Roman" w:hAnsi="Times New Roman" w:cs="Times New Roman"/>
          <w:sz w:val="24"/>
          <w:szCs w:val="24"/>
        </w:rPr>
        <w:t xml:space="preserve">alor </w:t>
      </w:r>
      <w:r w:rsidR="00A1780E" w:rsidRPr="00405273">
        <w:rPr>
          <w:rFonts w:ascii="Times New Roman" w:hAnsi="Times New Roman" w:cs="Times New Roman"/>
          <w:sz w:val="24"/>
          <w:szCs w:val="24"/>
        </w:rPr>
        <w:t>contable de la deuda total</w:t>
      </w:r>
      <w:r w:rsidR="001F1772">
        <w:rPr>
          <w:rFonts w:ascii="Times New Roman" w:hAnsi="Times New Roman" w:cs="Times New Roman"/>
          <w:sz w:val="24"/>
          <w:szCs w:val="24"/>
        </w:rPr>
        <w:t>.</w:t>
      </w:r>
    </w:p>
    <w:p w14:paraId="4512B060" w14:textId="29D37F56" w:rsidR="001F1772" w:rsidRDefault="001F1772" w:rsidP="00E8410F">
      <w:pPr>
        <w:spacing w:after="0" w:line="240" w:lineRule="auto"/>
        <w:jc w:val="both"/>
        <w:rPr>
          <w:rFonts w:ascii="Times New Roman" w:hAnsi="Times New Roman" w:cs="Times New Roman"/>
          <w:sz w:val="24"/>
          <w:szCs w:val="24"/>
        </w:rPr>
      </w:pPr>
    </w:p>
    <w:p w14:paraId="79053CD2" w14:textId="2FE7066F" w:rsidR="00A1780E" w:rsidRPr="00E8410F" w:rsidRDefault="00BE651E" w:rsidP="00604C5B">
      <w:pPr>
        <w:spacing w:after="0" w:line="240" w:lineRule="auto"/>
        <w:jc w:val="center"/>
        <w:rPr>
          <w:rFonts w:ascii="Times New Roman" w:hAnsi="Times New Roman" w:cs="Times New Roman"/>
          <w:sz w:val="24"/>
          <w:szCs w:val="24"/>
        </w:rPr>
      </w:pPr>
      <w:r w:rsidRPr="0025468D">
        <w:rPr>
          <w:rFonts w:ascii="Times New Roman" w:hAnsi="Times New Roman" w:cs="Times New Roman"/>
          <w:b/>
          <w:bCs/>
          <w:sz w:val="24"/>
          <w:szCs w:val="24"/>
        </w:rPr>
        <w:t>Tabla 7.</w:t>
      </w:r>
      <w:r>
        <w:rPr>
          <w:rFonts w:ascii="Times New Roman" w:hAnsi="Times New Roman" w:cs="Times New Roman"/>
          <w:sz w:val="24"/>
          <w:szCs w:val="24"/>
        </w:rPr>
        <w:t xml:space="preserve"> Información contable-financiera de </w:t>
      </w:r>
      <w:r w:rsidR="0025468D">
        <w:rPr>
          <w:rFonts w:ascii="Times New Roman" w:hAnsi="Times New Roman" w:cs="Times New Roman"/>
          <w:sz w:val="24"/>
          <w:szCs w:val="24"/>
        </w:rPr>
        <w:t xml:space="preserve">una </w:t>
      </w:r>
      <w:proofErr w:type="spellStart"/>
      <w:r w:rsidR="0025468D">
        <w:rPr>
          <w:rFonts w:ascii="Times New Roman" w:hAnsi="Times New Roman" w:cs="Times New Roman"/>
          <w:sz w:val="24"/>
          <w:szCs w:val="24"/>
        </w:rPr>
        <w:t>PyME</w:t>
      </w:r>
      <w:proofErr w:type="spellEnd"/>
    </w:p>
    <w:tbl>
      <w:tblPr>
        <w:tblStyle w:val="Tablaconcuadrcula"/>
        <w:tblW w:w="0" w:type="auto"/>
        <w:jc w:val="center"/>
        <w:tblLook w:val="04A0" w:firstRow="1" w:lastRow="0" w:firstColumn="1" w:lastColumn="0" w:noHBand="0" w:noVBand="1"/>
      </w:tblPr>
      <w:tblGrid>
        <w:gridCol w:w="2142"/>
        <w:gridCol w:w="1345"/>
        <w:gridCol w:w="1423"/>
      </w:tblGrid>
      <w:tr w:rsidR="001A1637" w:rsidRPr="00E8410F" w14:paraId="1C46BB54" w14:textId="77777777" w:rsidTr="00604C5B">
        <w:trPr>
          <w:jc w:val="center"/>
        </w:trPr>
        <w:tc>
          <w:tcPr>
            <w:tcW w:w="0" w:type="auto"/>
          </w:tcPr>
          <w:p w14:paraId="58FB3E59"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Concepto</w:t>
            </w:r>
          </w:p>
        </w:tc>
        <w:tc>
          <w:tcPr>
            <w:tcW w:w="0" w:type="auto"/>
          </w:tcPr>
          <w:p w14:paraId="3993B220"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Octavo año</w:t>
            </w:r>
          </w:p>
        </w:tc>
        <w:tc>
          <w:tcPr>
            <w:tcW w:w="0" w:type="auto"/>
          </w:tcPr>
          <w:p w14:paraId="72254EA3"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Séptimo año</w:t>
            </w:r>
          </w:p>
        </w:tc>
      </w:tr>
      <w:tr w:rsidR="001A1637" w:rsidRPr="00E8410F" w14:paraId="110B5A68" w14:textId="77777777" w:rsidTr="00604C5B">
        <w:trPr>
          <w:jc w:val="center"/>
        </w:trPr>
        <w:tc>
          <w:tcPr>
            <w:tcW w:w="0" w:type="auto"/>
          </w:tcPr>
          <w:p w14:paraId="608D3F95"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Activos</w:t>
            </w:r>
            <w:r w:rsidR="002549AC" w:rsidRPr="00E8410F">
              <w:rPr>
                <w:rFonts w:ascii="Times New Roman" w:hAnsi="Times New Roman" w:cs="Times New Roman"/>
                <w:sz w:val="24"/>
                <w:szCs w:val="24"/>
              </w:rPr>
              <w:t xml:space="preserve"> corrientes</w:t>
            </w:r>
          </w:p>
        </w:tc>
        <w:tc>
          <w:tcPr>
            <w:tcW w:w="0" w:type="auto"/>
          </w:tcPr>
          <w:p w14:paraId="25CD2E91" w14:textId="77777777" w:rsidR="001A1637" w:rsidRPr="00E8410F" w:rsidRDefault="001A1637" w:rsidP="001F1772">
            <w:pPr>
              <w:jc w:val="both"/>
              <w:rPr>
                <w:rFonts w:ascii="Times New Roman" w:hAnsi="Times New Roman" w:cs="Times New Roman"/>
                <w:sz w:val="24"/>
                <w:szCs w:val="24"/>
              </w:rPr>
            </w:pPr>
            <w:r w:rsidRPr="00E8410F">
              <w:rPr>
                <w:rFonts w:ascii="Times New Roman" w:hAnsi="Times New Roman" w:cs="Times New Roman"/>
                <w:sz w:val="24"/>
                <w:szCs w:val="24"/>
              </w:rPr>
              <w:t>$ 21</w:t>
            </w:r>
            <w:r w:rsidR="001F1772">
              <w:rPr>
                <w:rFonts w:ascii="Times New Roman" w:hAnsi="Times New Roman" w:cs="Times New Roman"/>
                <w:sz w:val="24"/>
                <w:szCs w:val="24"/>
              </w:rPr>
              <w:t> </w:t>
            </w:r>
            <w:r w:rsidRPr="00E8410F">
              <w:rPr>
                <w:rFonts w:ascii="Times New Roman" w:hAnsi="Times New Roman" w:cs="Times New Roman"/>
                <w:sz w:val="24"/>
                <w:szCs w:val="24"/>
              </w:rPr>
              <w:t>793.40</w:t>
            </w:r>
          </w:p>
        </w:tc>
        <w:tc>
          <w:tcPr>
            <w:tcW w:w="0" w:type="auto"/>
          </w:tcPr>
          <w:p w14:paraId="4B8038AE" w14:textId="77777777" w:rsidR="001A1637" w:rsidRPr="00E8410F" w:rsidRDefault="001A1637" w:rsidP="001F1772">
            <w:pPr>
              <w:jc w:val="both"/>
              <w:rPr>
                <w:rFonts w:ascii="Times New Roman" w:hAnsi="Times New Roman" w:cs="Times New Roman"/>
                <w:sz w:val="24"/>
                <w:szCs w:val="24"/>
              </w:rPr>
            </w:pPr>
            <w:r w:rsidRPr="00E8410F">
              <w:rPr>
                <w:rFonts w:ascii="Times New Roman" w:hAnsi="Times New Roman" w:cs="Times New Roman"/>
                <w:sz w:val="24"/>
                <w:szCs w:val="24"/>
              </w:rPr>
              <w:t>$ 20</w:t>
            </w:r>
            <w:r w:rsidR="001F1772">
              <w:rPr>
                <w:rFonts w:ascii="Times New Roman" w:hAnsi="Times New Roman" w:cs="Times New Roman"/>
                <w:sz w:val="24"/>
                <w:szCs w:val="24"/>
              </w:rPr>
              <w:t> </w:t>
            </w:r>
            <w:r w:rsidRPr="00E8410F">
              <w:rPr>
                <w:rFonts w:ascii="Times New Roman" w:hAnsi="Times New Roman" w:cs="Times New Roman"/>
                <w:sz w:val="24"/>
                <w:szCs w:val="24"/>
              </w:rPr>
              <w:t>852.00</w:t>
            </w:r>
          </w:p>
        </w:tc>
      </w:tr>
      <w:tr w:rsidR="001A1637" w:rsidRPr="00E8410F" w14:paraId="54856D37" w14:textId="77777777" w:rsidTr="00604C5B">
        <w:trPr>
          <w:jc w:val="center"/>
        </w:trPr>
        <w:tc>
          <w:tcPr>
            <w:tcW w:w="0" w:type="auto"/>
          </w:tcPr>
          <w:p w14:paraId="7B981089"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Activos totales</w:t>
            </w:r>
          </w:p>
        </w:tc>
        <w:tc>
          <w:tcPr>
            <w:tcW w:w="0" w:type="auto"/>
          </w:tcPr>
          <w:p w14:paraId="13BF3FEC"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6</w:t>
            </w:r>
            <w:r w:rsidR="009272C1" w:rsidRPr="00E8410F">
              <w:rPr>
                <w:rFonts w:ascii="Times New Roman" w:hAnsi="Times New Roman" w:cs="Times New Roman"/>
                <w:sz w:val="24"/>
                <w:szCs w:val="24"/>
              </w:rPr>
              <w:t>2</w:t>
            </w:r>
            <w:r w:rsidR="001F1772">
              <w:rPr>
                <w:rFonts w:ascii="Times New Roman" w:hAnsi="Times New Roman" w:cs="Times New Roman"/>
                <w:sz w:val="24"/>
                <w:szCs w:val="24"/>
              </w:rPr>
              <w:t> </w:t>
            </w:r>
            <w:r w:rsidR="009272C1" w:rsidRPr="00E8410F">
              <w:rPr>
                <w:rFonts w:ascii="Times New Roman" w:hAnsi="Times New Roman" w:cs="Times New Roman"/>
                <w:sz w:val="24"/>
                <w:szCs w:val="24"/>
              </w:rPr>
              <w:t>54</w:t>
            </w:r>
            <w:r w:rsidR="00F95A3F" w:rsidRPr="00E8410F">
              <w:rPr>
                <w:rFonts w:ascii="Times New Roman" w:hAnsi="Times New Roman" w:cs="Times New Roman"/>
                <w:sz w:val="24"/>
                <w:szCs w:val="24"/>
              </w:rPr>
              <w:t>8.</w:t>
            </w:r>
            <w:r w:rsidR="009272C1" w:rsidRPr="00E8410F">
              <w:rPr>
                <w:rFonts w:ascii="Times New Roman" w:hAnsi="Times New Roman" w:cs="Times New Roman"/>
                <w:sz w:val="24"/>
                <w:szCs w:val="24"/>
              </w:rPr>
              <w:t>0</w:t>
            </w:r>
            <w:r w:rsidR="00F95A3F" w:rsidRPr="00E8410F">
              <w:rPr>
                <w:rFonts w:ascii="Times New Roman" w:hAnsi="Times New Roman" w:cs="Times New Roman"/>
                <w:sz w:val="24"/>
                <w:szCs w:val="24"/>
              </w:rPr>
              <w:t>0</w:t>
            </w:r>
          </w:p>
        </w:tc>
        <w:tc>
          <w:tcPr>
            <w:tcW w:w="0" w:type="auto"/>
          </w:tcPr>
          <w:p w14:paraId="2B0406CB"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405273" w:rsidRPr="00E8410F">
              <w:rPr>
                <w:rFonts w:ascii="Times New Roman" w:hAnsi="Times New Roman" w:cs="Times New Roman"/>
                <w:sz w:val="24"/>
                <w:szCs w:val="24"/>
              </w:rPr>
              <w:t>5</w:t>
            </w:r>
            <w:r w:rsidR="00F95A3F" w:rsidRPr="00E8410F">
              <w:rPr>
                <w:rFonts w:ascii="Times New Roman" w:hAnsi="Times New Roman" w:cs="Times New Roman"/>
                <w:sz w:val="24"/>
                <w:szCs w:val="24"/>
              </w:rPr>
              <w:t>3</w:t>
            </w:r>
            <w:r w:rsidR="001F1772">
              <w:rPr>
                <w:rFonts w:ascii="Times New Roman" w:hAnsi="Times New Roman" w:cs="Times New Roman"/>
                <w:sz w:val="24"/>
                <w:szCs w:val="24"/>
              </w:rPr>
              <w:t> </w:t>
            </w:r>
            <w:r w:rsidR="00405273" w:rsidRPr="00E8410F">
              <w:rPr>
                <w:rFonts w:ascii="Times New Roman" w:hAnsi="Times New Roman" w:cs="Times New Roman"/>
                <w:sz w:val="24"/>
                <w:szCs w:val="24"/>
              </w:rPr>
              <w:t>4</w:t>
            </w:r>
            <w:r w:rsidR="00F95A3F" w:rsidRPr="00E8410F">
              <w:rPr>
                <w:rFonts w:ascii="Times New Roman" w:hAnsi="Times New Roman" w:cs="Times New Roman"/>
                <w:sz w:val="24"/>
                <w:szCs w:val="24"/>
              </w:rPr>
              <w:t>9</w:t>
            </w:r>
            <w:r w:rsidR="00405273" w:rsidRPr="00E8410F">
              <w:rPr>
                <w:rFonts w:ascii="Times New Roman" w:hAnsi="Times New Roman" w:cs="Times New Roman"/>
                <w:sz w:val="24"/>
                <w:szCs w:val="24"/>
              </w:rPr>
              <w:t>8</w:t>
            </w:r>
            <w:r w:rsidR="00F95A3F" w:rsidRPr="00E8410F">
              <w:rPr>
                <w:rFonts w:ascii="Times New Roman" w:hAnsi="Times New Roman" w:cs="Times New Roman"/>
                <w:sz w:val="24"/>
                <w:szCs w:val="24"/>
              </w:rPr>
              <w:t>.0</w:t>
            </w:r>
            <w:r w:rsidR="00405273" w:rsidRPr="00E8410F">
              <w:rPr>
                <w:rFonts w:ascii="Times New Roman" w:hAnsi="Times New Roman" w:cs="Times New Roman"/>
                <w:sz w:val="24"/>
                <w:szCs w:val="24"/>
              </w:rPr>
              <w:t>9</w:t>
            </w:r>
          </w:p>
        </w:tc>
      </w:tr>
      <w:tr w:rsidR="001A1637" w:rsidRPr="00E8410F" w14:paraId="6D2183CB" w14:textId="77777777" w:rsidTr="00604C5B">
        <w:trPr>
          <w:jc w:val="center"/>
        </w:trPr>
        <w:tc>
          <w:tcPr>
            <w:tcW w:w="0" w:type="auto"/>
          </w:tcPr>
          <w:p w14:paraId="1DBBBE29"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Pasivos</w:t>
            </w:r>
            <w:r w:rsidR="002549AC" w:rsidRPr="00E8410F">
              <w:rPr>
                <w:rFonts w:ascii="Times New Roman" w:hAnsi="Times New Roman" w:cs="Times New Roman"/>
                <w:sz w:val="24"/>
                <w:szCs w:val="24"/>
              </w:rPr>
              <w:t xml:space="preserve"> corrientes</w:t>
            </w:r>
          </w:p>
        </w:tc>
        <w:tc>
          <w:tcPr>
            <w:tcW w:w="0" w:type="auto"/>
          </w:tcPr>
          <w:p w14:paraId="467AE2F1"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5</w:t>
            </w:r>
            <w:r w:rsidR="001F1772">
              <w:rPr>
                <w:rFonts w:ascii="Times New Roman" w:hAnsi="Times New Roman" w:cs="Times New Roman"/>
                <w:sz w:val="24"/>
                <w:szCs w:val="24"/>
              </w:rPr>
              <w:t> </w:t>
            </w:r>
            <w:r w:rsidR="00F95A3F" w:rsidRPr="00E8410F">
              <w:rPr>
                <w:rFonts w:ascii="Times New Roman" w:hAnsi="Times New Roman" w:cs="Times New Roman"/>
                <w:sz w:val="24"/>
                <w:szCs w:val="24"/>
              </w:rPr>
              <w:t>178.00</w:t>
            </w:r>
          </w:p>
        </w:tc>
        <w:tc>
          <w:tcPr>
            <w:tcW w:w="0" w:type="auto"/>
          </w:tcPr>
          <w:p w14:paraId="73610C4B"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5655.50</w:t>
            </w:r>
          </w:p>
        </w:tc>
      </w:tr>
      <w:tr w:rsidR="001A1637" w:rsidRPr="00E8410F" w14:paraId="66ABC33D" w14:textId="77777777" w:rsidTr="00604C5B">
        <w:trPr>
          <w:jc w:val="center"/>
        </w:trPr>
        <w:tc>
          <w:tcPr>
            <w:tcW w:w="0" w:type="auto"/>
          </w:tcPr>
          <w:p w14:paraId="39C9E7FA"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Pasivos totales</w:t>
            </w:r>
          </w:p>
        </w:tc>
        <w:tc>
          <w:tcPr>
            <w:tcW w:w="0" w:type="auto"/>
          </w:tcPr>
          <w:p w14:paraId="11D52496"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9080.00</w:t>
            </w:r>
          </w:p>
        </w:tc>
        <w:tc>
          <w:tcPr>
            <w:tcW w:w="0" w:type="auto"/>
          </w:tcPr>
          <w:p w14:paraId="38E93BE6"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10</w:t>
            </w:r>
            <w:r w:rsidR="001F1772">
              <w:rPr>
                <w:rFonts w:ascii="Times New Roman" w:hAnsi="Times New Roman" w:cs="Times New Roman"/>
                <w:sz w:val="24"/>
                <w:szCs w:val="24"/>
              </w:rPr>
              <w:t> </w:t>
            </w:r>
            <w:r w:rsidR="00F95A3F" w:rsidRPr="00E8410F">
              <w:rPr>
                <w:rFonts w:ascii="Times New Roman" w:hAnsi="Times New Roman" w:cs="Times New Roman"/>
                <w:sz w:val="24"/>
                <w:szCs w:val="24"/>
              </w:rPr>
              <w:t>431.7</w:t>
            </w:r>
            <w:r w:rsidR="00405273" w:rsidRPr="00E8410F">
              <w:rPr>
                <w:rFonts w:ascii="Times New Roman" w:hAnsi="Times New Roman" w:cs="Times New Roman"/>
                <w:sz w:val="24"/>
                <w:szCs w:val="24"/>
              </w:rPr>
              <w:t>5</w:t>
            </w:r>
          </w:p>
        </w:tc>
      </w:tr>
      <w:tr w:rsidR="001A1637" w:rsidRPr="00E8410F" w14:paraId="3FF4FC2D" w14:textId="77777777" w:rsidTr="00604C5B">
        <w:trPr>
          <w:jc w:val="center"/>
        </w:trPr>
        <w:tc>
          <w:tcPr>
            <w:tcW w:w="0" w:type="auto"/>
          </w:tcPr>
          <w:p w14:paraId="666DEF72"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Capital de trabajo</w:t>
            </w:r>
          </w:p>
        </w:tc>
        <w:tc>
          <w:tcPr>
            <w:tcW w:w="0" w:type="auto"/>
          </w:tcPr>
          <w:p w14:paraId="2287E506" w14:textId="77777777" w:rsidR="001A1637" w:rsidRPr="00E8410F" w:rsidRDefault="00F95A3F" w:rsidP="001F1772">
            <w:pPr>
              <w:jc w:val="both"/>
              <w:rPr>
                <w:rFonts w:ascii="Times New Roman" w:hAnsi="Times New Roman" w:cs="Times New Roman"/>
                <w:sz w:val="24"/>
                <w:szCs w:val="24"/>
              </w:rPr>
            </w:pPr>
            <w:r w:rsidRPr="00E8410F">
              <w:rPr>
                <w:rFonts w:ascii="Times New Roman" w:hAnsi="Times New Roman" w:cs="Times New Roman"/>
                <w:sz w:val="24"/>
                <w:szCs w:val="24"/>
              </w:rPr>
              <w:t>16</w:t>
            </w:r>
            <w:r w:rsidR="001F1772">
              <w:rPr>
                <w:rFonts w:ascii="Times New Roman" w:hAnsi="Times New Roman" w:cs="Times New Roman"/>
                <w:sz w:val="24"/>
                <w:szCs w:val="24"/>
              </w:rPr>
              <w:t> </w:t>
            </w:r>
            <w:r w:rsidRPr="00E8410F">
              <w:rPr>
                <w:rFonts w:ascii="Times New Roman" w:hAnsi="Times New Roman" w:cs="Times New Roman"/>
                <w:sz w:val="24"/>
                <w:szCs w:val="24"/>
              </w:rPr>
              <w:t>615.40</w:t>
            </w:r>
          </w:p>
        </w:tc>
        <w:tc>
          <w:tcPr>
            <w:tcW w:w="0" w:type="auto"/>
          </w:tcPr>
          <w:p w14:paraId="5269CD47"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15</w:t>
            </w:r>
            <w:r w:rsidR="001F1772">
              <w:rPr>
                <w:rFonts w:ascii="Times New Roman" w:hAnsi="Times New Roman" w:cs="Times New Roman"/>
                <w:sz w:val="24"/>
                <w:szCs w:val="24"/>
              </w:rPr>
              <w:t> </w:t>
            </w:r>
            <w:r w:rsidR="00F95A3F" w:rsidRPr="00E8410F">
              <w:rPr>
                <w:rFonts w:ascii="Times New Roman" w:hAnsi="Times New Roman" w:cs="Times New Roman"/>
                <w:sz w:val="24"/>
                <w:szCs w:val="24"/>
              </w:rPr>
              <w:t>196.50</w:t>
            </w:r>
          </w:p>
        </w:tc>
      </w:tr>
      <w:tr w:rsidR="001A1637" w:rsidRPr="00E8410F" w14:paraId="264B186A" w14:textId="77777777" w:rsidTr="00604C5B">
        <w:trPr>
          <w:jc w:val="center"/>
        </w:trPr>
        <w:tc>
          <w:tcPr>
            <w:tcW w:w="0" w:type="auto"/>
          </w:tcPr>
          <w:p w14:paraId="347B2CF4"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Ganancias retenidas</w:t>
            </w:r>
          </w:p>
        </w:tc>
        <w:tc>
          <w:tcPr>
            <w:tcW w:w="0" w:type="auto"/>
          </w:tcPr>
          <w:p w14:paraId="747867FA" w14:textId="77777777" w:rsidR="001A1637" w:rsidRPr="00E8410F" w:rsidRDefault="00F95A3F" w:rsidP="001F1772">
            <w:pPr>
              <w:jc w:val="both"/>
              <w:rPr>
                <w:rFonts w:ascii="Times New Roman" w:hAnsi="Times New Roman" w:cs="Times New Roman"/>
                <w:sz w:val="24"/>
                <w:szCs w:val="24"/>
              </w:rPr>
            </w:pPr>
            <w:r w:rsidRPr="00E8410F">
              <w:rPr>
                <w:rFonts w:ascii="Times New Roman" w:hAnsi="Times New Roman" w:cs="Times New Roman"/>
                <w:sz w:val="24"/>
                <w:szCs w:val="24"/>
              </w:rPr>
              <w:t>11</w:t>
            </w:r>
            <w:r w:rsidR="001F1772">
              <w:rPr>
                <w:rFonts w:ascii="Times New Roman" w:hAnsi="Times New Roman" w:cs="Times New Roman"/>
                <w:sz w:val="24"/>
                <w:szCs w:val="24"/>
              </w:rPr>
              <w:t> </w:t>
            </w:r>
            <w:r w:rsidRPr="00E8410F">
              <w:rPr>
                <w:rFonts w:ascii="Times New Roman" w:hAnsi="Times New Roman" w:cs="Times New Roman"/>
                <w:sz w:val="24"/>
                <w:szCs w:val="24"/>
              </w:rPr>
              <w:t>148.00</w:t>
            </w:r>
          </w:p>
        </w:tc>
        <w:tc>
          <w:tcPr>
            <w:tcW w:w="0" w:type="auto"/>
          </w:tcPr>
          <w:p w14:paraId="4A39CBC5"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8</w:t>
            </w:r>
            <w:r w:rsidR="001F1772">
              <w:rPr>
                <w:rFonts w:ascii="Times New Roman" w:hAnsi="Times New Roman" w:cs="Times New Roman"/>
                <w:sz w:val="24"/>
                <w:szCs w:val="24"/>
              </w:rPr>
              <w:t> </w:t>
            </w:r>
            <w:r w:rsidR="00F95A3F" w:rsidRPr="00E8410F">
              <w:rPr>
                <w:rFonts w:ascii="Times New Roman" w:hAnsi="Times New Roman" w:cs="Times New Roman"/>
                <w:sz w:val="24"/>
                <w:szCs w:val="24"/>
              </w:rPr>
              <w:t>238.00</w:t>
            </w:r>
          </w:p>
        </w:tc>
      </w:tr>
      <w:tr w:rsidR="001A1637" w:rsidRPr="00E8410F" w14:paraId="4BA0AC16" w14:textId="77777777" w:rsidTr="00604C5B">
        <w:trPr>
          <w:jc w:val="center"/>
        </w:trPr>
        <w:tc>
          <w:tcPr>
            <w:tcW w:w="0" w:type="auto"/>
          </w:tcPr>
          <w:p w14:paraId="29F457CD"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EBIT</w:t>
            </w:r>
            <w:r w:rsidR="00DC2684" w:rsidRPr="00E8410F">
              <w:rPr>
                <w:rFonts w:ascii="Times New Roman" w:hAnsi="Times New Roman" w:cs="Times New Roman"/>
                <w:sz w:val="24"/>
                <w:szCs w:val="24"/>
              </w:rPr>
              <w:t xml:space="preserve"> </w:t>
            </w:r>
          </w:p>
        </w:tc>
        <w:tc>
          <w:tcPr>
            <w:tcW w:w="0" w:type="auto"/>
          </w:tcPr>
          <w:p w14:paraId="1DD91D48" w14:textId="77777777" w:rsidR="001A1637" w:rsidRPr="00E8410F" w:rsidRDefault="00F95A3F"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 48</w:t>
            </w:r>
            <w:r w:rsidR="001F1772">
              <w:rPr>
                <w:rFonts w:ascii="Times New Roman" w:hAnsi="Times New Roman" w:cs="Times New Roman"/>
                <w:sz w:val="24"/>
                <w:szCs w:val="24"/>
              </w:rPr>
              <w:t> </w:t>
            </w:r>
            <w:r w:rsidRPr="00E8410F">
              <w:rPr>
                <w:rFonts w:ascii="Times New Roman" w:hAnsi="Times New Roman" w:cs="Times New Roman"/>
                <w:sz w:val="24"/>
                <w:szCs w:val="24"/>
              </w:rPr>
              <w:t>820.00</w:t>
            </w:r>
          </w:p>
        </w:tc>
        <w:tc>
          <w:tcPr>
            <w:tcW w:w="0" w:type="auto"/>
          </w:tcPr>
          <w:p w14:paraId="2D450369"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F95A3F" w:rsidRPr="00E8410F">
              <w:rPr>
                <w:rFonts w:ascii="Times New Roman" w:hAnsi="Times New Roman" w:cs="Times New Roman"/>
                <w:sz w:val="24"/>
                <w:szCs w:val="24"/>
              </w:rPr>
              <w:t>41</w:t>
            </w:r>
            <w:r w:rsidR="001F1772">
              <w:rPr>
                <w:rFonts w:ascii="Times New Roman" w:hAnsi="Times New Roman" w:cs="Times New Roman"/>
                <w:sz w:val="24"/>
                <w:szCs w:val="24"/>
              </w:rPr>
              <w:t> </w:t>
            </w:r>
            <w:r w:rsidR="00F95A3F" w:rsidRPr="00E8410F">
              <w:rPr>
                <w:rFonts w:ascii="Times New Roman" w:hAnsi="Times New Roman" w:cs="Times New Roman"/>
                <w:sz w:val="24"/>
                <w:szCs w:val="24"/>
              </w:rPr>
              <w:t>328.34</w:t>
            </w:r>
          </w:p>
        </w:tc>
      </w:tr>
      <w:tr w:rsidR="001A1637" w:rsidRPr="00E8410F" w14:paraId="78E87150" w14:textId="77777777" w:rsidTr="00604C5B">
        <w:trPr>
          <w:jc w:val="center"/>
        </w:trPr>
        <w:tc>
          <w:tcPr>
            <w:tcW w:w="0" w:type="auto"/>
          </w:tcPr>
          <w:p w14:paraId="6DF692C5"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 xml:space="preserve">Utilidad antes de </w:t>
            </w:r>
          </w:p>
          <w:p w14:paraId="2769740C" w14:textId="3BDF0DE1" w:rsidR="001A1637" w:rsidRPr="00E8410F" w:rsidRDefault="0025468D" w:rsidP="00E8410F">
            <w:pPr>
              <w:jc w:val="both"/>
              <w:rPr>
                <w:rFonts w:ascii="Times New Roman" w:hAnsi="Times New Roman" w:cs="Times New Roman"/>
                <w:sz w:val="24"/>
                <w:szCs w:val="24"/>
              </w:rPr>
            </w:pPr>
            <w:r>
              <w:rPr>
                <w:rFonts w:ascii="Times New Roman" w:hAnsi="Times New Roman" w:cs="Times New Roman"/>
                <w:sz w:val="24"/>
                <w:szCs w:val="24"/>
              </w:rPr>
              <w:t>I</w:t>
            </w:r>
            <w:r w:rsidR="001A1637" w:rsidRPr="00E8410F">
              <w:rPr>
                <w:rFonts w:ascii="Times New Roman" w:hAnsi="Times New Roman" w:cs="Times New Roman"/>
                <w:sz w:val="24"/>
                <w:szCs w:val="24"/>
              </w:rPr>
              <w:t>mpuestos</w:t>
            </w:r>
          </w:p>
        </w:tc>
        <w:tc>
          <w:tcPr>
            <w:tcW w:w="0" w:type="auto"/>
          </w:tcPr>
          <w:p w14:paraId="1395BA2B"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 30</w:t>
            </w:r>
            <w:r w:rsidR="001F1772">
              <w:rPr>
                <w:rFonts w:ascii="Times New Roman" w:hAnsi="Times New Roman" w:cs="Times New Roman"/>
                <w:sz w:val="24"/>
                <w:szCs w:val="24"/>
              </w:rPr>
              <w:t> </w:t>
            </w:r>
            <w:r w:rsidRPr="00E8410F">
              <w:rPr>
                <w:rFonts w:ascii="Times New Roman" w:hAnsi="Times New Roman" w:cs="Times New Roman"/>
                <w:sz w:val="24"/>
                <w:szCs w:val="24"/>
              </w:rPr>
              <w:t>640.00</w:t>
            </w:r>
          </w:p>
        </w:tc>
        <w:tc>
          <w:tcPr>
            <w:tcW w:w="0" w:type="auto"/>
          </w:tcPr>
          <w:p w14:paraId="7213B3DF"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 23</w:t>
            </w:r>
            <w:r w:rsidR="001F1772">
              <w:rPr>
                <w:rFonts w:ascii="Times New Roman" w:hAnsi="Times New Roman" w:cs="Times New Roman"/>
                <w:sz w:val="24"/>
                <w:szCs w:val="24"/>
              </w:rPr>
              <w:t> </w:t>
            </w:r>
            <w:r w:rsidRPr="00E8410F">
              <w:rPr>
                <w:rFonts w:ascii="Times New Roman" w:hAnsi="Times New Roman" w:cs="Times New Roman"/>
                <w:sz w:val="24"/>
                <w:szCs w:val="24"/>
              </w:rPr>
              <w:t>148.34</w:t>
            </w:r>
          </w:p>
        </w:tc>
      </w:tr>
      <w:tr w:rsidR="001A1637" w:rsidRPr="00E8410F" w14:paraId="0876506B" w14:textId="77777777" w:rsidTr="00604C5B">
        <w:trPr>
          <w:jc w:val="center"/>
        </w:trPr>
        <w:tc>
          <w:tcPr>
            <w:tcW w:w="0" w:type="auto"/>
          </w:tcPr>
          <w:p w14:paraId="084FFB48"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Ventas</w:t>
            </w:r>
          </w:p>
        </w:tc>
        <w:tc>
          <w:tcPr>
            <w:tcW w:w="0" w:type="auto"/>
          </w:tcPr>
          <w:p w14:paraId="7F67BE50"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114</w:t>
            </w:r>
            <w:r w:rsidR="001F1772">
              <w:rPr>
                <w:rFonts w:ascii="Times New Roman" w:hAnsi="Times New Roman" w:cs="Times New Roman"/>
                <w:sz w:val="24"/>
                <w:szCs w:val="24"/>
              </w:rPr>
              <w:t> </w:t>
            </w:r>
            <w:r w:rsidRPr="00E8410F">
              <w:rPr>
                <w:rFonts w:ascii="Times New Roman" w:hAnsi="Times New Roman" w:cs="Times New Roman"/>
                <w:sz w:val="24"/>
                <w:szCs w:val="24"/>
              </w:rPr>
              <w:t>060.00</w:t>
            </w:r>
          </w:p>
        </w:tc>
        <w:tc>
          <w:tcPr>
            <w:tcW w:w="0" w:type="auto"/>
          </w:tcPr>
          <w:p w14:paraId="49FCF601"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96</w:t>
            </w:r>
            <w:r w:rsidR="001F1772">
              <w:rPr>
                <w:rFonts w:ascii="Times New Roman" w:hAnsi="Times New Roman" w:cs="Times New Roman"/>
                <w:sz w:val="24"/>
                <w:szCs w:val="24"/>
              </w:rPr>
              <w:t> </w:t>
            </w:r>
            <w:r w:rsidRPr="00E8410F">
              <w:rPr>
                <w:rFonts w:ascii="Times New Roman" w:hAnsi="Times New Roman" w:cs="Times New Roman"/>
                <w:sz w:val="24"/>
                <w:szCs w:val="24"/>
              </w:rPr>
              <w:t>434.00</w:t>
            </w:r>
          </w:p>
        </w:tc>
      </w:tr>
      <w:tr w:rsidR="001A1637" w:rsidRPr="00E8410F" w14:paraId="25C35742" w14:textId="77777777" w:rsidTr="00604C5B">
        <w:trPr>
          <w:jc w:val="center"/>
        </w:trPr>
        <w:tc>
          <w:tcPr>
            <w:tcW w:w="0" w:type="auto"/>
          </w:tcPr>
          <w:p w14:paraId="3DF7DA5C" w14:textId="77777777" w:rsidR="001A1637" w:rsidRPr="00E8410F" w:rsidRDefault="001A1637"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Capital </w:t>
            </w:r>
            <w:r w:rsidR="001F1772">
              <w:rPr>
                <w:rFonts w:ascii="Times New Roman" w:hAnsi="Times New Roman" w:cs="Times New Roman"/>
                <w:sz w:val="24"/>
                <w:szCs w:val="24"/>
              </w:rPr>
              <w:t>c</w:t>
            </w:r>
            <w:r w:rsidRPr="00E8410F">
              <w:rPr>
                <w:rFonts w:ascii="Times New Roman" w:hAnsi="Times New Roman" w:cs="Times New Roman"/>
                <w:sz w:val="24"/>
                <w:szCs w:val="24"/>
              </w:rPr>
              <w:t>ontable</w:t>
            </w:r>
          </w:p>
        </w:tc>
        <w:tc>
          <w:tcPr>
            <w:tcW w:w="0" w:type="auto"/>
          </w:tcPr>
          <w:p w14:paraId="6880CBD1"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DB2227" w:rsidRPr="00E8410F">
              <w:rPr>
                <w:rFonts w:ascii="Times New Roman" w:hAnsi="Times New Roman" w:cs="Times New Roman"/>
                <w:sz w:val="24"/>
                <w:szCs w:val="24"/>
              </w:rPr>
              <w:t>5</w:t>
            </w:r>
            <w:r w:rsidR="009272C1" w:rsidRPr="00E8410F">
              <w:rPr>
                <w:rFonts w:ascii="Times New Roman" w:hAnsi="Times New Roman" w:cs="Times New Roman"/>
                <w:sz w:val="24"/>
                <w:szCs w:val="24"/>
              </w:rPr>
              <w:t>3</w:t>
            </w:r>
            <w:r w:rsidR="001F1772">
              <w:rPr>
                <w:rFonts w:ascii="Times New Roman" w:hAnsi="Times New Roman" w:cs="Times New Roman"/>
                <w:sz w:val="24"/>
                <w:szCs w:val="24"/>
              </w:rPr>
              <w:t> </w:t>
            </w:r>
            <w:r w:rsidR="009272C1" w:rsidRPr="00E8410F">
              <w:rPr>
                <w:rFonts w:ascii="Times New Roman" w:hAnsi="Times New Roman" w:cs="Times New Roman"/>
                <w:sz w:val="24"/>
                <w:szCs w:val="24"/>
              </w:rPr>
              <w:t>4</w:t>
            </w:r>
            <w:r w:rsidR="00DB2227" w:rsidRPr="00E8410F">
              <w:rPr>
                <w:rFonts w:ascii="Times New Roman" w:hAnsi="Times New Roman" w:cs="Times New Roman"/>
                <w:sz w:val="24"/>
                <w:szCs w:val="24"/>
              </w:rPr>
              <w:t>6</w:t>
            </w:r>
            <w:r w:rsidR="009272C1" w:rsidRPr="00E8410F">
              <w:rPr>
                <w:rFonts w:ascii="Times New Roman" w:hAnsi="Times New Roman" w:cs="Times New Roman"/>
                <w:sz w:val="24"/>
                <w:szCs w:val="24"/>
              </w:rPr>
              <w:t>8</w:t>
            </w:r>
            <w:r w:rsidR="00DB2227" w:rsidRPr="00E8410F">
              <w:rPr>
                <w:rFonts w:ascii="Times New Roman" w:hAnsi="Times New Roman" w:cs="Times New Roman"/>
                <w:sz w:val="24"/>
                <w:szCs w:val="24"/>
              </w:rPr>
              <w:t>.</w:t>
            </w:r>
            <w:r w:rsidR="009272C1" w:rsidRPr="00E8410F">
              <w:rPr>
                <w:rFonts w:ascii="Times New Roman" w:hAnsi="Times New Roman" w:cs="Times New Roman"/>
                <w:sz w:val="24"/>
                <w:szCs w:val="24"/>
              </w:rPr>
              <w:t>0</w:t>
            </w:r>
            <w:r w:rsidR="00DB2227" w:rsidRPr="00E8410F">
              <w:rPr>
                <w:rFonts w:ascii="Times New Roman" w:hAnsi="Times New Roman" w:cs="Times New Roman"/>
                <w:sz w:val="24"/>
                <w:szCs w:val="24"/>
              </w:rPr>
              <w:t>0</w:t>
            </w:r>
          </w:p>
        </w:tc>
        <w:tc>
          <w:tcPr>
            <w:tcW w:w="0" w:type="auto"/>
          </w:tcPr>
          <w:p w14:paraId="30180D4F"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4</w:t>
            </w:r>
            <w:r w:rsidR="00405273" w:rsidRPr="00E8410F">
              <w:rPr>
                <w:rFonts w:ascii="Times New Roman" w:hAnsi="Times New Roman" w:cs="Times New Roman"/>
                <w:sz w:val="24"/>
                <w:szCs w:val="24"/>
              </w:rPr>
              <w:t>3</w:t>
            </w:r>
            <w:r w:rsidR="001F1772">
              <w:rPr>
                <w:rFonts w:ascii="Times New Roman" w:hAnsi="Times New Roman" w:cs="Times New Roman"/>
                <w:sz w:val="24"/>
                <w:szCs w:val="24"/>
              </w:rPr>
              <w:t> </w:t>
            </w:r>
            <w:r w:rsidR="00405273" w:rsidRPr="00E8410F">
              <w:rPr>
                <w:rFonts w:ascii="Times New Roman" w:hAnsi="Times New Roman" w:cs="Times New Roman"/>
                <w:sz w:val="24"/>
                <w:szCs w:val="24"/>
              </w:rPr>
              <w:t>0</w:t>
            </w:r>
            <w:r w:rsidRPr="00E8410F">
              <w:rPr>
                <w:rFonts w:ascii="Times New Roman" w:hAnsi="Times New Roman" w:cs="Times New Roman"/>
                <w:sz w:val="24"/>
                <w:szCs w:val="24"/>
              </w:rPr>
              <w:t>6</w:t>
            </w:r>
            <w:r w:rsidR="00405273" w:rsidRPr="00E8410F">
              <w:rPr>
                <w:rFonts w:ascii="Times New Roman" w:hAnsi="Times New Roman" w:cs="Times New Roman"/>
                <w:sz w:val="24"/>
                <w:szCs w:val="24"/>
              </w:rPr>
              <w:t>6</w:t>
            </w:r>
            <w:r w:rsidRPr="00E8410F">
              <w:rPr>
                <w:rFonts w:ascii="Times New Roman" w:hAnsi="Times New Roman" w:cs="Times New Roman"/>
                <w:sz w:val="24"/>
                <w:szCs w:val="24"/>
              </w:rPr>
              <w:t>.</w:t>
            </w:r>
            <w:r w:rsidR="00405273" w:rsidRPr="00E8410F">
              <w:rPr>
                <w:rFonts w:ascii="Times New Roman" w:hAnsi="Times New Roman" w:cs="Times New Roman"/>
                <w:sz w:val="24"/>
                <w:szCs w:val="24"/>
              </w:rPr>
              <w:t>34</w:t>
            </w:r>
          </w:p>
        </w:tc>
      </w:tr>
      <w:tr w:rsidR="001A1637" w:rsidRPr="00E8410F" w14:paraId="2946B854" w14:textId="77777777" w:rsidTr="00604C5B">
        <w:trPr>
          <w:jc w:val="center"/>
        </w:trPr>
        <w:tc>
          <w:tcPr>
            <w:tcW w:w="0" w:type="auto"/>
          </w:tcPr>
          <w:p w14:paraId="51F7445C"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EBIT</w:t>
            </w:r>
            <w:r w:rsidR="00094EFB" w:rsidRPr="00E8410F">
              <w:rPr>
                <w:rFonts w:ascii="Times New Roman" w:hAnsi="Times New Roman" w:cs="Times New Roman"/>
                <w:sz w:val="24"/>
                <w:szCs w:val="24"/>
              </w:rPr>
              <w:t>DA</w:t>
            </w:r>
          </w:p>
        </w:tc>
        <w:tc>
          <w:tcPr>
            <w:tcW w:w="0" w:type="auto"/>
          </w:tcPr>
          <w:p w14:paraId="16065EE8"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DB2227" w:rsidRPr="00E8410F">
              <w:rPr>
                <w:rFonts w:ascii="Times New Roman" w:hAnsi="Times New Roman" w:cs="Times New Roman"/>
                <w:sz w:val="24"/>
                <w:szCs w:val="24"/>
              </w:rPr>
              <w:t>58</w:t>
            </w:r>
            <w:r w:rsidR="001F1772">
              <w:rPr>
                <w:rFonts w:ascii="Times New Roman" w:hAnsi="Times New Roman" w:cs="Times New Roman"/>
                <w:sz w:val="24"/>
                <w:szCs w:val="24"/>
              </w:rPr>
              <w:t> </w:t>
            </w:r>
            <w:r w:rsidR="00DB2227" w:rsidRPr="00E8410F">
              <w:rPr>
                <w:rFonts w:ascii="Times New Roman" w:hAnsi="Times New Roman" w:cs="Times New Roman"/>
                <w:sz w:val="24"/>
                <w:szCs w:val="24"/>
              </w:rPr>
              <w:t>680.00</w:t>
            </w:r>
          </w:p>
        </w:tc>
        <w:tc>
          <w:tcPr>
            <w:tcW w:w="0" w:type="auto"/>
          </w:tcPr>
          <w:p w14:paraId="0D73A9D3"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53</w:t>
            </w:r>
            <w:r w:rsidR="001F1772">
              <w:rPr>
                <w:rFonts w:ascii="Times New Roman" w:hAnsi="Times New Roman" w:cs="Times New Roman"/>
                <w:sz w:val="24"/>
                <w:szCs w:val="24"/>
              </w:rPr>
              <w:t> </w:t>
            </w:r>
            <w:r w:rsidRPr="00E8410F">
              <w:rPr>
                <w:rFonts w:ascii="Times New Roman" w:hAnsi="Times New Roman" w:cs="Times New Roman"/>
                <w:sz w:val="24"/>
                <w:szCs w:val="24"/>
              </w:rPr>
              <w:t>181.34</w:t>
            </w:r>
          </w:p>
        </w:tc>
      </w:tr>
      <w:tr w:rsidR="001A1637" w:rsidRPr="00E8410F" w14:paraId="3D6B8D8B" w14:textId="77777777" w:rsidTr="00604C5B">
        <w:trPr>
          <w:jc w:val="center"/>
        </w:trPr>
        <w:tc>
          <w:tcPr>
            <w:tcW w:w="0" w:type="auto"/>
          </w:tcPr>
          <w:p w14:paraId="191A3C98" w14:textId="77777777" w:rsidR="001A1637" w:rsidRPr="00E8410F" w:rsidRDefault="001A1637" w:rsidP="00E8410F">
            <w:pPr>
              <w:jc w:val="both"/>
              <w:rPr>
                <w:rFonts w:ascii="Times New Roman" w:hAnsi="Times New Roman" w:cs="Times New Roman"/>
                <w:sz w:val="24"/>
                <w:szCs w:val="24"/>
              </w:rPr>
            </w:pPr>
            <w:proofErr w:type="gramStart"/>
            <w:r w:rsidRPr="00E8410F">
              <w:rPr>
                <w:rFonts w:ascii="Times New Roman" w:hAnsi="Times New Roman" w:cs="Times New Roman"/>
                <w:sz w:val="24"/>
                <w:szCs w:val="24"/>
              </w:rPr>
              <w:t>Total</w:t>
            </w:r>
            <w:proofErr w:type="gramEnd"/>
            <w:r w:rsidRPr="00E8410F">
              <w:rPr>
                <w:rFonts w:ascii="Times New Roman" w:hAnsi="Times New Roman" w:cs="Times New Roman"/>
                <w:sz w:val="24"/>
                <w:szCs w:val="24"/>
              </w:rPr>
              <w:t xml:space="preserve"> activo</w:t>
            </w:r>
            <w:r w:rsidR="00F03CB5" w:rsidRPr="00E8410F">
              <w:rPr>
                <w:rFonts w:ascii="Times New Roman" w:hAnsi="Times New Roman" w:cs="Times New Roman"/>
                <w:sz w:val="24"/>
                <w:szCs w:val="24"/>
              </w:rPr>
              <w:t xml:space="preserve"> fijo</w:t>
            </w:r>
          </w:p>
        </w:tc>
        <w:tc>
          <w:tcPr>
            <w:tcW w:w="0" w:type="auto"/>
          </w:tcPr>
          <w:p w14:paraId="1E935109"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2549AC" w:rsidRPr="00E8410F">
              <w:rPr>
                <w:rFonts w:ascii="Times New Roman" w:hAnsi="Times New Roman" w:cs="Times New Roman"/>
                <w:sz w:val="24"/>
                <w:szCs w:val="24"/>
              </w:rPr>
              <w:t>4</w:t>
            </w:r>
            <w:r w:rsidR="009272C1" w:rsidRPr="00E8410F">
              <w:rPr>
                <w:rFonts w:ascii="Times New Roman" w:hAnsi="Times New Roman" w:cs="Times New Roman"/>
                <w:sz w:val="24"/>
                <w:szCs w:val="24"/>
              </w:rPr>
              <w:t>0</w:t>
            </w:r>
            <w:r w:rsidR="001F1772">
              <w:rPr>
                <w:rFonts w:ascii="Times New Roman" w:hAnsi="Times New Roman" w:cs="Times New Roman"/>
                <w:sz w:val="24"/>
                <w:szCs w:val="24"/>
              </w:rPr>
              <w:t> </w:t>
            </w:r>
            <w:r w:rsidR="009272C1" w:rsidRPr="00E8410F">
              <w:rPr>
                <w:rFonts w:ascii="Times New Roman" w:hAnsi="Times New Roman" w:cs="Times New Roman"/>
                <w:sz w:val="24"/>
                <w:szCs w:val="24"/>
              </w:rPr>
              <w:t>7</w:t>
            </w:r>
            <w:r w:rsidR="00DB2227" w:rsidRPr="00E8410F">
              <w:rPr>
                <w:rFonts w:ascii="Times New Roman" w:hAnsi="Times New Roman" w:cs="Times New Roman"/>
                <w:sz w:val="24"/>
                <w:szCs w:val="24"/>
              </w:rPr>
              <w:t>5</w:t>
            </w:r>
            <w:r w:rsidR="009272C1" w:rsidRPr="00E8410F">
              <w:rPr>
                <w:rFonts w:ascii="Times New Roman" w:hAnsi="Times New Roman" w:cs="Times New Roman"/>
                <w:sz w:val="24"/>
                <w:szCs w:val="24"/>
              </w:rPr>
              <w:t>4</w:t>
            </w:r>
            <w:r w:rsidR="00DB2227" w:rsidRPr="00E8410F">
              <w:rPr>
                <w:rFonts w:ascii="Times New Roman" w:hAnsi="Times New Roman" w:cs="Times New Roman"/>
                <w:sz w:val="24"/>
                <w:szCs w:val="24"/>
              </w:rPr>
              <w:t>.</w:t>
            </w:r>
            <w:r w:rsidR="009272C1" w:rsidRPr="00E8410F">
              <w:rPr>
                <w:rFonts w:ascii="Times New Roman" w:hAnsi="Times New Roman" w:cs="Times New Roman"/>
                <w:sz w:val="24"/>
                <w:szCs w:val="24"/>
              </w:rPr>
              <w:t>6</w:t>
            </w:r>
            <w:r w:rsidR="00DB2227" w:rsidRPr="00E8410F">
              <w:rPr>
                <w:rFonts w:ascii="Times New Roman" w:hAnsi="Times New Roman" w:cs="Times New Roman"/>
                <w:sz w:val="24"/>
                <w:szCs w:val="24"/>
              </w:rPr>
              <w:t>0</w:t>
            </w:r>
          </w:p>
        </w:tc>
        <w:tc>
          <w:tcPr>
            <w:tcW w:w="0" w:type="auto"/>
          </w:tcPr>
          <w:p w14:paraId="14989A7E" w14:textId="77777777" w:rsidR="001A1637" w:rsidRPr="00E8410F" w:rsidRDefault="00405273" w:rsidP="001F1772">
            <w:pPr>
              <w:jc w:val="both"/>
              <w:rPr>
                <w:rFonts w:ascii="Times New Roman" w:hAnsi="Times New Roman" w:cs="Times New Roman"/>
                <w:sz w:val="24"/>
                <w:szCs w:val="24"/>
              </w:rPr>
            </w:pPr>
            <w:r w:rsidRPr="00E8410F">
              <w:rPr>
                <w:rFonts w:ascii="Times New Roman" w:hAnsi="Times New Roman" w:cs="Times New Roman"/>
                <w:sz w:val="24"/>
                <w:szCs w:val="24"/>
              </w:rPr>
              <w:t>32</w:t>
            </w:r>
            <w:r w:rsidR="001F1772">
              <w:rPr>
                <w:rFonts w:ascii="Times New Roman" w:hAnsi="Times New Roman" w:cs="Times New Roman"/>
                <w:sz w:val="24"/>
                <w:szCs w:val="24"/>
              </w:rPr>
              <w:t> </w:t>
            </w:r>
            <w:r w:rsidRPr="00E8410F">
              <w:rPr>
                <w:rFonts w:ascii="Times New Roman" w:hAnsi="Times New Roman" w:cs="Times New Roman"/>
                <w:sz w:val="24"/>
                <w:szCs w:val="24"/>
              </w:rPr>
              <w:t>6</w:t>
            </w:r>
            <w:r w:rsidR="00DB2227" w:rsidRPr="00E8410F">
              <w:rPr>
                <w:rFonts w:ascii="Times New Roman" w:hAnsi="Times New Roman" w:cs="Times New Roman"/>
                <w:sz w:val="24"/>
                <w:szCs w:val="24"/>
              </w:rPr>
              <w:t>4</w:t>
            </w:r>
            <w:r w:rsidRPr="00E8410F">
              <w:rPr>
                <w:rFonts w:ascii="Times New Roman" w:hAnsi="Times New Roman" w:cs="Times New Roman"/>
                <w:sz w:val="24"/>
                <w:szCs w:val="24"/>
              </w:rPr>
              <w:t>6</w:t>
            </w:r>
            <w:r w:rsidR="00DB2227" w:rsidRPr="00E8410F">
              <w:rPr>
                <w:rFonts w:ascii="Times New Roman" w:hAnsi="Times New Roman" w:cs="Times New Roman"/>
                <w:sz w:val="24"/>
                <w:szCs w:val="24"/>
              </w:rPr>
              <w:t>.0</w:t>
            </w:r>
            <w:r w:rsidRPr="00E8410F">
              <w:rPr>
                <w:rFonts w:ascii="Times New Roman" w:hAnsi="Times New Roman" w:cs="Times New Roman"/>
                <w:sz w:val="24"/>
                <w:szCs w:val="24"/>
              </w:rPr>
              <w:t>9</w:t>
            </w:r>
          </w:p>
        </w:tc>
      </w:tr>
      <w:tr w:rsidR="001A1637" w:rsidRPr="00E8410F" w14:paraId="3D4F24F2" w14:textId="77777777" w:rsidTr="00604C5B">
        <w:trPr>
          <w:jc w:val="center"/>
        </w:trPr>
        <w:tc>
          <w:tcPr>
            <w:tcW w:w="0" w:type="auto"/>
          </w:tcPr>
          <w:p w14:paraId="6221E90F" w14:textId="77777777" w:rsidR="001A1637" w:rsidRPr="00E8410F" w:rsidRDefault="001A1637" w:rsidP="00E8410F">
            <w:pPr>
              <w:jc w:val="both"/>
              <w:rPr>
                <w:rFonts w:ascii="Times New Roman" w:hAnsi="Times New Roman" w:cs="Times New Roman"/>
                <w:sz w:val="24"/>
                <w:szCs w:val="24"/>
              </w:rPr>
            </w:pPr>
            <w:r w:rsidRPr="00E8410F">
              <w:rPr>
                <w:rFonts w:ascii="Times New Roman" w:hAnsi="Times New Roman" w:cs="Times New Roman"/>
                <w:sz w:val="24"/>
                <w:szCs w:val="24"/>
              </w:rPr>
              <w:t>Gastos financieros</w:t>
            </w:r>
          </w:p>
        </w:tc>
        <w:tc>
          <w:tcPr>
            <w:tcW w:w="0" w:type="auto"/>
          </w:tcPr>
          <w:p w14:paraId="49F6BCF0"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DB2227" w:rsidRPr="00E8410F">
              <w:rPr>
                <w:rFonts w:ascii="Times New Roman" w:hAnsi="Times New Roman" w:cs="Times New Roman"/>
                <w:sz w:val="24"/>
                <w:szCs w:val="24"/>
              </w:rPr>
              <w:t>18</w:t>
            </w:r>
            <w:r w:rsidR="001F1772">
              <w:rPr>
                <w:rFonts w:ascii="Times New Roman" w:hAnsi="Times New Roman" w:cs="Times New Roman"/>
                <w:sz w:val="24"/>
                <w:szCs w:val="24"/>
              </w:rPr>
              <w:t> </w:t>
            </w:r>
            <w:r w:rsidR="00DB2227" w:rsidRPr="00E8410F">
              <w:rPr>
                <w:rFonts w:ascii="Times New Roman" w:hAnsi="Times New Roman" w:cs="Times New Roman"/>
                <w:sz w:val="24"/>
                <w:szCs w:val="24"/>
              </w:rPr>
              <w:t>180.00</w:t>
            </w:r>
          </w:p>
        </w:tc>
        <w:tc>
          <w:tcPr>
            <w:tcW w:w="0" w:type="auto"/>
          </w:tcPr>
          <w:p w14:paraId="19BB30E3"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 18</w:t>
            </w:r>
            <w:r w:rsidR="001F1772">
              <w:rPr>
                <w:rFonts w:ascii="Times New Roman" w:hAnsi="Times New Roman" w:cs="Times New Roman"/>
                <w:sz w:val="24"/>
                <w:szCs w:val="24"/>
              </w:rPr>
              <w:t> </w:t>
            </w:r>
            <w:r w:rsidRPr="00E8410F">
              <w:rPr>
                <w:rFonts w:ascii="Times New Roman" w:hAnsi="Times New Roman" w:cs="Times New Roman"/>
                <w:sz w:val="24"/>
                <w:szCs w:val="24"/>
              </w:rPr>
              <w:t>180.00</w:t>
            </w:r>
          </w:p>
        </w:tc>
      </w:tr>
      <w:tr w:rsidR="001A1637" w:rsidRPr="00E8410F" w14:paraId="0C843AB2" w14:textId="77777777" w:rsidTr="00604C5B">
        <w:trPr>
          <w:jc w:val="center"/>
        </w:trPr>
        <w:tc>
          <w:tcPr>
            <w:tcW w:w="0" w:type="auto"/>
          </w:tcPr>
          <w:p w14:paraId="20491F66" w14:textId="77777777" w:rsidR="001A1637" w:rsidRPr="00E8410F" w:rsidRDefault="00094EFB"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Capital </w:t>
            </w:r>
            <w:r w:rsidR="001F1772">
              <w:rPr>
                <w:rFonts w:ascii="Times New Roman" w:hAnsi="Times New Roman" w:cs="Times New Roman"/>
                <w:sz w:val="24"/>
                <w:szCs w:val="24"/>
              </w:rPr>
              <w:t>c</w:t>
            </w:r>
            <w:r w:rsidRPr="00E8410F">
              <w:rPr>
                <w:rFonts w:ascii="Times New Roman" w:hAnsi="Times New Roman" w:cs="Times New Roman"/>
                <w:sz w:val="24"/>
                <w:szCs w:val="24"/>
              </w:rPr>
              <w:t>ontable</w:t>
            </w:r>
          </w:p>
        </w:tc>
        <w:tc>
          <w:tcPr>
            <w:tcW w:w="0" w:type="auto"/>
          </w:tcPr>
          <w:p w14:paraId="30464A79" w14:textId="77777777" w:rsidR="001A1637" w:rsidRPr="00E8410F" w:rsidRDefault="00161FC7" w:rsidP="001F1772">
            <w:pPr>
              <w:jc w:val="both"/>
              <w:rPr>
                <w:rFonts w:ascii="Times New Roman" w:hAnsi="Times New Roman" w:cs="Times New Roman"/>
                <w:sz w:val="24"/>
                <w:szCs w:val="24"/>
              </w:rPr>
            </w:pPr>
            <w:r>
              <w:rPr>
                <w:rFonts w:ascii="Times New Roman" w:hAnsi="Times New Roman" w:cs="Times New Roman"/>
                <w:sz w:val="24"/>
                <w:szCs w:val="24"/>
              </w:rPr>
              <w:t xml:space="preserve"> </w:t>
            </w:r>
            <w:r w:rsidR="00094EFB" w:rsidRPr="00E8410F">
              <w:rPr>
                <w:rFonts w:ascii="Times New Roman" w:hAnsi="Times New Roman" w:cs="Times New Roman"/>
                <w:sz w:val="24"/>
                <w:szCs w:val="24"/>
              </w:rPr>
              <w:t>53</w:t>
            </w:r>
            <w:r w:rsidR="001F1772">
              <w:rPr>
                <w:rFonts w:ascii="Times New Roman" w:hAnsi="Times New Roman" w:cs="Times New Roman"/>
                <w:sz w:val="24"/>
                <w:szCs w:val="24"/>
              </w:rPr>
              <w:t> </w:t>
            </w:r>
            <w:r w:rsidR="00094EFB" w:rsidRPr="00E8410F">
              <w:rPr>
                <w:rFonts w:ascii="Times New Roman" w:hAnsi="Times New Roman" w:cs="Times New Roman"/>
                <w:sz w:val="24"/>
                <w:szCs w:val="24"/>
              </w:rPr>
              <w:t>4</w:t>
            </w:r>
            <w:r w:rsidR="00DB2227" w:rsidRPr="00E8410F">
              <w:rPr>
                <w:rFonts w:ascii="Times New Roman" w:hAnsi="Times New Roman" w:cs="Times New Roman"/>
                <w:sz w:val="24"/>
                <w:szCs w:val="24"/>
              </w:rPr>
              <w:t>68.00</w:t>
            </w:r>
          </w:p>
        </w:tc>
        <w:tc>
          <w:tcPr>
            <w:tcW w:w="0" w:type="auto"/>
          </w:tcPr>
          <w:p w14:paraId="13A3C333" w14:textId="77777777" w:rsidR="001A1637" w:rsidRPr="00E8410F" w:rsidRDefault="00DB2227" w:rsidP="001F1772">
            <w:pPr>
              <w:jc w:val="both"/>
              <w:rPr>
                <w:rFonts w:ascii="Times New Roman" w:hAnsi="Times New Roman" w:cs="Times New Roman"/>
                <w:sz w:val="24"/>
                <w:szCs w:val="24"/>
              </w:rPr>
            </w:pPr>
            <w:r w:rsidRPr="00E8410F">
              <w:rPr>
                <w:rFonts w:ascii="Times New Roman" w:hAnsi="Times New Roman" w:cs="Times New Roman"/>
                <w:sz w:val="24"/>
                <w:szCs w:val="24"/>
              </w:rPr>
              <w:t xml:space="preserve"> </w:t>
            </w:r>
            <w:r w:rsidR="00094EFB" w:rsidRPr="00E8410F">
              <w:rPr>
                <w:rFonts w:ascii="Times New Roman" w:hAnsi="Times New Roman" w:cs="Times New Roman"/>
                <w:sz w:val="24"/>
                <w:szCs w:val="24"/>
              </w:rPr>
              <w:t>43</w:t>
            </w:r>
            <w:r w:rsidR="001F1772">
              <w:rPr>
                <w:rFonts w:ascii="Times New Roman" w:hAnsi="Times New Roman" w:cs="Times New Roman"/>
                <w:sz w:val="24"/>
                <w:szCs w:val="24"/>
              </w:rPr>
              <w:t> </w:t>
            </w:r>
            <w:r w:rsidR="00094EFB" w:rsidRPr="00E8410F">
              <w:rPr>
                <w:rFonts w:ascii="Times New Roman" w:hAnsi="Times New Roman" w:cs="Times New Roman"/>
                <w:sz w:val="24"/>
                <w:szCs w:val="24"/>
              </w:rPr>
              <w:t>06</w:t>
            </w:r>
            <w:r w:rsidRPr="00E8410F">
              <w:rPr>
                <w:rFonts w:ascii="Times New Roman" w:hAnsi="Times New Roman" w:cs="Times New Roman"/>
                <w:sz w:val="24"/>
                <w:szCs w:val="24"/>
              </w:rPr>
              <w:t>6.</w:t>
            </w:r>
            <w:r w:rsidR="00094EFB" w:rsidRPr="00E8410F">
              <w:rPr>
                <w:rFonts w:ascii="Times New Roman" w:hAnsi="Times New Roman" w:cs="Times New Roman"/>
                <w:sz w:val="24"/>
                <w:szCs w:val="24"/>
              </w:rPr>
              <w:t>34</w:t>
            </w:r>
          </w:p>
        </w:tc>
      </w:tr>
    </w:tbl>
    <w:p w14:paraId="47CC76DC" w14:textId="4CEE9688" w:rsidR="00A1780E" w:rsidRDefault="0025468D" w:rsidP="00604C5B">
      <w:pPr>
        <w:spacing w:after="0" w:line="360" w:lineRule="auto"/>
        <w:jc w:val="center"/>
        <w:rPr>
          <w:rFonts w:ascii="Times New Roman" w:hAnsi="Times New Roman" w:cs="Times New Roman"/>
          <w:sz w:val="24"/>
          <w:szCs w:val="24"/>
        </w:rPr>
      </w:pPr>
      <w:r w:rsidRPr="00151363">
        <w:rPr>
          <w:rFonts w:ascii="Times New Roman" w:hAnsi="Times New Roman" w:cs="Times New Roman"/>
          <w:sz w:val="24"/>
          <w:szCs w:val="24"/>
        </w:rPr>
        <w:t xml:space="preserve">Fuente: </w:t>
      </w:r>
      <w:r>
        <w:rPr>
          <w:rFonts w:ascii="Times New Roman" w:hAnsi="Times New Roman" w:cs="Times New Roman"/>
          <w:sz w:val="24"/>
          <w:szCs w:val="24"/>
        </w:rPr>
        <w:t>Elaboración</w:t>
      </w:r>
      <w:r w:rsidRPr="00151363">
        <w:rPr>
          <w:rFonts w:ascii="Times New Roman" w:hAnsi="Times New Roman" w:cs="Times New Roman"/>
          <w:sz w:val="24"/>
          <w:szCs w:val="24"/>
        </w:rPr>
        <w:t xml:space="preserve"> propia</w:t>
      </w:r>
    </w:p>
    <w:p w14:paraId="7811C0CF" w14:textId="5C1ECA7F" w:rsidR="00604C5B" w:rsidRDefault="00604C5B" w:rsidP="00604C5B">
      <w:pPr>
        <w:spacing w:after="0" w:line="360" w:lineRule="auto"/>
        <w:jc w:val="center"/>
        <w:rPr>
          <w:rFonts w:ascii="Times New Roman" w:hAnsi="Times New Roman" w:cs="Times New Roman"/>
          <w:sz w:val="24"/>
          <w:szCs w:val="24"/>
        </w:rPr>
      </w:pPr>
    </w:p>
    <w:p w14:paraId="244B495F" w14:textId="77777777" w:rsidR="00604C5B" w:rsidRPr="00E8410F" w:rsidRDefault="00604C5B" w:rsidP="00604C5B">
      <w:pPr>
        <w:spacing w:after="0" w:line="360" w:lineRule="auto"/>
        <w:jc w:val="center"/>
        <w:rPr>
          <w:rFonts w:ascii="Times New Roman" w:hAnsi="Times New Roman" w:cs="Times New Roman"/>
          <w:sz w:val="24"/>
          <w:szCs w:val="24"/>
        </w:rPr>
      </w:pPr>
    </w:p>
    <w:p w14:paraId="09F8B89B" w14:textId="77777777" w:rsidR="001A1637" w:rsidRDefault="00F95A3F" w:rsidP="00122707">
      <w:pPr>
        <w:spacing w:after="0" w:line="360" w:lineRule="auto"/>
        <w:jc w:val="both"/>
        <w:rPr>
          <w:rFonts w:ascii="Times New Roman" w:hAnsi="Times New Roman" w:cs="Times New Roman"/>
          <w:sz w:val="24"/>
          <w:szCs w:val="24"/>
        </w:rPr>
      </w:pPr>
      <w:r w:rsidRPr="00122707">
        <w:rPr>
          <w:rFonts w:ascii="Times New Roman" w:hAnsi="Times New Roman" w:cs="Times New Roman"/>
          <w:sz w:val="24"/>
          <w:szCs w:val="24"/>
        </w:rPr>
        <w:lastRenderedPageBreak/>
        <w:t>Resultados: Altman Z-Score</w:t>
      </w:r>
      <w:r w:rsidR="00DB2227" w:rsidRPr="00122707">
        <w:rPr>
          <w:rFonts w:ascii="Times New Roman" w:hAnsi="Times New Roman" w:cs="Times New Roman"/>
          <w:sz w:val="24"/>
          <w:szCs w:val="24"/>
        </w:rPr>
        <w:t>,</w:t>
      </w:r>
      <w:r w:rsidRPr="00122707">
        <w:rPr>
          <w:rFonts w:ascii="Times New Roman" w:hAnsi="Times New Roman" w:cs="Times New Roman"/>
          <w:sz w:val="24"/>
          <w:szCs w:val="24"/>
        </w:rPr>
        <w:t xml:space="preserve"> cálculo séptimo año, Z</w:t>
      </w:r>
      <w:r w:rsidR="001F1772">
        <w:rPr>
          <w:rFonts w:ascii="Times New Roman" w:hAnsi="Times New Roman" w:cs="Times New Roman"/>
          <w:sz w:val="24"/>
          <w:szCs w:val="24"/>
        </w:rPr>
        <w:t xml:space="preserve"> </w:t>
      </w:r>
      <w:r w:rsidRPr="00122707">
        <w:rPr>
          <w:rFonts w:ascii="Times New Roman" w:hAnsi="Times New Roman" w:cs="Times New Roman"/>
          <w:sz w:val="24"/>
          <w:szCs w:val="24"/>
        </w:rPr>
        <w:t>= 1</w:t>
      </w:r>
      <w:r w:rsidR="00031184" w:rsidRPr="00122707">
        <w:rPr>
          <w:rFonts w:ascii="Times New Roman" w:hAnsi="Times New Roman" w:cs="Times New Roman"/>
          <w:sz w:val="24"/>
          <w:szCs w:val="24"/>
        </w:rPr>
        <w:t>1</w:t>
      </w:r>
      <w:r w:rsidRPr="00122707">
        <w:rPr>
          <w:rFonts w:ascii="Times New Roman" w:hAnsi="Times New Roman" w:cs="Times New Roman"/>
          <w:sz w:val="24"/>
          <w:szCs w:val="24"/>
        </w:rPr>
        <w:t>.</w:t>
      </w:r>
      <w:r w:rsidR="00031184" w:rsidRPr="00122707">
        <w:rPr>
          <w:rFonts w:ascii="Times New Roman" w:hAnsi="Times New Roman" w:cs="Times New Roman"/>
          <w:sz w:val="24"/>
          <w:szCs w:val="24"/>
        </w:rPr>
        <w:t>8</w:t>
      </w:r>
      <w:r w:rsidRPr="00122707">
        <w:rPr>
          <w:rFonts w:ascii="Times New Roman" w:hAnsi="Times New Roman" w:cs="Times New Roman"/>
          <w:sz w:val="24"/>
          <w:szCs w:val="24"/>
        </w:rPr>
        <w:t>9</w:t>
      </w:r>
      <w:r w:rsidR="00031184" w:rsidRPr="00122707">
        <w:rPr>
          <w:rFonts w:ascii="Times New Roman" w:hAnsi="Times New Roman" w:cs="Times New Roman"/>
          <w:sz w:val="24"/>
          <w:szCs w:val="24"/>
        </w:rPr>
        <w:t>1</w:t>
      </w:r>
      <w:r w:rsidRPr="00122707">
        <w:rPr>
          <w:rFonts w:ascii="Times New Roman" w:hAnsi="Times New Roman" w:cs="Times New Roman"/>
          <w:sz w:val="24"/>
          <w:szCs w:val="24"/>
        </w:rPr>
        <w:t>5</w:t>
      </w:r>
      <w:r w:rsidR="00031184" w:rsidRPr="00122707">
        <w:rPr>
          <w:rFonts w:ascii="Times New Roman" w:hAnsi="Times New Roman" w:cs="Times New Roman"/>
          <w:sz w:val="24"/>
          <w:szCs w:val="24"/>
        </w:rPr>
        <w:t>542</w:t>
      </w:r>
      <w:r w:rsidRPr="00122707">
        <w:rPr>
          <w:rFonts w:ascii="Times New Roman" w:hAnsi="Times New Roman" w:cs="Times New Roman"/>
          <w:sz w:val="24"/>
          <w:szCs w:val="24"/>
        </w:rPr>
        <w:t xml:space="preserve"> y octavo año Z</w:t>
      </w:r>
      <w:r w:rsidR="001F1772">
        <w:rPr>
          <w:rFonts w:ascii="Times New Roman" w:hAnsi="Times New Roman" w:cs="Times New Roman"/>
          <w:sz w:val="24"/>
          <w:szCs w:val="24"/>
        </w:rPr>
        <w:t> </w:t>
      </w:r>
      <w:r w:rsidRPr="00122707">
        <w:rPr>
          <w:rFonts w:ascii="Times New Roman" w:hAnsi="Times New Roman" w:cs="Times New Roman"/>
          <w:sz w:val="24"/>
          <w:szCs w:val="24"/>
        </w:rPr>
        <w:t>=</w:t>
      </w:r>
      <w:r w:rsidR="001F1772">
        <w:rPr>
          <w:rFonts w:ascii="Times New Roman" w:hAnsi="Times New Roman" w:cs="Times New Roman"/>
          <w:sz w:val="24"/>
          <w:szCs w:val="24"/>
        </w:rPr>
        <w:t> </w:t>
      </w:r>
      <w:r w:rsidRPr="00122707">
        <w:rPr>
          <w:rFonts w:ascii="Times New Roman" w:hAnsi="Times New Roman" w:cs="Times New Roman"/>
          <w:sz w:val="24"/>
          <w:szCs w:val="24"/>
        </w:rPr>
        <w:t>1</w:t>
      </w:r>
      <w:r w:rsidR="00031184" w:rsidRPr="00122707">
        <w:rPr>
          <w:rFonts w:ascii="Times New Roman" w:hAnsi="Times New Roman" w:cs="Times New Roman"/>
          <w:sz w:val="24"/>
          <w:szCs w:val="24"/>
        </w:rPr>
        <w:t>3</w:t>
      </w:r>
      <w:r w:rsidRPr="00122707">
        <w:rPr>
          <w:rFonts w:ascii="Times New Roman" w:hAnsi="Times New Roman" w:cs="Times New Roman"/>
          <w:sz w:val="24"/>
          <w:szCs w:val="24"/>
        </w:rPr>
        <w:t>.</w:t>
      </w:r>
      <w:r w:rsidR="00031184" w:rsidRPr="00122707">
        <w:rPr>
          <w:rFonts w:ascii="Times New Roman" w:hAnsi="Times New Roman" w:cs="Times New Roman"/>
          <w:sz w:val="24"/>
          <w:szCs w:val="24"/>
        </w:rPr>
        <w:t>7517192</w:t>
      </w:r>
      <w:r w:rsidRPr="00122707">
        <w:rPr>
          <w:rFonts w:ascii="Times New Roman" w:hAnsi="Times New Roman" w:cs="Times New Roman"/>
          <w:sz w:val="24"/>
          <w:szCs w:val="24"/>
        </w:rPr>
        <w:t>, los</w:t>
      </w:r>
      <w:r w:rsidR="00FC0A39" w:rsidRPr="00122707">
        <w:rPr>
          <w:rFonts w:ascii="Times New Roman" w:hAnsi="Times New Roman" w:cs="Times New Roman"/>
          <w:sz w:val="24"/>
          <w:szCs w:val="24"/>
        </w:rPr>
        <w:t xml:space="preserve"> </w:t>
      </w:r>
      <w:r w:rsidRPr="00122707">
        <w:rPr>
          <w:rFonts w:ascii="Times New Roman" w:hAnsi="Times New Roman" w:cs="Times New Roman"/>
          <w:sz w:val="24"/>
          <w:szCs w:val="24"/>
        </w:rPr>
        <w:t xml:space="preserve">cuales indican que la compañía </w:t>
      </w:r>
      <w:r w:rsidR="00DB2227" w:rsidRPr="00122707">
        <w:rPr>
          <w:rFonts w:ascii="Times New Roman" w:hAnsi="Times New Roman" w:cs="Times New Roman"/>
          <w:sz w:val="24"/>
          <w:szCs w:val="24"/>
        </w:rPr>
        <w:t>se encuentra en un área sólida y confiable</w:t>
      </w:r>
      <w:r w:rsidR="00FC0A39" w:rsidRPr="00122707">
        <w:rPr>
          <w:rFonts w:ascii="Times New Roman" w:hAnsi="Times New Roman" w:cs="Times New Roman"/>
          <w:sz w:val="24"/>
          <w:szCs w:val="24"/>
        </w:rPr>
        <w:t xml:space="preserve"> en ambos años de operación, </w:t>
      </w:r>
      <w:r w:rsidR="00DB2227" w:rsidRPr="00122707">
        <w:rPr>
          <w:rFonts w:ascii="Times New Roman" w:hAnsi="Times New Roman" w:cs="Times New Roman"/>
          <w:sz w:val="24"/>
          <w:szCs w:val="24"/>
        </w:rPr>
        <w:t>ya que el parámetro es z</w:t>
      </w:r>
      <w:r w:rsidR="001F1772">
        <w:rPr>
          <w:rFonts w:ascii="Times New Roman" w:hAnsi="Times New Roman" w:cs="Times New Roman"/>
          <w:sz w:val="24"/>
          <w:szCs w:val="24"/>
        </w:rPr>
        <w:t xml:space="preserve"> </w:t>
      </w:r>
      <w:r w:rsidR="00DB2227" w:rsidRPr="00122707">
        <w:rPr>
          <w:rFonts w:ascii="Times New Roman" w:hAnsi="Times New Roman" w:cs="Times New Roman"/>
          <w:sz w:val="24"/>
          <w:szCs w:val="24"/>
        </w:rPr>
        <w:t>&gt;</w:t>
      </w:r>
      <w:r w:rsidR="001F1772">
        <w:rPr>
          <w:rFonts w:ascii="Times New Roman" w:hAnsi="Times New Roman" w:cs="Times New Roman"/>
          <w:sz w:val="24"/>
          <w:szCs w:val="24"/>
        </w:rPr>
        <w:t xml:space="preserve"> </w:t>
      </w:r>
      <w:r w:rsidR="00031184" w:rsidRPr="00122707">
        <w:rPr>
          <w:rFonts w:ascii="Times New Roman" w:hAnsi="Times New Roman" w:cs="Times New Roman"/>
          <w:sz w:val="24"/>
          <w:szCs w:val="24"/>
        </w:rPr>
        <w:t>3</w:t>
      </w:r>
      <w:r w:rsidR="00DB2227" w:rsidRPr="00122707">
        <w:rPr>
          <w:rFonts w:ascii="Times New Roman" w:hAnsi="Times New Roman" w:cs="Times New Roman"/>
          <w:sz w:val="24"/>
          <w:szCs w:val="24"/>
        </w:rPr>
        <w:t>.</w:t>
      </w:r>
      <w:r w:rsidR="00031184" w:rsidRPr="00122707">
        <w:rPr>
          <w:rFonts w:ascii="Times New Roman" w:hAnsi="Times New Roman" w:cs="Times New Roman"/>
          <w:sz w:val="24"/>
          <w:szCs w:val="24"/>
        </w:rPr>
        <w:t>0</w:t>
      </w:r>
      <w:r w:rsidR="00FC0A39" w:rsidRPr="00122707">
        <w:rPr>
          <w:rFonts w:ascii="Times New Roman" w:hAnsi="Times New Roman" w:cs="Times New Roman"/>
          <w:sz w:val="24"/>
          <w:szCs w:val="24"/>
        </w:rPr>
        <w:t xml:space="preserve">, por lo que se puede afirmar que en los siguientes dos años no presentará problemas de insolvencia. </w:t>
      </w:r>
    </w:p>
    <w:p w14:paraId="25CECE41" w14:textId="77777777" w:rsidR="001F1772" w:rsidRPr="00122707" w:rsidRDefault="001F1772" w:rsidP="00122707">
      <w:pPr>
        <w:spacing w:after="0" w:line="360" w:lineRule="auto"/>
        <w:jc w:val="both"/>
        <w:rPr>
          <w:rFonts w:ascii="Times New Roman" w:hAnsi="Times New Roman" w:cs="Times New Roman"/>
          <w:sz w:val="24"/>
          <w:szCs w:val="24"/>
        </w:rPr>
      </w:pPr>
    </w:p>
    <w:p w14:paraId="09CB5315" w14:textId="7969E53A" w:rsidR="001A1637" w:rsidRPr="00604C5B" w:rsidRDefault="00FC0A39" w:rsidP="00604C5B">
      <w:pPr>
        <w:spacing w:line="360" w:lineRule="auto"/>
        <w:jc w:val="center"/>
        <w:rPr>
          <w:rFonts w:ascii="Times New Roman" w:hAnsi="Times New Roman" w:cs="Times New Roman"/>
          <w:b/>
          <w:bCs/>
          <w:iCs/>
          <w:sz w:val="26"/>
          <w:szCs w:val="26"/>
          <w:lang w:val="en-US"/>
        </w:rPr>
      </w:pPr>
      <w:proofErr w:type="spellStart"/>
      <w:r w:rsidRPr="00604C5B">
        <w:rPr>
          <w:rFonts w:ascii="Times New Roman" w:hAnsi="Times New Roman" w:cs="Times New Roman"/>
          <w:b/>
          <w:bCs/>
          <w:iCs/>
          <w:sz w:val="26"/>
          <w:szCs w:val="26"/>
          <w:lang w:val="en-US"/>
        </w:rPr>
        <w:t>Modelo</w:t>
      </w:r>
      <w:proofErr w:type="spellEnd"/>
      <w:r w:rsidRPr="00604C5B">
        <w:rPr>
          <w:rFonts w:ascii="Times New Roman" w:hAnsi="Times New Roman" w:cs="Times New Roman"/>
          <w:b/>
          <w:bCs/>
          <w:iCs/>
          <w:sz w:val="26"/>
          <w:szCs w:val="26"/>
          <w:lang w:val="en-US"/>
        </w:rPr>
        <w:t xml:space="preserve"> Gordon </w:t>
      </w:r>
      <w:proofErr w:type="spellStart"/>
      <w:r w:rsidRPr="00604C5B">
        <w:rPr>
          <w:rFonts w:ascii="Times New Roman" w:hAnsi="Times New Roman" w:cs="Times New Roman"/>
          <w:b/>
          <w:bCs/>
          <w:iCs/>
          <w:sz w:val="26"/>
          <w:szCs w:val="26"/>
          <w:lang w:val="en-US"/>
        </w:rPr>
        <w:t>Sprin</w:t>
      </w:r>
      <w:r w:rsidR="001B5F23" w:rsidRPr="00604C5B">
        <w:rPr>
          <w:rFonts w:ascii="Times New Roman" w:hAnsi="Times New Roman" w:cs="Times New Roman"/>
          <w:b/>
          <w:bCs/>
          <w:iCs/>
          <w:sz w:val="26"/>
          <w:szCs w:val="26"/>
          <w:lang w:val="en-US"/>
        </w:rPr>
        <w:t>gate</w:t>
      </w:r>
      <w:proofErr w:type="spellEnd"/>
    </w:p>
    <w:p w14:paraId="583EFA56" w14:textId="77777777" w:rsidR="001B5F23" w:rsidRPr="007E3D76" w:rsidRDefault="001B5F23" w:rsidP="00122707">
      <w:pPr>
        <w:spacing w:after="0" w:line="360" w:lineRule="auto"/>
        <w:jc w:val="both"/>
        <w:rPr>
          <w:rFonts w:ascii="Times New Roman" w:hAnsi="Times New Roman" w:cs="Times New Roman"/>
          <w:sz w:val="24"/>
          <w:szCs w:val="24"/>
          <w:lang w:val="en-US"/>
        </w:rPr>
      </w:pPr>
      <w:r w:rsidRPr="007E3D76">
        <w:rPr>
          <w:rFonts w:ascii="Times New Roman" w:hAnsi="Times New Roman" w:cs="Times New Roman"/>
          <w:sz w:val="24"/>
          <w:szCs w:val="24"/>
          <w:lang w:val="en-US"/>
        </w:rPr>
        <w:t>Z</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 1.03A</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3.07B</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0.66C</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w:t>
      </w:r>
      <w:r w:rsidR="00C86C5A">
        <w:rPr>
          <w:rFonts w:ascii="Times New Roman" w:hAnsi="Times New Roman" w:cs="Times New Roman"/>
          <w:sz w:val="24"/>
          <w:szCs w:val="24"/>
          <w:lang w:val="en-US"/>
        </w:rPr>
        <w:t xml:space="preserve"> </w:t>
      </w:r>
      <w:r w:rsidRPr="007E3D76">
        <w:rPr>
          <w:rFonts w:ascii="Times New Roman" w:hAnsi="Times New Roman" w:cs="Times New Roman"/>
          <w:sz w:val="24"/>
          <w:szCs w:val="24"/>
          <w:lang w:val="en-US"/>
        </w:rPr>
        <w:t>0.40D</w:t>
      </w:r>
    </w:p>
    <w:p w14:paraId="03168771" w14:textId="77777777" w:rsidR="001A1637" w:rsidRPr="00122707" w:rsidRDefault="001B5F23" w:rsidP="00122707">
      <w:pPr>
        <w:spacing w:after="0" w:line="360" w:lineRule="auto"/>
        <w:jc w:val="both"/>
        <w:rPr>
          <w:rFonts w:ascii="Times New Roman" w:hAnsi="Times New Roman" w:cs="Times New Roman"/>
          <w:sz w:val="24"/>
          <w:szCs w:val="24"/>
        </w:rPr>
      </w:pPr>
      <w:r w:rsidRPr="00122707">
        <w:rPr>
          <w:rFonts w:ascii="Times New Roman" w:hAnsi="Times New Roman" w:cs="Times New Roman"/>
          <w:sz w:val="24"/>
          <w:szCs w:val="24"/>
        </w:rPr>
        <w:t xml:space="preserve">Séptimo </w:t>
      </w:r>
      <w:r w:rsidR="00C86C5A">
        <w:rPr>
          <w:rFonts w:ascii="Times New Roman" w:hAnsi="Times New Roman" w:cs="Times New Roman"/>
          <w:sz w:val="24"/>
          <w:szCs w:val="24"/>
        </w:rPr>
        <w:t>a</w:t>
      </w:r>
      <w:r w:rsidRPr="00122707">
        <w:rPr>
          <w:rFonts w:ascii="Times New Roman" w:hAnsi="Times New Roman" w:cs="Times New Roman"/>
          <w:sz w:val="24"/>
          <w:szCs w:val="24"/>
        </w:rPr>
        <w:t>ño Z</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w:t>
      </w:r>
      <w:r w:rsidR="00C86C5A">
        <w:rPr>
          <w:rFonts w:ascii="Times New Roman" w:hAnsi="Times New Roman" w:cs="Times New Roman"/>
          <w:sz w:val="24"/>
          <w:szCs w:val="24"/>
        </w:rPr>
        <w:t xml:space="preserve"> </w:t>
      </w:r>
      <w:r w:rsidR="00AF2D9D" w:rsidRPr="00122707">
        <w:rPr>
          <w:rFonts w:ascii="Times New Roman" w:hAnsi="Times New Roman" w:cs="Times New Roman"/>
          <w:sz w:val="24"/>
          <w:szCs w:val="24"/>
        </w:rPr>
        <w:t>6</w:t>
      </w:r>
      <w:r w:rsidRPr="00122707">
        <w:rPr>
          <w:rFonts w:ascii="Times New Roman" w:hAnsi="Times New Roman" w:cs="Times New Roman"/>
          <w:sz w:val="24"/>
          <w:szCs w:val="24"/>
        </w:rPr>
        <w:t>.</w:t>
      </w:r>
      <w:r w:rsidR="00AF2D9D" w:rsidRPr="00122707">
        <w:rPr>
          <w:rFonts w:ascii="Times New Roman" w:hAnsi="Times New Roman" w:cs="Times New Roman"/>
          <w:sz w:val="24"/>
          <w:szCs w:val="24"/>
        </w:rPr>
        <w:t>08666</w:t>
      </w:r>
      <w:r w:rsidRPr="00122707">
        <w:rPr>
          <w:rFonts w:ascii="Times New Roman" w:hAnsi="Times New Roman" w:cs="Times New Roman"/>
          <w:sz w:val="24"/>
          <w:szCs w:val="24"/>
        </w:rPr>
        <w:t xml:space="preserve">; </w:t>
      </w:r>
      <w:r w:rsidR="00C86C5A">
        <w:rPr>
          <w:rFonts w:ascii="Times New Roman" w:hAnsi="Times New Roman" w:cs="Times New Roman"/>
          <w:sz w:val="24"/>
          <w:szCs w:val="24"/>
        </w:rPr>
        <w:t>o</w:t>
      </w:r>
      <w:r w:rsidRPr="00122707">
        <w:rPr>
          <w:rFonts w:ascii="Times New Roman" w:hAnsi="Times New Roman" w:cs="Times New Roman"/>
          <w:sz w:val="24"/>
          <w:szCs w:val="24"/>
        </w:rPr>
        <w:t>ctavo año Z</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7</w:t>
      </w:r>
      <w:r w:rsidR="00A373BA" w:rsidRPr="00122707">
        <w:rPr>
          <w:rFonts w:ascii="Times New Roman" w:hAnsi="Times New Roman" w:cs="Times New Roman"/>
          <w:sz w:val="24"/>
          <w:szCs w:val="24"/>
        </w:rPr>
        <w:t>.</w:t>
      </w:r>
      <w:r w:rsidRPr="00122707">
        <w:rPr>
          <w:rFonts w:ascii="Times New Roman" w:hAnsi="Times New Roman" w:cs="Times New Roman"/>
          <w:sz w:val="24"/>
          <w:szCs w:val="24"/>
        </w:rPr>
        <w:t>3</w:t>
      </w:r>
      <w:r w:rsidR="00A373BA" w:rsidRPr="00122707">
        <w:rPr>
          <w:rFonts w:ascii="Times New Roman" w:hAnsi="Times New Roman" w:cs="Times New Roman"/>
          <w:sz w:val="24"/>
          <w:szCs w:val="24"/>
        </w:rPr>
        <w:t>0468</w:t>
      </w:r>
    </w:p>
    <w:p w14:paraId="1256B77F" w14:textId="77777777" w:rsidR="009C5EA3" w:rsidRDefault="001B5F23" w:rsidP="00C86C5A">
      <w:pPr>
        <w:spacing w:after="0" w:line="360" w:lineRule="auto"/>
        <w:ind w:firstLine="420"/>
        <w:jc w:val="both"/>
        <w:rPr>
          <w:rFonts w:ascii="Times New Roman" w:hAnsi="Times New Roman" w:cs="Times New Roman"/>
          <w:sz w:val="24"/>
          <w:szCs w:val="24"/>
        </w:rPr>
      </w:pPr>
      <w:r w:rsidRPr="00122707">
        <w:rPr>
          <w:rFonts w:ascii="Times New Roman" w:hAnsi="Times New Roman" w:cs="Times New Roman"/>
          <w:sz w:val="24"/>
          <w:szCs w:val="24"/>
        </w:rPr>
        <w:t xml:space="preserve">De acuerdo </w:t>
      </w:r>
      <w:r w:rsidR="00C86C5A">
        <w:rPr>
          <w:rFonts w:ascii="Times New Roman" w:hAnsi="Times New Roman" w:cs="Times New Roman"/>
          <w:sz w:val="24"/>
          <w:szCs w:val="24"/>
        </w:rPr>
        <w:t xml:space="preserve">con el </w:t>
      </w:r>
      <w:r w:rsidRPr="00122707">
        <w:rPr>
          <w:rFonts w:ascii="Times New Roman" w:hAnsi="Times New Roman" w:cs="Times New Roman"/>
          <w:sz w:val="24"/>
          <w:szCs w:val="24"/>
        </w:rPr>
        <w:t>parámetro establecido, la compañía obtiene una puntuación más alta que Z</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&gt;</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 xml:space="preserve">0.862 en ambos años, </w:t>
      </w:r>
      <w:r w:rsidR="00C86C5A">
        <w:rPr>
          <w:rFonts w:ascii="Times New Roman" w:hAnsi="Times New Roman" w:cs="Times New Roman"/>
          <w:sz w:val="24"/>
          <w:szCs w:val="24"/>
        </w:rPr>
        <w:t>lo que confirma</w:t>
      </w:r>
      <w:r w:rsidRPr="00122707">
        <w:rPr>
          <w:rFonts w:ascii="Times New Roman" w:hAnsi="Times New Roman" w:cs="Times New Roman"/>
          <w:sz w:val="24"/>
          <w:szCs w:val="24"/>
        </w:rPr>
        <w:t xml:space="preserve"> lo establecido por el método de Altman, co</w:t>
      </w:r>
      <w:r w:rsidR="009C5EA3" w:rsidRPr="00122707">
        <w:rPr>
          <w:rFonts w:ascii="Times New Roman" w:hAnsi="Times New Roman" w:cs="Times New Roman"/>
          <w:sz w:val="24"/>
          <w:szCs w:val="24"/>
        </w:rPr>
        <w:t xml:space="preserve">mo </w:t>
      </w:r>
      <w:r w:rsidRPr="00122707">
        <w:rPr>
          <w:rFonts w:ascii="Times New Roman" w:hAnsi="Times New Roman" w:cs="Times New Roman"/>
          <w:sz w:val="24"/>
          <w:szCs w:val="24"/>
        </w:rPr>
        <w:t>solvente</w:t>
      </w:r>
      <w:r w:rsidR="009C5EA3" w:rsidRPr="00122707">
        <w:rPr>
          <w:rFonts w:ascii="Times New Roman" w:hAnsi="Times New Roman" w:cs="Times New Roman"/>
          <w:sz w:val="24"/>
          <w:szCs w:val="24"/>
        </w:rPr>
        <w:t xml:space="preserve"> por los siguientes dos años.</w:t>
      </w:r>
    </w:p>
    <w:p w14:paraId="23CA3485" w14:textId="77777777" w:rsidR="00C86C5A" w:rsidRPr="00122707" w:rsidRDefault="00C86C5A" w:rsidP="00C86C5A">
      <w:pPr>
        <w:spacing w:after="0" w:line="360" w:lineRule="auto"/>
        <w:ind w:firstLine="420"/>
        <w:jc w:val="both"/>
        <w:rPr>
          <w:rFonts w:ascii="Times New Roman" w:hAnsi="Times New Roman" w:cs="Times New Roman"/>
          <w:sz w:val="24"/>
          <w:szCs w:val="24"/>
        </w:rPr>
      </w:pPr>
    </w:p>
    <w:p w14:paraId="1F4D9155" w14:textId="77777777" w:rsidR="009C5EA3" w:rsidRPr="00276D82" w:rsidRDefault="009C5EA3" w:rsidP="00604C5B">
      <w:pPr>
        <w:spacing w:line="360" w:lineRule="auto"/>
        <w:jc w:val="center"/>
        <w:rPr>
          <w:rFonts w:ascii="Times New Roman" w:hAnsi="Times New Roman" w:cs="Times New Roman"/>
          <w:b/>
          <w:bCs/>
          <w:iCs/>
          <w:sz w:val="26"/>
          <w:szCs w:val="26"/>
          <w:lang w:val="es-MX"/>
        </w:rPr>
      </w:pPr>
      <w:r w:rsidRPr="00276D82">
        <w:rPr>
          <w:rFonts w:ascii="Times New Roman" w:hAnsi="Times New Roman" w:cs="Times New Roman"/>
          <w:b/>
          <w:bCs/>
          <w:iCs/>
          <w:sz w:val="26"/>
          <w:szCs w:val="26"/>
          <w:lang w:val="es-MX"/>
        </w:rPr>
        <w:t>Aplicación del modelo Fulmer</w:t>
      </w:r>
    </w:p>
    <w:p w14:paraId="7DCD3A80" w14:textId="77777777" w:rsidR="009C5EA3" w:rsidRPr="00122707" w:rsidRDefault="009C5EA3" w:rsidP="00122707">
      <w:pPr>
        <w:spacing w:after="0" w:line="360" w:lineRule="auto"/>
        <w:jc w:val="both"/>
        <w:rPr>
          <w:rFonts w:ascii="Times New Roman" w:hAnsi="Times New Roman" w:cs="Times New Roman"/>
          <w:sz w:val="24"/>
          <w:szCs w:val="24"/>
        </w:rPr>
      </w:pPr>
      <w:r w:rsidRPr="00122707">
        <w:rPr>
          <w:rFonts w:ascii="Times New Roman" w:hAnsi="Times New Roman" w:cs="Times New Roman"/>
          <w:sz w:val="24"/>
          <w:szCs w:val="24"/>
        </w:rPr>
        <w:t>H=5.528X1+0.212X2+0.073X3+1.270X4+0.120X5+2.335X6+0.575X7+1.083X8+0.894</w:t>
      </w:r>
      <w:r w:rsidR="00186267" w:rsidRPr="00122707">
        <w:rPr>
          <w:rFonts w:ascii="Times New Roman" w:hAnsi="Times New Roman" w:cs="Times New Roman"/>
          <w:sz w:val="24"/>
          <w:szCs w:val="24"/>
        </w:rPr>
        <w:t>Log</w:t>
      </w:r>
      <w:r w:rsidRPr="00122707">
        <w:rPr>
          <w:rFonts w:ascii="Times New Roman" w:hAnsi="Times New Roman" w:cs="Times New Roman"/>
          <w:sz w:val="24"/>
          <w:szCs w:val="24"/>
        </w:rPr>
        <w:t>X9-6.075</w:t>
      </w:r>
    </w:p>
    <w:p w14:paraId="454A2B6C" w14:textId="77777777" w:rsidR="00C86C5A" w:rsidRDefault="009C5EA3" w:rsidP="00C86C5A">
      <w:pPr>
        <w:spacing w:after="0" w:line="360" w:lineRule="auto"/>
        <w:ind w:firstLine="708"/>
        <w:jc w:val="both"/>
        <w:rPr>
          <w:rFonts w:ascii="Times New Roman" w:hAnsi="Times New Roman" w:cs="Times New Roman"/>
          <w:sz w:val="24"/>
          <w:szCs w:val="24"/>
        </w:rPr>
      </w:pPr>
      <w:r w:rsidRPr="00122707">
        <w:rPr>
          <w:rFonts w:ascii="Times New Roman" w:hAnsi="Times New Roman" w:cs="Times New Roman"/>
          <w:sz w:val="24"/>
          <w:szCs w:val="24"/>
        </w:rPr>
        <w:t xml:space="preserve">Séptimo </w:t>
      </w:r>
      <w:r w:rsidR="00C86C5A">
        <w:rPr>
          <w:rFonts w:ascii="Times New Roman" w:hAnsi="Times New Roman" w:cs="Times New Roman"/>
          <w:sz w:val="24"/>
          <w:szCs w:val="24"/>
        </w:rPr>
        <w:t>a</w:t>
      </w:r>
      <w:r w:rsidRPr="00122707">
        <w:rPr>
          <w:rFonts w:ascii="Times New Roman" w:hAnsi="Times New Roman" w:cs="Times New Roman"/>
          <w:sz w:val="24"/>
          <w:szCs w:val="24"/>
        </w:rPr>
        <w:t xml:space="preserve">ño </w:t>
      </w:r>
      <w:r w:rsidR="008C7F27" w:rsidRPr="00122707">
        <w:rPr>
          <w:rFonts w:ascii="Times New Roman" w:hAnsi="Times New Roman" w:cs="Times New Roman"/>
          <w:sz w:val="24"/>
          <w:szCs w:val="24"/>
        </w:rPr>
        <w:t>H</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w:t>
      </w:r>
      <w:r w:rsidR="00C86C5A">
        <w:rPr>
          <w:rFonts w:ascii="Times New Roman" w:hAnsi="Times New Roman" w:cs="Times New Roman"/>
          <w:sz w:val="24"/>
          <w:szCs w:val="24"/>
        </w:rPr>
        <w:t xml:space="preserve"> </w:t>
      </w:r>
      <w:r w:rsidR="00A373BA" w:rsidRPr="00122707">
        <w:rPr>
          <w:rFonts w:ascii="Times New Roman" w:hAnsi="Times New Roman" w:cs="Times New Roman"/>
          <w:sz w:val="24"/>
          <w:szCs w:val="24"/>
        </w:rPr>
        <w:t>18771.0861</w:t>
      </w:r>
      <w:r w:rsidRPr="00122707">
        <w:rPr>
          <w:rFonts w:ascii="Times New Roman" w:hAnsi="Times New Roman" w:cs="Times New Roman"/>
          <w:sz w:val="24"/>
          <w:szCs w:val="24"/>
        </w:rPr>
        <w:t xml:space="preserve">; </w:t>
      </w:r>
      <w:r w:rsidR="00C86C5A">
        <w:rPr>
          <w:rFonts w:ascii="Times New Roman" w:hAnsi="Times New Roman" w:cs="Times New Roman"/>
          <w:sz w:val="24"/>
          <w:szCs w:val="24"/>
        </w:rPr>
        <w:t>o</w:t>
      </w:r>
      <w:r w:rsidRPr="00122707">
        <w:rPr>
          <w:rFonts w:ascii="Times New Roman" w:hAnsi="Times New Roman" w:cs="Times New Roman"/>
          <w:sz w:val="24"/>
          <w:szCs w:val="24"/>
        </w:rPr>
        <w:t xml:space="preserve">ctavo año </w:t>
      </w:r>
      <w:r w:rsidR="008C7F27" w:rsidRPr="00122707">
        <w:rPr>
          <w:rFonts w:ascii="Times New Roman" w:hAnsi="Times New Roman" w:cs="Times New Roman"/>
          <w:sz w:val="24"/>
          <w:szCs w:val="24"/>
        </w:rPr>
        <w:t>H</w:t>
      </w:r>
      <w:r w:rsidR="00C86C5A">
        <w:rPr>
          <w:rFonts w:ascii="Times New Roman" w:hAnsi="Times New Roman" w:cs="Times New Roman"/>
          <w:sz w:val="24"/>
          <w:szCs w:val="24"/>
        </w:rPr>
        <w:t xml:space="preserve"> </w:t>
      </w:r>
      <w:r w:rsidRPr="00122707">
        <w:rPr>
          <w:rFonts w:ascii="Times New Roman" w:hAnsi="Times New Roman" w:cs="Times New Roman"/>
          <w:sz w:val="24"/>
          <w:szCs w:val="24"/>
        </w:rPr>
        <w:t>=</w:t>
      </w:r>
      <w:r w:rsidR="00186267" w:rsidRPr="00122707">
        <w:rPr>
          <w:rFonts w:ascii="Times New Roman" w:hAnsi="Times New Roman" w:cs="Times New Roman"/>
          <w:sz w:val="24"/>
          <w:szCs w:val="24"/>
        </w:rPr>
        <w:t xml:space="preserve"> </w:t>
      </w:r>
      <w:r w:rsidR="00A373BA" w:rsidRPr="00122707">
        <w:rPr>
          <w:rFonts w:ascii="Times New Roman" w:hAnsi="Times New Roman" w:cs="Times New Roman"/>
          <w:sz w:val="24"/>
          <w:szCs w:val="24"/>
        </w:rPr>
        <w:t>2</w:t>
      </w:r>
      <w:r w:rsidR="00186267" w:rsidRPr="00122707">
        <w:rPr>
          <w:rFonts w:ascii="Times New Roman" w:hAnsi="Times New Roman" w:cs="Times New Roman"/>
          <w:sz w:val="24"/>
          <w:szCs w:val="24"/>
        </w:rPr>
        <w:t>3</w:t>
      </w:r>
      <w:r w:rsidR="00A373BA" w:rsidRPr="00122707">
        <w:rPr>
          <w:rFonts w:ascii="Times New Roman" w:hAnsi="Times New Roman" w:cs="Times New Roman"/>
          <w:sz w:val="24"/>
          <w:szCs w:val="24"/>
        </w:rPr>
        <w:t>434.4746</w:t>
      </w:r>
      <w:r w:rsidR="008C7F27" w:rsidRPr="00122707">
        <w:rPr>
          <w:rFonts w:ascii="Times New Roman" w:hAnsi="Times New Roman" w:cs="Times New Roman"/>
          <w:sz w:val="24"/>
          <w:szCs w:val="24"/>
        </w:rPr>
        <w:t>, por lo que se observa que H</w:t>
      </w:r>
      <w:r w:rsidR="00C86C5A">
        <w:rPr>
          <w:rFonts w:ascii="Times New Roman" w:hAnsi="Times New Roman" w:cs="Times New Roman"/>
          <w:sz w:val="24"/>
          <w:szCs w:val="24"/>
        </w:rPr>
        <w:t> </w:t>
      </w:r>
      <w:r w:rsidR="008C7F27" w:rsidRPr="00122707">
        <w:rPr>
          <w:rFonts w:ascii="Times New Roman" w:hAnsi="Times New Roman" w:cs="Times New Roman"/>
          <w:sz w:val="24"/>
          <w:szCs w:val="24"/>
        </w:rPr>
        <w:t>&gt;</w:t>
      </w:r>
      <w:r w:rsidR="00C86C5A">
        <w:rPr>
          <w:rFonts w:ascii="Times New Roman" w:hAnsi="Times New Roman" w:cs="Times New Roman"/>
          <w:sz w:val="24"/>
          <w:szCs w:val="24"/>
        </w:rPr>
        <w:t> </w:t>
      </w:r>
      <w:r w:rsidR="008C7F27" w:rsidRPr="00122707">
        <w:rPr>
          <w:rFonts w:ascii="Times New Roman" w:hAnsi="Times New Roman" w:cs="Times New Roman"/>
          <w:sz w:val="24"/>
          <w:szCs w:val="24"/>
        </w:rPr>
        <w:t xml:space="preserve">0, </w:t>
      </w:r>
      <w:r w:rsidR="00C86C5A">
        <w:rPr>
          <w:rFonts w:ascii="Times New Roman" w:hAnsi="Times New Roman" w:cs="Times New Roman"/>
          <w:sz w:val="24"/>
          <w:szCs w:val="24"/>
        </w:rPr>
        <w:t>de modo que se considera</w:t>
      </w:r>
      <w:r w:rsidR="008C7F27" w:rsidRPr="00122707">
        <w:rPr>
          <w:rFonts w:ascii="Times New Roman" w:hAnsi="Times New Roman" w:cs="Times New Roman"/>
          <w:sz w:val="24"/>
          <w:szCs w:val="24"/>
        </w:rPr>
        <w:t xml:space="preserve"> solvente</w:t>
      </w:r>
      <w:r w:rsidR="00856D65" w:rsidRPr="00122707">
        <w:rPr>
          <w:rFonts w:ascii="Times New Roman" w:hAnsi="Times New Roman" w:cs="Times New Roman"/>
          <w:sz w:val="24"/>
          <w:szCs w:val="24"/>
        </w:rPr>
        <w:t xml:space="preserve"> por dos años más, de acuerdo </w:t>
      </w:r>
      <w:r w:rsidR="00C86C5A">
        <w:rPr>
          <w:rFonts w:ascii="Times New Roman" w:hAnsi="Times New Roman" w:cs="Times New Roman"/>
          <w:sz w:val="24"/>
          <w:szCs w:val="24"/>
        </w:rPr>
        <w:t>con</w:t>
      </w:r>
      <w:r w:rsidR="00856D65" w:rsidRPr="00122707">
        <w:rPr>
          <w:rFonts w:ascii="Times New Roman" w:hAnsi="Times New Roman" w:cs="Times New Roman"/>
          <w:sz w:val="24"/>
          <w:szCs w:val="24"/>
        </w:rPr>
        <w:t xml:space="preserve"> este modelo.</w:t>
      </w:r>
    </w:p>
    <w:p w14:paraId="4970AFDE" w14:textId="77777777" w:rsidR="00C86C5A" w:rsidRDefault="008C7F27" w:rsidP="00C86C5A">
      <w:pPr>
        <w:spacing w:after="0" w:line="360" w:lineRule="auto"/>
        <w:ind w:firstLine="708"/>
        <w:jc w:val="both"/>
        <w:rPr>
          <w:rFonts w:ascii="Times New Roman" w:hAnsi="Times New Roman" w:cs="Times New Roman"/>
          <w:sz w:val="24"/>
          <w:szCs w:val="24"/>
        </w:rPr>
      </w:pPr>
      <w:r w:rsidRPr="00122707">
        <w:rPr>
          <w:rFonts w:ascii="Times New Roman" w:hAnsi="Times New Roman" w:cs="Times New Roman"/>
          <w:sz w:val="24"/>
          <w:szCs w:val="24"/>
        </w:rPr>
        <w:t>Se aclara que el modelo CA- Score no se aplicó debido a que la empresa no se dedica a procesos de manufactura.</w:t>
      </w:r>
      <w:r w:rsidR="00C86C5A">
        <w:rPr>
          <w:rFonts w:ascii="Times New Roman" w:hAnsi="Times New Roman" w:cs="Times New Roman"/>
          <w:sz w:val="24"/>
          <w:szCs w:val="24"/>
        </w:rPr>
        <w:t xml:space="preserve"> </w:t>
      </w:r>
    </w:p>
    <w:p w14:paraId="0317A521" w14:textId="24237B3B" w:rsidR="00401758" w:rsidRDefault="00C86C5A" w:rsidP="00C86C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a</w:t>
      </w:r>
      <w:r w:rsidR="008C7F27" w:rsidRPr="00122707">
        <w:rPr>
          <w:rFonts w:ascii="Times New Roman" w:hAnsi="Times New Roman" w:cs="Times New Roman"/>
          <w:sz w:val="24"/>
          <w:szCs w:val="24"/>
        </w:rPr>
        <w:t xml:space="preserve">sí como en esta empresa se pudo predecir la solvencia </w:t>
      </w:r>
      <w:r w:rsidR="00757C2D">
        <w:rPr>
          <w:rFonts w:ascii="Times New Roman" w:hAnsi="Times New Roman" w:cs="Times New Roman"/>
          <w:sz w:val="24"/>
          <w:szCs w:val="24"/>
        </w:rPr>
        <w:t xml:space="preserve">financiera de </w:t>
      </w:r>
      <w:r w:rsidR="008C7F27" w:rsidRPr="00122707">
        <w:rPr>
          <w:rFonts w:ascii="Times New Roman" w:hAnsi="Times New Roman" w:cs="Times New Roman"/>
          <w:sz w:val="24"/>
          <w:szCs w:val="24"/>
        </w:rPr>
        <w:t xml:space="preserve">hasta por dos años, </w:t>
      </w:r>
      <w:r w:rsidR="00FC78E8" w:rsidRPr="00122707">
        <w:rPr>
          <w:rFonts w:ascii="Times New Roman" w:hAnsi="Times New Roman" w:cs="Times New Roman"/>
          <w:sz w:val="24"/>
          <w:szCs w:val="24"/>
        </w:rPr>
        <w:t xml:space="preserve">en otras más se observó que </w:t>
      </w:r>
      <w:r>
        <w:rPr>
          <w:rFonts w:ascii="Times New Roman" w:hAnsi="Times New Roman" w:cs="Times New Roman"/>
          <w:sz w:val="24"/>
          <w:szCs w:val="24"/>
        </w:rPr>
        <w:t xml:space="preserve">tres </w:t>
      </w:r>
      <w:r w:rsidR="00FC78E8" w:rsidRPr="00122707">
        <w:rPr>
          <w:rFonts w:ascii="Times New Roman" w:hAnsi="Times New Roman" w:cs="Times New Roman"/>
          <w:sz w:val="24"/>
          <w:szCs w:val="24"/>
        </w:rPr>
        <w:t xml:space="preserve">serían insolventes, </w:t>
      </w:r>
      <w:r w:rsidR="00856D65" w:rsidRPr="00122707">
        <w:rPr>
          <w:rFonts w:ascii="Times New Roman" w:hAnsi="Times New Roman" w:cs="Times New Roman"/>
          <w:sz w:val="24"/>
          <w:szCs w:val="24"/>
        </w:rPr>
        <w:t xml:space="preserve">de las cuales se </w:t>
      </w:r>
      <w:r w:rsidR="00FC78E8" w:rsidRPr="00122707">
        <w:rPr>
          <w:rFonts w:ascii="Times New Roman" w:hAnsi="Times New Roman" w:cs="Times New Roman"/>
          <w:sz w:val="24"/>
          <w:szCs w:val="24"/>
        </w:rPr>
        <w:t xml:space="preserve">procedió a buscar estrategias </w:t>
      </w:r>
      <w:r>
        <w:rPr>
          <w:rFonts w:ascii="Times New Roman" w:hAnsi="Times New Roman" w:cs="Times New Roman"/>
          <w:sz w:val="24"/>
          <w:szCs w:val="24"/>
        </w:rPr>
        <w:t xml:space="preserve">para </w:t>
      </w:r>
      <w:r w:rsidR="00FC78E8" w:rsidRPr="00122707">
        <w:rPr>
          <w:rFonts w:ascii="Times New Roman" w:hAnsi="Times New Roman" w:cs="Times New Roman"/>
          <w:sz w:val="24"/>
          <w:szCs w:val="24"/>
        </w:rPr>
        <w:t xml:space="preserve">disminuir el riesgo de </w:t>
      </w:r>
      <w:r w:rsidR="00D925A1">
        <w:rPr>
          <w:rFonts w:ascii="Times New Roman" w:hAnsi="Times New Roman" w:cs="Times New Roman"/>
          <w:sz w:val="24"/>
          <w:szCs w:val="24"/>
        </w:rPr>
        <w:t>quiebra empresarial</w:t>
      </w:r>
      <w:r w:rsidR="00B6512F">
        <w:rPr>
          <w:rFonts w:ascii="Times New Roman" w:hAnsi="Times New Roman" w:cs="Times New Roman"/>
          <w:sz w:val="24"/>
          <w:szCs w:val="24"/>
        </w:rPr>
        <w:t xml:space="preserve"> (</w:t>
      </w:r>
      <w:r>
        <w:rPr>
          <w:rFonts w:ascii="Times New Roman" w:hAnsi="Times New Roman" w:cs="Times New Roman"/>
          <w:sz w:val="24"/>
          <w:szCs w:val="24"/>
        </w:rPr>
        <w:t>t</w:t>
      </w:r>
      <w:r w:rsidR="00B6512F">
        <w:rPr>
          <w:rFonts w:ascii="Times New Roman" w:hAnsi="Times New Roman" w:cs="Times New Roman"/>
          <w:sz w:val="24"/>
          <w:szCs w:val="24"/>
        </w:rPr>
        <w:t xml:space="preserve">abla </w:t>
      </w:r>
      <w:r w:rsidR="00757C2D">
        <w:rPr>
          <w:rFonts w:ascii="Times New Roman" w:hAnsi="Times New Roman" w:cs="Times New Roman"/>
          <w:sz w:val="24"/>
          <w:szCs w:val="24"/>
        </w:rPr>
        <w:t>8</w:t>
      </w:r>
      <w:r w:rsidR="00B6512F">
        <w:rPr>
          <w:rFonts w:ascii="Times New Roman" w:hAnsi="Times New Roman" w:cs="Times New Roman"/>
          <w:sz w:val="24"/>
          <w:szCs w:val="24"/>
        </w:rPr>
        <w:t>)</w:t>
      </w:r>
      <w:r w:rsidR="004C474F">
        <w:rPr>
          <w:rFonts w:ascii="Times New Roman" w:hAnsi="Times New Roman" w:cs="Times New Roman"/>
          <w:sz w:val="24"/>
          <w:szCs w:val="24"/>
        </w:rPr>
        <w:t>.</w:t>
      </w:r>
      <w:r w:rsidR="00AA0A76">
        <w:rPr>
          <w:rFonts w:ascii="Times New Roman" w:hAnsi="Times New Roman" w:cs="Times New Roman"/>
          <w:sz w:val="24"/>
          <w:szCs w:val="24"/>
        </w:rPr>
        <w:t xml:space="preserve"> </w:t>
      </w:r>
      <w:r w:rsidR="004C474F">
        <w:rPr>
          <w:rFonts w:ascii="Times New Roman" w:hAnsi="Times New Roman" w:cs="Times New Roman"/>
          <w:sz w:val="24"/>
          <w:szCs w:val="24"/>
        </w:rPr>
        <w:t xml:space="preserve">Cabe señalar que el ejercicio contable de los estados financieros proporcionados </w:t>
      </w:r>
      <w:r w:rsidR="00094ECF">
        <w:rPr>
          <w:rFonts w:ascii="Times New Roman" w:hAnsi="Times New Roman" w:cs="Times New Roman"/>
          <w:sz w:val="24"/>
          <w:szCs w:val="24"/>
        </w:rPr>
        <w:t>por las unidades económicas correspondió</w:t>
      </w:r>
      <w:r w:rsidR="00AA0A76">
        <w:rPr>
          <w:rFonts w:ascii="Times New Roman" w:hAnsi="Times New Roman" w:cs="Times New Roman"/>
          <w:sz w:val="24"/>
          <w:szCs w:val="24"/>
        </w:rPr>
        <w:t xml:space="preserve"> </w:t>
      </w:r>
      <w:r w:rsidR="00094ECF">
        <w:rPr>
          <w:rFonts w:ascii="Times New Roman" w:hAnsi="Times New Roman" w:cs="Times New Roman"/>
          <w:sz w:val="24"/>
          <w:szCs w:val="24"/>
        </w:rPr>
        <w:t>a</w:t>
      </w:r>
      <w:r w:rsidR="00AA0A76">
        <w:rPr>
          <w:rFonts w:ascii="Times New Roman" w:hAnsi="Times New Roman" w:cs="Times New Roman"/>
          <w:sz w:val="24"/>
          <w:szCs w:val="24"/>
        </w:rPr>
        <w:t xml:space="preserve">l </w:t>
      </w:r>
      <w:r>
        <w:rPr>
          <w:rFonts w:ascii="Times New Roman" w:hAnsi="Times New Roman" w:cs="Times New Roman"/>
          <w:sz w:val="24"/>
          <w:szCs w:val="24"/>
        </w:rPr>
        <w:t xml:space="preserve">año </w:t>
      </w:r>
      <w:r w:rsidR="00AA0A76">
        <w:rPr>
          <w:rFonts w:ascii="Times New Roman" w:hAnsi="Times New Roman" w:cs="Times New Roman"/>
          <w:sz w:val="24"/>
          <w:szCs w:val="24"/>
        </w:rPr>
        <w:t>2019.</w:t>
      </w:r>
    </w:p>
    <w:p w14:paraId="3D268F6C" w14:textId="0D02F5A5" w:rsidR="00C86C5A" w:rsidRDefault="00C86C5A" w:rsidP="00C86C5A">
      <w:pPr>
        <w:spacing w:after="0" w:line="360" w:lineRule="auto"/>
        <w:ind w:firstLine="708"/>
        <w:jc w:val="both"/>
        <w:rPr>
          <w:rFonts w:ascii="Times New Roman" w:hAnsi="Times New Roman" w:cs="Times New Roman"/>
          <w:sz w:val="24"/>
          <w:szCs w:val="24"/>
        </w:rPr>
      </w:pPr>
    </w:p>
    <w:p w14:paraId="459676BC" w14:textId="3855E230" w:rsidR="00604C5B" w:rsidRDefault="00604C5B" w:rsidP="00C86C5A">
      <w:pPr>
        <w:spacing w:after="0" w:line="360" w:lineRule="auto"/>
        <w:ind w:firstLine="708"/>
        <w:jc w:val="both"/>
        <w:rPr>
          <w:rFonts w:ascii="Times New Roman" w:hAnsi="Times New Roman" w:cs="Times New Roman"/>
          <w:sz w:val="24"/>
          <w:szCs w:val="24"/>
        </w:rPr>
      </w:pPr>
    </w:p>
    <w:p w14:paraId="51D327C0" w14:textId="2CA8C233" w:rsidR="00604C5B" w:rsidRDefault="00604C5B" w:rsidP="00C86C5A">
      <w:pPr>
        <w:spacing w:after="0" w:line="360" w:lineRule="auto"/>
        <w:ind w:firstLine="708"/>
        <w:jc w:val="both"/>
        <w:rPr>
          <w:rFonts w:ascii="Times New Roman" w:hAnsi="Times New Roman" w:cs="Times New Roman"/>
          <w:sz w:val="24"/>
          <w:szCs w:val="24"/>
        </w:rPr>
      </w:pPr>
    </w:p>
    <w:p w14:paraId="612EE303" w14:textId="5EC7C4AD" w:rsidR="00604C5B" w:rsidRDefault="00604C5B" w:rsidP="00C86C5A">
      <w:pPr>
        <w:spacing w:after="0" w:line="360" w:lineRule="auto"/>
        <w:ind w:firstLine="708"/>
        <w:jc w:val="both"/>
        <w:rPr>
          <w:rFonts w:ascii="Times New Roman" w:hAnsi="Times New Roman" w:cs="Times New Roman"/>
          <w:sz w:val="24"/>
          <w:szCs w:val="24"/>
        </w:rPr>
      </w:pPr>
    </w:p>
    <w:p w14:paraId="30D111D7" w14:textId="5FA63BA5" w:rsidR="00604C5B" w:rsidRDefault="00604C5B" w:rsidP="00C86C5A">
      <w:pPr>
        <w:spacing w:after="0" w:line="360" w:lineRule="auto"/>
        <w:ind w:firstLine="708"/>
        <w:jc w:val="both"/>
        <w:rPr>
          <w:rFonts w:ascii="Times New Roman" w:hAnsi="Times New Roman" w:cs="Times New Roman"/>
          <w:sz w:val="24"/>
          <w:szCs w:val="24"/>
        </w:rPr>
      </w:pPr>
    </w:p>
    <w:p w14:paraId="074B2148" w14:textId="68486FB1" w:rsidR="00604C5B" w:rsidRDefault="00604C5B" w:rsidP="00C86C5A">
      <w:pPr>
        <w:spacing w:after="0" w:line="360" w:lineRule="auto"/>
        <w:ind w:firstLine="708"/>
        <w:jc w:val="both"/>
        <w:rPr>
          <w:rFonts w:ascii="Times New Roman" w:hAnsi="Times New Roman" w:cs="Times New Roman"/>
          <w:sz w:val="24"/>
          <w:szCs w:val="24"/>
        </w:rPr>
      </w:pPr>
    </w:p>
    <w:p w14:paraId="3DF1BD68" w14:textId="7DFC0C07" w:rsidR="00604C5B" w:rsidRDefault="00604C5B" w:rsidP="00C86C5A">
      <w:pPr>
        <w:spacing w:after="0" w:line="360" w:lineRule="auto"/>
        <w:ind w:firstLine="708"/>
        <w:jc w:val="both"/>
        <w:rPr>
          <w:rFonts w:ascii="Times New Roman" w:hAnsi="Times New Roman" w:cs="Times New Roman"/>
          <w:sz w:val="24"/>
          <w:szCs w:val="24"/>
        </w:rPr>
      </w:pPr>
    </w:p>
    <w:p w14:paraId="49667329" w14:textId="7A5CC73B" w:rsidR="00604C5B" w:rsidRDefault="00604C5B" w:rsidP="00C86C5A">
      <w:pPr>
        <w:spacing w:after="0" w:line="360" w:lineRule="auto"/>
        <w:ind w:firstLine="708"/>
        <w:jc w:val="both"/>
        <w:rPr>
          <w:rFonts w:ascii="Times New Roman" w:hAnsi="Times New Roman" w:cs="Times New Roman"/>
          <w:sz w:val="24"/>
          <w:szCs w:val="24"/>
        </w:rPr>
      </w:pPr>
    </w:p>
    <w:p w14:paraId="54540C62" w14:textId="376BDF72" w:rsidR="00604C5B" w:rsidRDefault="00604C5B" w:rsidP="00C86C5A">
      <w:pPr>
        <w:spacing w:after="0" w:line="360" w:lineRule="auto"/>
        <w:ind w:firstLine="708"/>
        <w:jc w:val="both"/>
        <w:rPr>
          <w:rFonts w:ascii="Times New Roman" w:hAnsi="Times New Roman" w:cs="Times New Roman"/>
          <w:sz w:val="24"/>
          <w:szCs w:val="24"/>
        </w:rPr>
      </w:pPr>
    </w:p>
    <w:p w14:paraId="4067FC12" w14:textId="77777777" w:rsidR="00604C5B" w:rsidRDefault="00604C5B" w:rsidP="00C86C5A">
      <w:pPr>
        <w:spacing w:after="0" w:line="360" w:lineRule="auto"/>
        <w:ind w:firstLine="708"/>
        <w:jc w:val="both"/>
        <w:rPr>
          <w:rFonts w:ascii="Times New Roman" w:hAnsi="Times New Roman" w:cs="Times New Roman"/>
          <w:sz w:val="24"/>
          <w:szCs w:val="24"/>
        </w:rPr>
      </w:pPr>
    </w:p>
    <w:p w14:paraId="0B58F111" w14:textId="7C4BC440" w:rsidR="00B6512F" w:rsidRPr="00401758" w:rsidRDefault="00B6512F" w:rsidP="007E3D76">
      <w:pPr>
        <w:spacing w:after="0" w:line="360" w:lineRule="auto"/>
        <w:jc w:val="center"/>
        <w:rPr>
          <w:rFonts w:ascii="Times New Roman" w:hAnsi="Times New Roman" w:cs="Times New Roman"/>
          <w:sz w:val="24"/>
          <w:szCs w:val="24"/>
        </w:rPr>
      </w:pPr>
      <w:r w:rsidRPr="007E3D76">
        <w:rPr>
          <w:rFonts w:ascii="Times New Roman" w:hAnsi="Times New Roman" w:cs="Times New Roman"/>
          <w:b/>
          <w:bCs/>
          <w:sz w:val="24"/>
          <w:szCs w:val="24"/>
        </w:rPr>
        <w:lastRenderedPageBreak/>
        <w:t xml:space="preserve">Tabla </w:t>
      </w:r>
      <w:r w:rsidR="00757C2D">
        <w:rPr>
          <w:rFonts w:ascii="Times New Roman" w:hAnsi="Times New Roman" w:cs="Times New Roman"/>
          <w:b/>
          <w:bCs/>
          <w:sz w:val="24"/>
          <w:szCs w:val="24"/>
        </w:rPr>
        <w:t>8</w:t>
      </w:r>
      <w:r w:rsidRPr="00401758">
        <w:rPr>
          <w:rFonts w:ascii="Times New Roman" w:hAnsi="Times New Roman" w:cs="Times New Roman"/>
          <w:sz w:val="24"/>
          <w:szCs w:val="24"/>
        </w:rPr>
        <w:t xml:space="preserve">. Modelos de predicción de quiebra empresarial en las </w:t>
      </w:r>
      <w:r w:rsidR="00C86C5A" w:rsidRPr="00401758">
        <w:rPr>
          <w:rFonts w:ascii="Times New Roman" w:hAnsi="Times New Roman" w:cs="Times New Roman"/>
          <w:sz w:val="24"/>
          <w:szCs w:val="24"/>
        </w:rPr>
        <w:t>pymes</w:t>
      </w:r>
    </w:p>
    <w:tbl>
      <w:tblPr>
        <w:tblStyle w:val="Tablaconcuadrcula"/>
        <w:tblW w:w="0" w:type="auto"/>
        <w:tblLook w:val="04A0" w:firstRow="1" w:lastRow="0" w:firstColumn="1" w:lastColumn="0" w:noHBand="0" w:noVBand="1"/>
      </w:tblPr>
      <w:tblGrid>
        <w:gridCol w:w="1758"/>
        <w:gridCol w:w="1758"/>
        <w:gridCol w:w="1187"/>
        <w:gridCol w:w="1218"/>
        <w:gridCol w:w="1353"/>
        <w:gridCol w:w="1353"/>
      </w:tblGrid>
      <w:tr w:rsidR="00D925A1" w:rsidRPr="002C1330" w14:paraId="5909B30E" w14:textId="77777777" w:rsidTr="00692749">
        <w:trPr>
          <w:trHeight w:val="357"/>
        </w:trPr>
        <w:tc>
          <w:tcPr>
            <w:tcW w:w="1758" w:type="dxa"/>
          </w:tcPr>
          <w:p w14:paraId="6E24C096" w14:textId="77777777" w:rsidR="00D925A1" w:rsidRPr="002C1330" w:rsidRDefault="00D925A1" w:rsidP="00C86C5A">
            <w:pPr>
              <w:spacing w:line="360" w:lineRule="auto"/>
              <w:jc w:val="center"/>
              <w:rPr>
                <w:rFonts w:ascii="Times New Roman" w:hAnsi="Times New Roman" w:cs="Times New Roman"/>
              </w:rPr>
            </w:pPr>
            <w:r w:rsidRPr="002C1330">
              <w:rPr>
                <w:rFonts w:ascii="Times New Roman" w:hAnsi="Times New Roman" w:cs="Times New Roman"/>
              </w:rPr>
              <w:t>Nombre/</w:t>
            </w:r>
            <w:r w:rsidR="00C86C5A" w:rsidRPr="002C1330">
              <w:rPr>
                <w:rFonts w:ascii="Times New Roman" w:hAnsi="Times New Roman" w:cs="Times New Roman"/>
              </w:rPr>
              <w:t>m</w:t>
            </w:r>
            <w:r w:rsidRPr="002C1330">
              <w:rPr>
                <w:rFonts w:ascii="Times New Roman" w:hAnsi="Times New Roman" w:cs="Times New Roman"/>
              </w:rPr>
              <w:t>odelo</w:t>
            </w:r>
          </w:p>
        </w:tc>
        <w:tc>
          <w:tcPr>
            <w:tcW w:w="1758" w:type="dxa"/>
          </w:tcPr>
          <w:p w14:paraId="12FD292A" w14:textId="77777777" w:rsidR="00D925A1" w:rsidRPr="002C1330" w:rsidRDefault="00D925A1" w:rsidP="00D925A1">
            <w:pPr>
              <w:spacing w:line="360" w:lineRule="auto"/>
              <w:jc w:val="center"/>
              <w:rPr>
                <w:rFonts w:ascii="Times New Roman" w:hAnsi="Times New Roman" w:cs="Times New Roman"/>
              </w:rPr>
            </w:pPr>
            <w:r w:rsidRPr="002C1330">
              <w:rPr>
                <w:rFonts w:ascii="Times New Roman" w:hAnsi="Times New Roman" w:cs="Times New Roman"/>
              </w:rPr>
              <w:t>Z Score Altman</w:t>
            </w:r>
          </w:p>
        </w:tc>
        <w:tc>
          <w:tcPr>
            <w:tcW w:w="1187" w:type="dxa"/>
          </w:tcPr>
          <w:p w14:paraId="1520EEAD" w14:textId="77777777" w:rsidR="00D925A1" w:rsidRPr="002C1330" w:rsidRDefault="00D925A1" w:rsidP="00D925A1">
            <w:pPr>
              <w:spacing w:line="360" w:lineRule="auto"/>
              <w:jc w:val="center"/>
              <w:rPr>
                <w:rFonts w:ascii="Times New Roman" w:hAnsi="Times New Roman" w:cs="Times New Roman"/>
              </w:rPr>
            </w:pPr>
            <w:proofErr w:type="spellStart"/>
            <w:r w:rsidRPr="002C1330">
              <w:rPr>
                <w:rFonts w:ascii="Times New Roman" w:hAnsi="Times New Roman" w:cs="Times New Roman"/>
              </w:rPr>
              <w:t>Springate</w:t>
            </w:r>
            <w:proofErr w:type="spellEnd"/>
          </w:p>
        </w:tc>
        <w:tc>
          <w:tcPr>
            <w:tcW w:w="1218" w:type="dxa"/>
          </w:tcPr>
          <w:p w14:paraId="2B712217" w14:textId="77777777" w:rsidR="00D925A1" w:rsidRPr="002C1330" w:rsidRDefault="00D925A1" w:rsidP="00D925A1">
            <w:pPr>
              <w:spacing w:line="360" w:lineRule="auto"/>
              <w:jc w:val="center"/>
              <w:rPr>
                <w:rFonts w:ascii="Times New Roman" w:hAnsi="Times New Roman" w:cs="Times New Roman"/>
              </w:rPr>
            </w:pPr>
            <w:r w:rsidRPr="002C1330">
              <w:rPr>
                <w:rFonts w:ascii="Times New Roman" w:hAnsi="Times New Roman" w:cs="Times New Roman"/>
              </w:rPr>
              <w:t>Fulmer</w:t>
            </w:r>
          </w:p>
        </w:tc>
        <w:tc>
          <w:tcPr>
            <w:tcW w:w="1353" w:type="dxa"/>
          </w:tcPr>
          <w:p w14:paraId="2E358B85" w14:textId="77777777" w:rsidR="00D925A1" w:rsidRPr="002C1330" w:rsidRDefault="00D925A1" w:rsidP="00D925A1">
            <w:pPr>
              <w:spacing w:line="360" w:lineRule="auto"/>
              <w:jc w:val="center"/>
              <w:rPr>
                <w:rFonts w:ascii="Times New Roman" w:hAnsi="Times New Roman" w:cs="Times New Roman"/>
              </w:rPr>
            </w:pPr>
            <w:r w:rsidRPr="002C1330">
              <w:rPr>
                <w:rFonts w:ascii="Times New Roman" w:hAnsi="Times New Roman" w:cs="Times New Roman"/>
              </w:rPr>
              <w:t>CA-Score</w:t>
            </w:r>
          </w:p>
        </w:tc>
        <w:tc>
          <w:tcPr>
            <w:tcW w:w="1353" w:type="dxa"/>
          </w:tcPr>
          <w:p w14:paraId="57364BE0" w14:textId="77777777" w:rsidR="00D925A1" w:rsidRPr="002C1330" w:rsidRDefault="00D925A1" w:rsidP="00D925A1">
            <w:pPr>
              <w:spacing w:line="360" w:lineRule="auto"/>
              <w:jc w:val="center"/>
              <w:rPr>
                <w:rFonts w:ascii="Times New Roman" w:hAnsi="Times New Roman" w:cs="Times New Roman"/>
              </w:rPr>
            </w:pPr>
            <w:r w:rsidRPr="002C1330">
              <w:rPr>
                <w:rFonts w:ascii="Times New Roman" w:hAnsi="Times New Roman" w:cs="Times New Roman"/>
              </w:rPr>
              <w:t>Estado</w:t>
            </w:r>
          </w:p>
        </w:tc>
      </w:tr>
      <w:tr w:rsidR="00D925A1" w:rsidRPr="002C1330" w14:paraId="26FBD1EC" w14:textId="77777777" w:rsidTr="00692749">
        <w:trPr>
          <w:trHeight w:val="404"/>
        </w:trPr>
        <w:tc>
          <w:tcPr>
            <w:tcW w:w="1758" w:type="dxa"/>
          </w:tcPr>
          <w:p w14:paraId="64270264"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A</w:t>
            </w:r>
          </w:p>
        </w:tc>
        <w:tc>
          <w:tcPr>
            <w:tcW w:w="1758" w:type="dxa"/>
          </w:tcPr>
          <w:p w14:paraId="47939C28"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1.52</w:t>
            </w:r>
          </w:p>
        </w:tc>
        <w:tc>
          <w:tcPr>
            <w:tcW w:w="1187" w:type="dxa"/>
          </w:tcPr>
          <w:p w14:paraId="04DA7E9B"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0.345</w:t>
            </w:r>
          </w:p>
        </w:tc>
        <w:tc>
          <w:tcPr>
            <w:tcW w:w="1218" w:type="dxa"/>
          </w:tcPr>
          <w:p w14:paraId="4D37AC24"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0.0023</w:t>
            </w:r>
          </w:p>
        </w:tc>
        <w:tc>
          <w:tcPr>
            <w:tcW w:w="1353" w:type="dxa"/>
          </w:tcPr>
          <w:p w14:paraId="6BD3C4E1"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N/A</w:t>
            </w:r>
          </w:p>
        </w:tc>
        <w:tc>
          <w:tcPr>
            <w:tcW w:w="1353" w:type="dxa"/>
          </w:tcPr>
          <w:p w14:paraId="3634E9D8"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Insolvente</w:t>
            </w:r>
          </w:p>
        </w:tc>
      </w:tr>
      <w:tr w:rsidR="00D925A1" w:rsidRPr="002C1330" w14:paraId="03160994" w14:textId="77777777" w:rsidTr="00692749">
        <w:trPr>
          <w:trHeight w:val="392"/>
        </w:trPr>
        <w:tc>
          <w:tcPr>
            <w:tcW w:w="1758" w:type="dxa"/>
          </w:tcPr>
          <w:p w14:paraId="25B10508"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B</w:t>
            </w:r>
          </w:p>
        </w:tc>
        <w:tc>
          <w:tcPr>
            <w:tcW w:w="1758" w:type="dxa"/>
          </w:tcPr>
          <w:p w14:paraId="131AC386"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1.61</w:t>
            </w:r>
          </w:p>
        </w:tc>
        <w:tc>
          <w:tcPr>
            <w:tcW w:w="1187" w:type="dxa"/>
          </w:tcPr>
          <w:p w14:paraId="04CBA754"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0.546</w:t>
            </w:r>
          </w:p>
        </w:tc>
        <w:tc>
          <w:tcPr>
            <w:tcW w:w="1218" w:type="dxa"/>
          </w:tcPr>
          <w:p w14:paraId="13DEE51C"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0.035</w:t>
            </w:r>
          </w:p>
        </w:tc>
        <w:tc>
          <w:tcPr>
            <w:tcW w:w="1353" w:type="dxa"/>
          </w:tcPr>
          <w:p w14:paraId="6908215C"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N/A</w:t>
            </w:r>
          </w:p>
        </w:tc>
        <w:tc>
          <w:tcPr>
            <w:tcW w:w="1353" w:type="dxa"/>
          </w:tcPr>
          <w:p w14:paraId="77F4BD7B"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Insolvente</w:t>
            </w:r>
          </w:p>
        </w:tc>
      </w:tr>
      <w:tr w:rsidR="00D925A1" w:rsidRPr="002C1330" w14:paraId="31704984" w14:textId="77777777" w:rsidTr="00692749">
        <w:trPr>
          <w:trHeight w:val="392"/>
        </w:trPr>
        <w:tc>
          <w:tcPr>
            <w:tcW w:w="1758" w:type="dxa"/>
          </w:tcPr>
          <w:p w14:paraId="7F7A29D6"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C</w:t>
            </w:r>
          </w:p>
        </w:tc>
        <w:tc>
          <w:tcPr>
            <w:tcW w:w="1758" w:type="dxa"/>
          </w:tcPr>
          <w:p w14:paraId="0CA3E3FE"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2.45</w:t>
            </w:r>
          </w:p>
        </w:tc>
        <w:tc>
          <w:tcPr>
            <w:tcW w:w="1187" w:type="dxa"/>
          </w:tcPr>
          <w:p w14:paraId="066E4B63"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0.658</w:t>
            </w:r>
          </w:p>
        </w:tc>
        <w:tc>
          <w:tcPr>
            <w:tcW w:w="1218" w:type="dxa"/>
          </w:tcPr>
          <w:p w14:paraId="504ECCB6"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0.059</w:t>
            </w:r>
          </w:p>
        </w:tc>
        <w:tc>
          <w:tcPr>
            <w:tcW w:w="1353" w:type="dxa"/>
          </w:tcPr>
          <w:p w14:paraId="7A104159"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N/A</w:t>
            </w:r>
          </w:p>
        </w:tc>
        <w:tc>
          <w:tcPr>
            <w:tcW w:w="1353" w:type="dxa"/>
          </w:tcPr>
          <w:p w14:paraId="5CA7EE5D"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Insolvente</w:t>
            </w:r>
          </w:p>
        </w:tc>
      </w:tr>
      <w:tr w:rsidR="00D925A1" w:rsidRPr="002C1330" w14:paraId="2FDCEF62" w14:textId="77777777" w:rsidTr="00692749">
        <w:trPr>
          <w:trHeight w:val="404"/>
        </w:trPr>
        <w:tc>
          <w:tcPr>
            <w:tcW w:w="1758" w:type="dxa"/>
          </w:tcPr>
          <w:p w14:paraId="3BC11DBA"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D</w:t>
            </w:r>
          </w:p>
        </w:tc>
        <w:tc>
          <w:tcPr>
            <w:tcW w:w="1758" w:type="dxa"/>
          </w:tcPr>
          <w:p w14:paraId="7A9E3B10"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3.84</w:t>
            </w:r>
          </w:p>
        </w:tc>
        <w:tc>
          <w:tcPr>
            <w:tcW w:w="1187" w:type="dxa"/>
          </w:tcPr>
          <w:p w14:paraId="234CD47E"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2.11</w:t>
            </w:r>
          </w:p>
        </w:tc>
        <w:tc>
          <w:tcPr>
            <w:tcW w:w="1218" w:type="dxa"/>
          </w:tcPr>
          <w:p w14:paraId="5580AD07"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4861.45</w:t>
            </w:r>
          </w:p>
        </w:tc>
        <w:tc>
          <w:tcPr>
            <w:tcW w:w="1353" w:type="dxa"/>
          </w:tcPr>
          <w:p w14:paraId="447ADBC8"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N/A</w:t>
            </w:r>
          </w:p>
        </w:tc>
        <w:tc>
          <w:tcPr>
            <w:tcW w:w="1353" w:type="dxa"/>
          </w:tcPr>
          <w:p w14:paraId="384E5342"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Solvente</w:t>
            </w:r>
          </w:p>
        </w:tc>
      </w:tr>
      <w:tr w:rsidR="00D925A1" w:rsidRPr="002C1330" w14:paraId="2ACDAFB6" w14:textId="77777777" w:rsidTr="00692749">
        <w:trPr>
          <w:trHeight w:val="392"/>
        </w:trPr>
        <w:tc>
          <w:tcPr>
            <w:tcW w:w="1758" w:type="dxa"/>
          </w:tcPr>
          <w:p w14:paraId="49D8455D"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E</w:t>
            </w:r>
          </w:p>
        </w:tc>
        <w:tc>
          <w:tcPr>
            <w:tcW w:w="1758" w:type="dxa"/>
          </w:tcPr>
          <w:p w14:paraId="08E9D48F"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5.36</w:t>
            </w:r>
          </w:p>
        </w:tc>
        <w:tc>
          <w:tcPr>
            <w:tcW w:w="1187" w:type="dxa"/>
          </w:tcPr>
          <w:p w14:paraId="0D8C2847"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3.65</w:t>
            </w:r>
          </w:p>
        </w:tc>
        <w:tc>
          <w:tcPr>
            <w:tcW w:w="1218" w:type="dxa"/>
          </w:tcPr>
          <w:p w14:paraId="54F1D35B"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5631.13</w:t>
            </w:r>
          </w:p>
        </w:tc>
        <w:tc>
          <w:tcPr>
            <w:tcW w:w="1353" w:type="dxa"/>
          </w:tcPr>
          <w:p w14:paraId="5C46204D"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0.002</w:t>
            </w:r>
          </w:p>
        </w:tc>
        <w:tc>
          <w:tcPr>
            <w:tcW w:w="1353" w:type="dxa"/>
          </w:tcPr>
          <w:p w14:paraId="09520670"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Solvente</w:t>
            </w:r>
          </w:p>
        </w:tc>
      </w:tr>
      <w:tr w:rsidR="00D925A1" w:rsidRPr="002C1330" w14:paraId="5C72B591" w14:textId="77777777" w:rsidTr="00692749">
        <w:trPr>
          <w:trHeight w:val="392"/>
        </w:trPr>
        <w:tc>
          <w:tcPr>
            <w:tcW w:w="1758" w:type="dxa"/>
          </w:tcPr>
          <w:p w14:paraId="2FDA955C"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F</w:t>
            </w:r>
          </w:p>
        </w:tc>
        <w:tc>
          <w:tcPr>
            <w:tcW w:w="1758" w:type="dxa"/>
          </w:tcPr>
          <w:p w14:paraId="6FA0C5C2"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2.91</w:t>
            </w:r>
          </w:p>
        </w:tc>
        <w:tc>
          <w:tcPr>
            <w:tcW w:w="1187" w:type="dxa"/>
          </w:tcPr>
          <w:p w14:paraId="05CF8D6E"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1.87</w:t>
            </w:r>
          </w:p>
        </w:tc>
        <w:tc>
          <w:tcPr>
            <w:tcW w:w="1218" w:type="dxa"/>
          </w:tcPr>
          <w:p w14:paraId="06716272"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2356.78</w:t>
            </w:r>
          </w:p>
        </w:tc>
        <w:tc>
          <w:tcPr>
            <w:tcW w:w="1353" w:type="dxa"/>
          </w:tcPr>
          <w:p w14:paraId="46DA6CB5"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N/A</w:t>
            </w:r>
          </w:p>
        </w:tc>
        <w:tc>
          <w:tcPr>
            <w:tcW w:w="1353" w:type="dxa"/>
          </w:tcPr>
          <w:p w14:paraId="4489258F"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Solvente</w:t>
            </w:r>
          </w:p>
        </w:tc>
      </w:tr>
      <w:tr w:rsidR="00D925A1" w:rsidRPr="002C1330" w14:paraId="79BDA06E" w14:textId="77777777" w:rsidTr="00692749">
        <w:trPr>
          <w:trHeight w:val="404"/>
        </w:trPr>
        <w:tc>
          <w:tcPr>
            <w:tcW w:w="1758" w:type="dxa"/>
          </w:tcPr>
          <w:p w14:paraId="37AC549E"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G</w:t>
            </w:r>
          </w:p>
        </w:tc>
        <w:tc>
          <w:tcPr>
            <w:tcW w:w="1758" w:type="dxa"/>
          </w:tcPr>
          <w:p w14:paraId="6936FC2D"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 8.19</w:t>
            </w:r>
          </w:p>
        </w:tc>
        <w:tc>
          <w:tcPr>
            <w:tcW w:w="1187" w:type="dxa"/>
          </w:tcPr>
          <w:p w14:paraId="7D752ED3"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5.461</w:t>
            </w:r>
          </w:p>
        </w:tc>
        <w:tc>
          <w:tcPr>
            <w:tcW w:w="1218" w:type="dxa"/>
          </w:tcPr>
          <w:p w14:paraId="139244C0"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11315.42</w:t>
            </w:r>
          </w:p>
        </w:tc>
        <w:tc>
          <w:tcPr>
            <w:tcW w:w="1353" w:type="dxa"/>
          </w:tcPr>
          <w:p w14:paraId="6D642308"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1.89</w:t>
            </w:r>
          </w:p>
        </w:tc>
        <w:tc>
          <w:tcPr>
            <w:tcW w:w="1353" w:type="dxa"/>
          </w:tcPr>
          <w:p w14:paraId="35A0ED55"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Solvente</w:t>
            </w:r>
          </w:p>
        </w:tc>
      </w:tr>
      <w:tr w:rsidR="00D925A1" w:rsidRPr="002C1330" w14:paraId="7AABD03C" w14:textId="77777777" w:rsidTr="00692749">
        <w:trPr>
          <w:trHeight w:val="392"/>
        </w:trPr>
        <w:tc>
          <w:tcPr>
            <w:tcW w:w="1758" w:type="dxa"/>
          </w:tcPr>
          <w:p w14:paraId="7AC091E5"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 xml:space="preserve">Empresa </w:t>
            </w:r>
            <w:r w:rsidR="00C80A59" w:rsidRPr="002C1330">
              <w:rPr>
                <w:rFonts w:ascii="Times New Roman" w:hAnsi="Times New Roman" w:cs="Times New Roman"/>
                <w:sz w:val="24"/>
                <w:szCs w:val="24"/>
              </w:rPr>
              <w:t>H</w:t>
            </w:r>
          </w:p>
        </w:tc>
        <w:tc>
          <w:tcPr>
            <w:tcW w:w="1758" w:type="dxa"/>
          </w:tcPr>
          <w:p w14:paraId="48A9FACC"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13.75</w:t>
            </w:r>
          </w:p>
        </w:tc>
        <w:tc>
          <w:tcPr>
            <w:tcW w:w="1187" w:type="dxa"/>
          </w:tcPr>
          <w:p w14:paraId="3C0740A5"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7.304</w:t>
            </w:r>
          </w:p>
        </w:tc>
        <w:tc>
          <w:tcPr>
            <w:tcW w:w="1218" w:type="dxa"/>
          </w:tcPr>
          <w:p w14:paraId="7D47E04A"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23434.47</w:t>
            </w:r>
          </w:p>
        </w:tc>
        <w:tc>
          <w:tcPr>
            <w:tcW w:w="1353" w:type="dxa"/>
          </w:tcPr>
          <w:p w14:paraId="49747BBB"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N/A</w:t>
            </w:r>
          </w:p>
        </w:tc>
        <w:tc>
          <w:tcPr>
            <w:tcW w:w="1353" w:type="dxa"/>
          </w:tcPr>
          <w:p w14:paraId="14BB90B9" w14:textId="77777777" w:rsidR="00D925A1" w:rsidRPr="002C1330" w:rsidRDefault="00D925A1" w:rsidP="00122707">
            <w:pPr>
              <w:spacing w:line="360" w:lineRule="auto"/>
              <w:jc w:val="both"/>
              <w:rPr>
                <w:rFonts w:ascii="Times New Roman" w:hAnsi="Times New Roman" w:cs="Times New Roman"/>
                <w:sz w:val="24"/>
                <w:szCs w:val="24"/>
              </w:rPr>
            </w:pPr>
            <w:r w:rsidRPr="002C1330">
              <w:rPr>
                <w:rFonts w:ascii="Times New Roman" w:hAnsi="Times New Roman" w:cs="Times New Roman"/>
                <w:sz w:val="24"/>
                <w:szCs w:val="24"/>
              </w:rPr>
              <w:t>Solvente</w:t>
            </w:r>
          </w:p>
        </w:tc>
      </w:tr>
    </w:tbl>
    <w:p w14:paraId="2C60957E" w14:textId="77777777" w:rsidR="00B6512F" w:rsidRDefault="007E3D76" w:rsidP="007E3D7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86C5A">
        <w:rPr>
          <w:rFonts w:ascii="Times New Roman" w:hAnsi="Times New Roman" w:cs="Times New Roman"/>
          <w:sz w:val="24"/>
          <w:szCs w:val="24"/>
        </w:rPr>
        <w:t>Elaboración</w:t>
      </w:r>
      <w:r>
        <w:rPr>
          <w:rFonts w:ascii="Times New Roman" w:hAnsi="Times New Roman" w:cs="Times New Roman"/>
          <w:sz w:val="24"/>
          <w:szCs w:val="24"/>
        </w:rPr>
        <w:t xml:space="preserve"> propia</w:t>
      </w:r>
    </w:p>
    <w:p w14:paraId="1053DAD1" w14:textId="77777777" w:rsidR="00B01B09" w:rsidRDefault="00476F03" w:rsidP="00C86C5A">
      <w:pPr>
        <w:pStyle w:val="NormalWeb"/>
        <w:spacing w:before="0" w:beforeAutospacing="0" w:after="0" w:afterAutospacing="0" w:line="360" w:lineRule="auto"/>
        <w:ind w:firstLine="708"/>
      </w:pPr>
      <w:r w:rsidRPr="00DD7E59">
        <w:rPr>
          <w:shd w:val="clear" w:color="auto" w:fill="FFFFFF"/>
        </w:rPr>
        <w:t xml:space="preserve">Los resultados obtenidos en esta investigación servirán de apoyo para la discusión y conclusiones, donde se destacan las opiniones relevantes </w:t>
      </w:r>
      <w:r w:rsidR="00C86C5A">
        <w:rPr>
          <w:shd w:val="clear" w:color="auto" w:fill="FFFFFF"/>
        </w:rPr>
        <w:t>sobre e</w:t>
      </w:r>
      <w:r w:rsidRPr="00DD7E59">
        <w:rPr>
          <w:shd w:val="clear" w:color="auto" w:fill="FFFFFF"/>
        </w:rPr>
        <w:t xml:space="preserve">l tema de otros investigadores. </w:t>
      </w:r>
    </w:p>
    <w:p w14:paraId="7BFE47CF" w14:textId="77777777" w:rsidR="00B01B09" w:rsidRPr="00122707" w:rsidRDefault="00B01B09" w:rsidP="00122707">
      <w:pPr>
        <w:spacing w:after="0" w:line="360" w:lineRule="auto"/>
        <w:jc w:val="both"/>
        <w:rPr>
          <w:rFonts w:ascii="Times New Roman" w:hAnsi="Times New Roman" w:cs="Times New Roman"/>
          <w:sz w:val="24"/>
          <w:szCs w:val="24"/>
        </w:rPr>
      </w:pPr>
    </w:p>
    <w:p w14:paraId="6515BFC4" w14:textId="77777777" w:rsidR="00F65F72" w:rsidRPr="007E3D76" w:rsidRDefault="00F65F72" w:rsidP="007E3D76">
      <w:pPr>
        <w:spacing w:after="0" w:line="360" w:lineRule="auto"/>
        <w:jc w:val="center"/>
        <w:rPr>
          <w:rFonts w:ascii="Times New Roman" w:hAnsi="Times New Roman" w:cs="Times New Roman"/>
          <w:b/>
          <w:bCs/>
          <w:sz w:val="32"/>
          <w:szCs w:val="32"/>
        </w:rPr>
      </w:pPr>
      <w:r w:rsidRPr="007E3D76">
        <w:rPr>
          <w:rFonts w:ascii="Times New Roman" w:hAnsi="Times New Roman" w:cs="Times New Roman"/>
          <w:b/>
          <w:bCs/>
          <w:sz w:val="32"/>
          <w:szCs w:val="32"/>
        </w:rPr>
        <w:t>Discusión</w:t>
      </w:r>
    </w:p>
    <w:p w14:paraId="0E6AADE1" w14:textId="77777777" w:rsidR="007B7241" w:rsidRDefault="00B77AF6" w:rsidP="007B7241">
      <w:pPr>
        <w:pStyle w:val="NormalWeb"/>
        <w:spacing w:before="0" w:beforeAutospacing="0" w:after="0" w:afterAutospacing="0" w:line="360" w:lineRule="auto"/>
        <w:ind w:firstLine="708"/>
      </w:pPr>
      <w:r w:rsidRPr="00122707">
        <w:t xml:space="preserve">Esta investigación muestra que </w:t>
      </w:r>
      <w:r w:rsidR="00C86C5A">
        <w:t xml:space="preserve">las auditorías son percibidas por las </w:t>
      </w:r>
      <w:r w:rsidR="00C86C5A" w:rsidRPr="00122707">
        <w:t xml:space="preserve">pymes </w:t>
      </w:r>
      <w:r w:rsidR="00C86C5A">
        <w:t xml:space="preserve">como un proceso que sirve para </w:t>
      </w:r>
      <w:r w:rsidR="00535A94" w:rsidRPr="00122707">
        <w:t>detectar fraudes y que solamente son utilizadas por las grandes empresas</w:t>
      </w:r>
      <w:r w:rsidR="007B7241">
        <w:t xml:space="preserve"> debido a que están </w:t>
      </w:r>
      <w:r w:rsidR="00535A94" w:rsidRPr="00122707">
        <w:t>obligadas a realizarlas</w:t>
      </w:r>
      <w:r w:rsidR="007B7241">
        <w:t xml:space="preserve">. Asimismo, </w:t>
      </w:r>
      <w:r w:rsidR="001936E6" w:rsidRPr="00122707">
        <w:t>la confunden</w:t>
      </w:r>
      <w:r w:rsidRPr="00122707">
        <w:t xml:space="preserve"> con la auditoría fiscal, por lo que </w:t>
      </w:r>
      <w:r w:rsidR="007B7241">
        <w:t xml:space="preserve">manifiestan su </w:t>
      </w:r>
      <w:r w:rsidRPr="00122707">
        <w:t>temor</w:t>
      </w:r>
      <w:r w:rsidR="007B7241">
        <w:t xml:space="preserve"> al respecto</w:t>
      </w:r>
      <w:r w:rsidR="00B5749D" w:rsidRPr="00122707">
        <w:t xml:space="preserve">. </w:t>
      </w:r>
    </w:p>
    <w:p w14:paraId="2D9D44E4" w14:textId="4A8C7414" w:rsidR="007B7241" w:rsidRDefault="007B7241" w:rsidP="007B7241">
      <w:pPr>
        <w:pStyle w:val="NormalWeb"/>
        <w:spacing w:before="0" w:beforeAutospacing="0" w:after="0" w:afterAutospacing="0" w:line="360" w:lineRule="auto"/>
        <w:ind w:firstLine="708"/>
      </w:pPr>
      <w:r>
        <w:t>Asimismo</w:t>
      </w:r>
      <w:r w:rsidR="002D0DB7" w:rsidRPr="00122707">
        <w:t xml:space="preserve">, </w:t>
      </w:r>
      <w:r w:rsidR="00DF0160" w:rsidRPr="00122707">
        <w:t>opinan que las auditorías son c</w:t>
      </w:r>
      <w:r w:rsidR="00FC0FE7" w:rsidRPr="00122707">
        <w:t>ostosa</w:t>
      </w:r>
      <w:r w:rsidR="00DF0160" w:rsidRPr="00122707">
        <w:t>s,</w:t>
      </w:r>
      <w:r w:rsidR="001572B6" w:rsidRPr="00122707">
        <w:t xml:space="preserve"> </w:t>
      </w:r>
      <w:r>
        <w:t xml:space="preserve">lo que coincide </w:t>
      </w:r>
      <w:r w:rsidR="00DF0160" w:rsidRPr="00122707">
        <w:t xml:space="preserve">con </w:t>
      </w:r>
      <w:r>
        <w:t xml:space="preserve">lo reportado por </w:t>
      </w:r>
      <w:r w:rsidR="00DF0160" w:rsidRPr="00122707">
        <w:t>Hellman (2006)</w:t>
      </w:r>
      <w:r>
        <w:t xml:space="preserve"> y </w:t>
      </w:r>
      <w:r w:rsidR="00DF0160" w:rsidRPr="00122707">
        <w:t>Sánchez (2015)</w:t>
      </w:r>
      <w:r w:rsidR="00B5749D" w:rsidRPr="00122707">
        <w:t>,</w:t>
      </w:r>
      <w:r w:rsidR="00DF0160" w:rsidRPr="00122707">
        <w:t xml:space="preserve"> </w:t>
      </w:r>
      <w:r>
        <w:t xml:space="preserve">quienes manifiestan </w:t>
      </w:r>
      <w:r w:rsidR="00DF0160" w:rsidRPr="00122707">
        <w:t xml:space="preserve">que las empresas </w:t>
      </w:r>
      <w:r w:rsidR="00B5749D" w:rsidRPr="00122707">
        <w:t>demandan mejores servicios que contribuyan al eficiente control de sus recursos</w:t>
      </w:r>
      <w:r>
        <w:t xml:space="preserve"> y a prevenir </w:t>
      </w:r>
      <w:r w:rsidR="00273BE4" w:rsidRPr="00122707">
        <w:t>riesgos</w:t>
      </w:r>
      <w:r>
        <w:t xml:space="preserve">, y no tanto a detectar </w:t>
      </w:r>
      <w:r w:rsidR="00273BE4" w:rsidRPr="00122707">
        <w:t>fraudes.</w:t>
      </w:r>
      <w:r>
        <w:t xml:space="preserve"> En efecto, l</w:t>
      </w:r>
      <w:r w:rsidR="00B5749D" w:rsidRPr="00122707">
        <w:t>as orga</w:t>
      </w:r>
      <w:r w:rsidR="001B7C3F" w:rsidRPr="00122707">
        <w:t>ni</w:t>
      </w:r>
      <w:r w:rsidR="00B5749D" w:rsidRPr="00122707">
        <w:t>zaciones que recurren a las auditorías se desaniman</w:t>
      </w:r>
      <w:r>
        <w:t xml:space="preserve"> por</w:t>
      </w:r>
      <w:r w:rsidR="00B5749D" w:rsidRPr="00122707">
        <w:t>que el precio es un f</w:t>
      </w:r>
      <w:r w:rsidR="001B7C3F" w:rsidRPr="00122707">
        <w:t>a</w:t>
      </w:r>
      <w:r w:rsidR="00B5749D" w:rsidRPr="00122707">
        <w:t xml:space="preserve">ctor que determina la decisión de </w:t>
      </w:r>
      <w:r w:rsidR="00273BE4" w:rsidRPr="00122707">
        <w:t xml:space="preserve">contratar </w:t>
      </w:r>
      <w:r>
        <w:t>dichos</w:t>
      </w:r>
      <w:r w:rsidR="00273BE4" w:rsidRPr="00122707">
        <w:t xml:space="preserve"> servicios (Johnson y Lys,</w:t>
      </w:r>
      <w:r>
        <w:t xml:space="preserve"> </w:t>
      </w:r>
      <w:r w:rsidR="00535A94" w:rsidRPr="00122707">
        <w:t>1990</w:t>
      </w:r>
      <w:r w:rsidR="007857D4">
        <w:t>; Pitman</w:t>
      </w:r>
      <w:r w:rsidR="00CD5982">
        <w:t xml:space="preserve"> y</w:t>
      </w:r>
      <w:r w:rsidR="00CD5982" w:rsidRPr="00345415">
        <w:rPr>
          <w:color w:val="000000"/>
          <w:lang w:eastAsia="es-ES_tradnl"/>
        </w:rPr>
        <w:t xml:space="preserve"> </w:t>
      </w:r>
      <w:proofErr w:type="spellStart"/>
      <w:r w:rsidR="00CD5982" w:rsidRPr="00345415">
        <w:rPr>
          <w:color w:val="000000"/>
          <w:lang w:eastAsia="es-ES_tradnl"/>
        </w:rPr>
        <w:t>Fortin</w:t>
      </w:r>
      <w:proofErr w:type="spellEnd"/>
      <w:r w:rsidR="007857D4">
        <w:t>, 2004</w:t>
      </w:r>
      <w:r w:rsidR="00535A94" w:rsidRPr="00122707">
        <w:t>)</w:t>
      </w:r>
      <w:r w:rsidR="00273BE4" w:rsidRPr="00122707">
        <w:t xml:space="preserve">, </w:t>
      </w:r>
      <w:r>
        <w:t xml:space="preserve">en especial cuando no </w:t>
      </w:r>
      <w:r w:rsidR="00273BE4" w:rsidRPr="00122707">
        <w:t>generan l</w:t>
      </w:r>
      <w:r w:rsidR="000F6283" w:rsidRPr="00122707">
        <w:t xml:space="preserve">os beneficios </w:t>
      </w:r>
      <w:r w:rsidR="0062236F" w:rsidRPr="00122707">
        <w:t>esperad</w:t>
      </w:r>
      <w:r w:rsidR="000F6283" w:rsidRPr="00122707">
        <w:t>os</w:t>
      </w:r>
      <w:r w:rsidR="0062236F" w:rsidRPr="00122707">
        <w:t>.</w:t>
      </w:r>
      <w:r w:rsidR="001B7C3F" w:rsidRPr="00122707">
        <w:t xml:space="preserve"> A pesar de que existen </w:t>
      </w:r>
      <w:r w:rsidR="0062236F" w:rsidRPr="00122707">
        <w:t>autores que están a favor de las auditorías</w:t>
      </w:r>
      <w:r w:rsidR="001B7C3F" w:rsidRPr="00122707">
        <w:t xml:space="preserve"> y que afirman que aporta</w:t>
      </w:r>
      <w:r>
        <w:t>n</w:t>
      </w:r>
      <w:r w:rsidR="001B7C3F" w:rsidRPr="00122707">
        <w:t xml:space="preserve"> beneficios superiores a los costos </w:t>
      </w:r>
      <w:r>
        <w:t>(</w:t>
      </w:r>
      <w:r w:rsidRPr="00122707">
        <w:t xml:space="preserve">Chung y </w:t>
      </w:r>
      <w:proofErr w:type="spellStart"/>
      <w:r w:rsidRPr="00122707">
        <w:t>Narasimhan</w:t>
      </w:r>
      <w:proofErr w:type="spellEnd"/>
      <w:r>
        <w:t>,</w:t>
      </w:r>
      <w:r w:rsidRPr="00122707">
        <w:t xml:space="preserve"> </w:t>
      </w:r>
      <w:r>
        <w:t xml:space="preserve">2001; </w:t>
      </w:r>
      <w:proofErr w:type="spellStart"/>
      <w:r w:rsidR="00DF0160" w:rsidRPr="00122707">
        <w:t>Collis</w:t>
      </w:r>
      <w:proofErr w:type="spellEnd"/>
      <w:r>
        <w:t>,</w:t>
      </w:r>
      <w:r w:rsidR="00DF0160" w:rsidRPr="00122707">
        <w:t xml:space="preserve"> 2010</w:t>
      </w:r>
      <w:r w:rsidR="00FA3C06">
        <w:t xml:space="preserve">; </w:t>
      </w:r>
      <w:proofErr w:type="spellStart"/>
      <w:r w:rsidR="00FA3C06" w:rsidRPr="00122707">
        <w:t>Collis</w:t>
      </w:r>
      <w:proofErr w:type="spellEnd"/>
      <w:r w:rsidR="00FA3C06">
        <w:t xml:space="preserve"> </w:t>
      </w:r>
      <w:r w:rsidR="00FA3C06" w:rsidRPr="00FA3C06">
        <w:rPr>
          <w:i/>
        </w:rPr>
        <w:t>et al.</w:t>
      </w:r>
      <w:r w:rsidR="00FA3C06">
        <w:t>,</w:t>
      </w:r>
      <w:r w:rsidR="00DF0160" w:rsidRPr="00122707">
        <w:t xml:space="preserve"> 2004</w:t>
      </w:r>
      <w:r>
        <w:t>)</w:t>
      </w:r>
      <w:r w:rsidR="00DF0160" w:rsidRPr="00122707">
        <w:t xml:space="preserve">, </w:t>
      </w:r>
      <w:r w:rsidR="001B7C3F" w:rsidRPr="00122707">
        <w:t xml:space="preserve">las </w:t>
      </w:r>
      <w:r w:rsidR="0062236F" w:rsidRPr="00122707">
        <w:t xml:space="preserve">empresas no lo </w:t>
      </w:r>
      <w:r w:rsidR="00DF0160" w:rsidRPr="00122707">
        <w:t>percib</w:t>
      </w:r>
      <w:r w:rsidR="0062236F" w:rsidRPr="00122707">
        <w:t>en</w:t>
      </w:r>
      <w:r w:rsidR="00DF0160" w:rsidRPr="00122707">
        <w:t xml:space="preserve"> </w:t>
      </w:r>
      <w:r w:rsidR="0062236F" w:rsidRPr="00122707">
        <w:t>así</w:t>
      </w:r>
      <w:r w:rsidR="001B7C3F" w:rsidRPr="00122707">
        <w:t xml:space="preserve"> dado que expresan que </w:t>
      </w:r>
      <w:r w:rsidR="00207B7B">
        <w:t>los estudios son muy técnicos</w:t>
      </w:r>
      <w:r>
        <w:t>,</w:t>
      </w:r>
      <w:r w:rsidR="001B7C3F" w:rsidRPr="00122707">
        <w:t xml:space="preserve"> y esperan </w:t>
      </w:r>
      <w:r w:rsidR="0014557E" w:rsidRPr="00122707">
        <w:t xml:space="preserve">la contribución de </w:t>
      </w:r>
      <w:r w:rsidR="001B7C3F" w:rsidRPr="00122707">
        <w:t>soluciones</w:t>
      </w:r>
      <w:r w:rsidR="0014557E" w:rsidRPr="00122707">
        <w:t xml:space="preserve"> asociadas con la detección de irregularidades</w:t>
      </w:r>
      <w:r w:rsidR="00992F6C" w:rsidRPr="00122707">
        <w:t>.</w:t>
      </w:r>
      <w:r w:rsidR="001B7C3F" w:rsidRPr="00122707">
        <w:t xml:space="preserve"> </w:t>
      </w:r>
    </w:p>
    <w:p w14:paraId="0568A27E" w14:textId="5A924CA1" w:rsidR="000A0165" w:rsidRDefault="007B7241" w:rsidP="000A0165">
      <w:pPr>
        <w:pStyle w:val="NormalWeb"/>
        <w:spacing w:before="0" w:beforeAutospacing="0" w:after="0" w:afterAutospacing="0" w:line="360" w:lineRule="auto"/>
        <w:ind w:firstLine="708"/>
      </w:pPr>
      <w:r>
        <w:t>No obstante, e</w:t>
      </w:r>
      <w:r w:rsidR="0014557E" w:rsidRPr="00122707">
        <w:t xml:space="preserve">s satisfactorio </w:t>
      </w:r>
      <w:r>
        <w:t>subrayar</w:t>
      </w:r>
      <w:r w:rsidR="0014557E" w:rsidRPr="00122707">
        <w:t xml:space="preserve"> que cuando se explica a las </w:t>
      </w:r>
      <w:r w:rsidRPr="00122707">
        <w:t xml:space="preserve">pymes </w:t>
      </w:r>
      <w:r w:rsidR="0014557E" w:rsidRPr="00122707">
        <w:t>la finalidad de la auditoría financiera, acceden de manera voluntaria</w:t>
      </w:r>
      <w:r w:rsidR="0014557E" w:rsidRPr="000B1F14">
        <w:t xml:space="preserve">, siempre </w:t>
      </w:r>
      <w:r>
        <w:t xml:space="preserve">que </w:t>
      </w:r>
      <w:r w:rsidR="0014557E" w:rsidRPr="000B1F14">
        <w:t xml:space="preserve">el costo </w:t>
      </w:r>
      <w:r>
        <w:t>sea</w:t>
      </w:r>
      <w:r w:rsidR="0014557E" w:rsidRPr="000B1F14">
        <w:t xml:space="preserve"> asequible</w:t>
      </w:r>
      <w:r>
        <w:t xml:space="preserve">. Al respecto, </w:t>
      </w:r>
      <w:r w:rsidR="000C6AF8" w:rsidRPr="000B1F14">
        <w:rPr>
          <w:color w:val="000000"/>
          <w:lang w:eastAsia="es-ES_tradnl"/>
        </w:rPr>
        <w:t xml:space="preserve">Carey, </w:t>
      </w:r>
      <w:proofErr w:type="spellStart"/>
      <w:r w:rsidR="000C6AF8" w:rsidRPr="000B1F14">
        <w:rPr>
          <w:color w:val="000000"/>
          <w:lang w:eastAsia="es-ES_tradnl"/>
        </w:rPr>
        <w:t>Simnett</w:t>
      </w:r>
      <w:proofErr w:type="spellEnd"/>
      <w:r w:rsidR="000C6AF8" w:rsidRPr="000B1F14">
        <w:rPr>
          <w:color w:val="000000"/>
          <w:lang w:eastAsia="es-ES_tradnl"/>
        </w:rPr>
        <w:t xml:space="preserve"> y </w:t>
      </w:r>
      <w:proofErr w:type="spellStart"/>
      <w:r w:rsidR="000C6AF8" w:rsidRPr="000B1F14">
        <w:rPr>
          <w:color w:val="000000"/>
          <w:lang w:eastAsia="es-ES_tradnl"/>
        </w:rPr>
        <w:t>Tanewski</w:t>
      </w:r>
      <w:proofErr w:type="spellEnd"/>
      <w:r w:rsidR="000B1F14" w:rsidRPr="000B1F14">
        <w:rPr>
          <w:color w:val="000000"/>
          <w:lang w:eastAsia="es-ES_tradnl"/>
        </w:rPr>
        <w:t xml:space="preserve"> </w:t>
      </w:r>
      <w:r>
        <w:rPr>
          <w:color w:val="000000"/>
          <w:lang w:eastAsia="es-ES_tradnl"/>
        </w:rPr>
        <w:t>(</w:t>
      </w:r>
      <w:r w:rsidR="000C6AF8" w:rsidRPr="000B1F14">
        <w:rPr>
          <w:color w:val="000000"/>
          <w:lang w:eastAsia="es-ES_tradnl"/>
        </w:rPr>
        <w:t>2000</w:t>
      </w:r>
      <w:r>
        <w:rPr>
          <w:color w:val="000000"/>
          <w:lang w:eastAsia="es-ES_tradnl"/>
        </w:rPr>
        <w:t>),</w:t>
      </w:r>
      <w:r w:rsidR="000B1F14" w:rsidRPr="000B1F14">
        <w:rPr>
          <w:color w:val="000000"/>
          <w:lang w:eastAsia="es-ES_tradnl"/>
        </w:rPr>
        <w:t xml:space="preserve"> </w:t>
      </w:r>
      <w:proofErr w:type="spellStart"/>
      <w:r w:rsidR="0062236F" w:rsidRPr="000B1F14">
        <w:t>Senko</w:t>
      </w:r>
      <w:r w:rsidR="00802210">
        <w:t>w</w:t>
      </w:r>
      <w:proofErr w:type="spellEnd"/>
      <w:r w:rsidR="00802210">
        <w:t xml:space="preserve"> </w:t>
      </w:r>
      <w:r w:rsidR="00802210" w:rsidRPr="00802210">
        <w:rPr>
          <w:i/>
        </w:rPr>
        <w:t>et al.</w:t>
      </w:r>
      <w:r w:rsidR="0062236F" w:rsidRPr="000B1F14">
        <w:t xml:space="preserve"> </w:t>
      </w:r>
      <w:r>
        <w:t>(</w:t>
      </w:r>
      <w:r w:rsidR="0062236F" w:rsidRPr="000B1F14">
        <w:t>2001</w:t>
      </w:r>
      <w:r>
        <w:t>),</w:t>
      </w:r>
      <w:r w:rsidR="0062236F" w:rsidRPr="000B1F14">
        <w:t xml:space="preserve"> </w:t>
      </w:r>
      <w:proofErr w:type="spellStart"/>
      <w:r w:rsidR="0062236F" w:rsidRPr="000B1F14">
        <w:t>Minnis</w:t>
      </w:r>
      <w:proofErr w:type="spellEnd"/>
      <w:r w:rsidR="0062236F" w:rsidRPr="000B1F14">
        <w:t xml:space="preserve"> </w:t>
      </w:r>
      <w:r>
        <w:t>(</w:t>
      </w:r>
      <w:r w:rsidR="0062236F" w:rsidRPr="000B1F14">
        <w:t>2011</w:t>
      </w:r>
      <w:r>
        <w:t>)</w:t>
      </w:r>
      <w:r w:rsidR="0062236F" w:rsidRPr="000B1F14">
        <w:t xml:space="preserve"> </w:t>
      </w:r>
      <w:r>
        <w:t xml:space="preserve">y </w:t>
      </w:r>
      <w:proofErr w:type="spellStart"/>
      <w:r w:rsidR="0062236F" w:rsidRPr="000B1F14">
        <w:t>Collis</w:t>
      </w:r>
      <w:proofErr w:type="spellEnd"/>
      <w:r w:rsidR="0062236F" w:rsidRPr="000B1F14">
        <w:t xml:space="preserve"> </w:t>
      </w:r>
      <w:r>
        <w:t>(</w:t>
      </w:r>
      <w:r w:rsidR="0062236F" w:rsidRPr="000B1F14">
        <w:t xml:space="preserve">2012) </w:t>
      </w:r>
      <w:r>
        <w:t>señalan las retribuciones</w:t>
      </w:r>
      <w:r w:rsidR="0062236F" w:rsidRPr="00122707">
        <w:t xml:space="preserve"> de una auditoría voluntaria, </w:t>
      </w:r>
      <w:r w:rsidR="00F80C71" w:rsidRPr="00122707">
        <w:t xml:space="preserve">como puede ser el fácil </w:t>
      </w:r>
      <w:r w:rsidR="0062236F" w:rsidRPr="00122707">
        <w:t>acce</w:t>
      </w:r>
      <w:r w:rsidR="00F80C71" w:rsidRPr="00122707">
        <w:t>so</w:t>
      </w:r>
      <w:r w:rsidR="0062236F" w:rsidRPr="00122707">
        <w:t xml:space="preserve"> a un financiamiento bancario, incluso para obtener una tasa de interés más reducida, ya que disminuye el riesgo por la asimetría de la información y el riesgo moral.</w:t>
      </w:r>
    </w:p>
    <w:p w14:paraId="1A2E7013" w14:textId="4A5586E4" w:rsidR="000A0165" w:rsidRDefault="00F80C71" w:rsidP="000A0165">
      <w:pPr>
        <w:pStyle w:val="NormalWeb"/>
        <w:spacing w:before="0" w:beforeAutospacing="0" w:after="0" w:afterAutospacing="0" w:line="360" w:lineRule="auto"/>
        <w:ind w:firstLine="708"/>
        <w:rPr>
          <w:color w:val="000000"/>
        </w:rPr>
      </w:pPr>
      <w:r w:rsidRPr="00122707">
        <w:lastRenderedPageBreak/>
        <w:t xml:space="preserve">Respecto al tamaño de las </w:t>
      </w:r>
      <w:r w:rsidR="000A0165" w:rsidRPr="00122707">
        <w:t>pymes</w:t>
      </w:r>
      <w:r w:rsidRPr="00122707">
        <w:t xml:space="preserve">, los resultados indican que las </w:t>
      </w:r>
      <w:r w:rsidR="000A0165">
        <w:t>más pequeñas muestran</w:t>
      </w:r>
      <w:r w:rsidRPr="00122707">
        <w:t xml:space="preserve"> disposición para acudir de manera voluntaria a la auditoría financiera</w:t>
      </w:r>
      <w:r w:rsidR="000A0165">
        <w:t>, lo que no coincide con</w:t>
      </w:r>
      <w:r w:rsidRPr="00122707">
        <w:t xml:space="preserve"> lo mencionado </w:t>
      </w:r>
      <w:r w:rsidR="00884979" w:rsidRPr="00122707">
        <w:t xml:space="preserve">por </w:t>
      </w:r>
      <w:proofErr w:type="spellStart"/>
      <w:r w:rsidR="00DF0160" w:rsidRPr="00122707">
        <w:rPr>
          <w:color w:val="000000"/>
        </w:rPr>
        <w:t>Collis</w:t>
      </w:r>
      <w:proofErr w:type="spellEnd"/>
      <w:r w:rsidR="00DF0160" w:rsidRPr="00122707">
        <w:rPr>
          <w:color w:val="000000"/>
        </w:rPr>
        <w:t xml:space="preserve"> </w:t>
      </w:r>
      <w:r w:rsidR="00884979" w:rsidRPr="00122707">
        <w:rPr>
          <w:color w:val="000000"/>
        </w:rPr>
        <w:t>(</w:t>
      </w:r>
      <w:r w:rsidR="00DF0160" w:rsidRPr="00122707">
        <w:rPr>
          <w:color w:val="000000"/>
        </w:rPr>
        <w:t>200</w:t>
      </w:r>
      <w:r w:rsidR="004C6901">
        <w:rPr>
          <w:color w:val="000000"/>
        </w:rPr>
        <w:t>8</w:t>
      </w:r>
      <w:r w:rsidR="00884979" w:rsidRPr="00122707">
        <w:rPr>
          <w:color w:val="000000"/>
        </w:rPr>
        <w:t>)</w:t>
      </w:r>
      <w:r w:rsidR="000A0165">
        <w:rPr>
          <w:color w:val="000000"/>
        </w:rPr>
        <w:t>,</w:t>
      </w:r>
      <w:r w:rsidR="00DF0160" w:rsidRPr="00122707">
        <w:rPr>
          <w:color w:val="000000"/>
        </w:rPr>
        <w:t xml:space="preserve"> </w:t>
      </w:r>
      <w:proofErr w:type="spellStart"/>
      <w:r w:rsidR="00DF0160" w:rsidRPr="00122707">
        <w:rPr>
          <w:color w:val="000000"/>
        </w:rPr>
        <w:t>Collis</w:t>
      </w:r>
      <w:proofErr w:type="spellEnd"/>
      <w:r w:rsidR="00DF0160" w:rsidRPr="00122707">
        <w:rPr>
          <w:color w:val="000000"/>
        </w:rPr>
        <w:t xml:space="preserve"> </w:t>
      </w:r>
      <w:r w:rsidR="005A4767" w:rsidRPr="000A0165">
        <w:rPr>
          <w:i/>
          <w:color w:val="000000"/>
        </w:rPr>
        <w:t>et al</w:t>
      </w:r>
      <w:r w:rsidR="005A4767" w:rsidRPr="00122707">
        <w:rPr>
          <w:color w:val="000000"/>
        </w:rPr>
        <w:t xml:space="preserve">. </w:t>
      </w:r>
      <w:r w:rsidR="00884979" w:rsidRPr="00122707">
        <w:rPr>
          <w:color w:val="000000"/>
        </w:rPr>
        <w:t>(</w:t>
      </w:r>
      <w:r w:rsidR="00DF0160" w:rsidRPr="00122707">
        <w:rPr>
          <w:color w:val="000000"/>
        </w:rPr>
        <w:t>2012</w:t>
      </w:r>
      <w:r w:rsidR="00884979" w:rsidRPr="00122707">
        <w:rPr>
          <w:color w:val="000000"/>
        </w:rPr>
        <w:t>)</w:t>
      </w:r>
      <w:r w:rsidR="000A0165">
        <w:rPr>
          <w:color w:val="000000"/>
        </w:rPr>
        <w:t xml:space="preserve"> y</w:t>
      </w:r>
      <w:r w:rsidR="00DF0160" w:rsidRPr="00122707">
        <w:rPr>
          <w:color w:val="000000"/>
        </w:rPr>
        <w:t xml:space="preserve"> </w:t>
      </w:r>
      <w:proofErr w:type="spellStart"/>
      <w:r w:rsidR="00DF0160" w:rsidRPr="00122707">
        <w:rPr>
          <w:color w:val="000000"/>
        </w:rPr>
        <w:t>Niemi</w:t>
      </w:r>
      <w:proofErr w:type="spellEnd"/>
      <w:r w:rsidR="00DF0160" w:rsidRPr="00122707">
        <w:rPr>
          <w:color w:val="000000"/>
        </w:rPr>
        <w:t xml:space="preserve"> </w:t>
      </w:r>
      <w:r w:rsidR="00884979" w:rsidRPr="00122707">
        <w:rPr>
          <w:color w:val="000000"/>
        </w:rPr>
        <w:t>(</w:t>
      </w:r>
      <w:r w:rsidR="00DF0160" w:rsidRPr="00122707">
        <w:rPr>
          <w:color w:val="000000"/>
        </w:rPr>
        <w:t xml:space="preserve">2012), </w:t>
      </w:r>
      <w:r w:rsidR="000A0165">
        <w:rPr>
          <w:color w:val="000000"/>
        </w:rPr>
        <w:t xml:space="preserve">quienes indican </w:t>
      </w:r>
      <w:r w:rsidR="00DF0160" w:rsidRPr="00122707">
        <w:rPr>
          <w:color w:val="000000"/>
        </w:rPr>
        <w:t xml:space="preserve">que </w:t>
      </w:r>
      <w:r w:rsidR="00884979" w:rsidRPr="00122707">
        <w:rPr>
          <w:color w:val="000000"/>
        </w:rPr>
        <w:t xml:space="preserve">a medida que van creciendo </w:t>
      </w:r>
      <w:r w:rsidR="00DF0160" w:rsidRPr="00122707">
        <w:rPr>
          <w:color w:val="000000"/>
        </w:rPr>
        <w:t>la</w:t>
      </w:r>
      <w:r w:rsidR="00884979" w:rsidRPr="00122707">
        <w:rPr>
          <w:color w:val="000000"/>
        </w:rPr>
        <w:t xml:space="preserve">s empresas se incrementa la probabilidad de solicitar el </w:t>
      </w:r>
      <w:r w:rsidR="00DF0160" w:rsidRPr="00122707">
        <w:rPr>
          <w:color w:val="000000"/>
        </w:rPr>
        <w:t>servicio de auditoría</w:t>
      </w:r>
      <w:r w:rsidR="000A0165">
        <w:rPr>
          <w:color w:val="000000"/>
        </w:rPr>
        <w:t>. Aun así,</w:t>
      </w:r>
      <w:r w:rsidR="00884979" w:rsidRPr="00122707">
        <w:rPr>
          <w:color w:val="000000"/>
        </w:rPr>
        <w:t xml:space="preserve"> otros </w:t>
      </w:r>
      <w:r w:rsidR="00DF0160" w:rsidRPr="00122707">
        <w:rPr>
          <w:color w:val="000000"/>
        </w:rPr>
        <w:t xml:space="preserve">autores no </w:t>
      </w:r>
      <w:r w:rsidR="000A0165">
        <w:rPr>
          <w:color w:val="000000"/>
        </w:rPr>
        <w:t>concuerdan</w:t>
      </w:r>
      <w:r w:rsidR="00DF0160" w:rsidRPr="00122707">
        <w:rPr>
          <w:color w:val="000000"/>
        </w:rPr>
        <w:t xml:space="preserve"> con </w:t>
      </w:r>
      <w:r w:rsidR="000A0165">
        <w:rPr>
          <w:color w:val="000000"/>
        </w:rPr>
        <w:t>esto</w:t>
      </w:r>
      <w:r w:rsidR="00DF0160" w:rsidRPr="00122707">
        <w:rPr>
          <w:color w:val="000000"/>
        </w:rPr>
        <w:t xml:space="preserve">, ya que </w:t>
      </w:r>
      <w:r w:rsidR="00884979" w:rsidRPr="00122707">
        <w:rPr>
          <w:color w:val="000000"/>
        </w:rPr>
        <w:t xml:space="preserve">aseguran que el </w:t>
      </w:r>
      <w:r w:rsidR="00DF0160" w:rsidRPr="00122707">
        <w:rPr>
          <w:color w:val="000000"/>
        </w:rPr>
        <w:t xml:space="preserve">tamaño de las empresas </w:t>
      </w:r>
      <w:r w:rsidR="00884979" w:rsidRPr="00122707">
        <w:rPr>
          <w:color w:val="000000"/>
        </w:rPr>
        <w:t>no es un factor determinante que influya en l</w:t>
      </w:r>
      <w:r w:rsidR="00745D60" w:rsidRPr="00122707">
        <w:rPr>
          <w:color w:val="000000"/>
        </w:rPr>
        <w:t>a</w:t>
      </w:r>
      <w:r w:rsidR="00F156D2" w:rsidRPr="00122707">
        <w:rPr>
          <w:color w:val="000000"/>
        </w:rPr>
        <w:t xml:space="preserve"> </w:t>
      </w:r>
      <w:r w:rsidR="00DF0160" w:rsidRPr="00122707">
        <w:rPr>
          <w:color w:val="000000"/>
        </w:rPr>
        <w:t>volunta</w:t>
      </w:r>
      <w:r w:rsidR="00745D60" w:rsidRPr="00122707">
        <w:rPr>
          <w:color w:val="000000"/>
        </w:rPr>
        <w:t>d de contratar el servicio de</w:t>
      </w:r>
      <w:r w:rsidR="00DF0160" w:rsidRPr="00122707">
        <w:rPr>
          <w:color w:val="000000"/>
        </w:rPr>
        <w:t xml:space="preserve"> auditoría (</w:t>
      </w:r>
      <w:proofErr w:type="spellStart"/>
      <w:r w:rsidR="00DF0160" w:rsidRPr="00122707">
        <w:rPr>
          <w:color w:val="000000"/>
        </w:rPr>
        <w:t>Senko</w:t>
      </w:r>
      <w:r w:rsidR="00802210">
        <w:rPr>
          <w:color w:val="000000"/>
        </w:rPr>
        <w:t>w</w:t>
      </w:r>
      <w:proofErr w:type="spellEnd"/>
      <w:r w:rsidR="00802210">
        <w:rPr>
          <w:color w:val="000000"/>
        </w:rPr>
        <w:t xml:space="preserve"> </w:t>
      </w:r>
      <w:r w:rsidR="00802210" w:rsidRPr="00802210">
        <w:rPr>
          <w:i/>
          <w:color w:val="000000"/>
        </w:rPr>
        <w:t>et al</w:t>
      </w:r>
      <w:r w:rsidR="00802210">
        <w:rPr>
          <w:color w:val="000000"/>
        </w:rPr>
        <w:t>.</w:t>
      </w:r>
      <w:r w:rsidR="00DF0160" w:rsidRPr="00122707">
        <w:rPr>
          <w:color w:val="000000"/>
        </w:rPr>
        <w:t>, 2001).</w:t>
      </w:r>
    </w:p>
    <w:p w14:paraId="028E5A81" w14:textId="77777777" w:rsidR="000A0165" w:rsidRDefault="00745D60" w:rsidP="000A0165">
      <w:pPr>
        <w:pStyle w:val="NormalWeb"/>
        <w:spacing w:before="0" w:beforeAutospacing="0" w:after="0" w:afterAutospacing="0" w:line="360" w:lineRule="auto"/>
        <w:ind w:firstLine="708"/>
        <w:rPr>
          <w:lang w:eastAsia="es-ES"/>
        </w:rPr>
      </w:pPr>
      <w:r w:rsidRPr="00122707">
        <w:rPr>
          <w:lang w:eastAsia="es-ES"/>
        </w:rPr>
        <w:t xml:space="preserve">Es innegable que una </w:t>
      </w:r>
      <w:r w:rsidR="00DF0160" w:rsidRPr="00122707">
        <w:rPr>
          <w:lang w:eastAsia="es-ES"/>
        </w:rPr>
        <w:t xml:space="preserve">auditoría financiera de calidad en las </w:t>
      </w:r>
      <w:r w:rsidR="000A0165" w:rsidRPr="00122707">
        <w:rPr>
          <w:lang w:eastAsia="es-ES"/>
        </w:rPr>
        <w:t>pymes</w:t>
      </w:r>
      <w:r w:rsidR="00DF0160" w:rsidRPr="00122707">
        <w:rPr>
          <w:lang w:eastAsia="es-ES"/>
        </w:rPr>
        <w:t xml:space="preserve"> increment</w:t>
      </w:r>
      <w:r w:rsidR="000A0165">
        <w:rPr>
          <w:lang w:eastAsia="es-ES"/>
        </w:rPr>
        <w:t>a</w:t>
      </w:r>
      <w:r w:rsidR="00DF0160" w:rsidRPr="00122707">
        <w:rPr>
          <w:lang w:eastAsia="es-ES"/>
        </w:rPr>
        <w:t xml:space="preserve"> la confianza en el control de los recursos</w:t>
      </w:r>
      <w:r w:rsidRPr="00122707">
        <w:rPr>
          <w:lang w:eastAsia="es-ES"/>
        </w:rPr>
        <w:t xml:space="preserve">, </w:t>
      </w:r>
      <w:r w:rsidR="000A0165">
        <w:rPr>
          <w:lang w:eastAsia="es-ES"/>
        </w:rPr>
        <w:t>pues</w:t>
      </w:r>
      <w:r w:rsidR="00600CEE" w:rsidRPr="00122707">
        <w:rPr>
          <w:lang w:eastAsia="es-ES"/>
        </w:rPr>
        <w:t xml:space="preserve"> </w:t>
      </w:r>
      <w:r w:rsidR="00DF0160" w:rsidRPr="00122707">
        <w:rPr>
          <w:lang w:eastAsia="es-ES"/>
        </w:rPr>
        <w:t>al dar a conocer las áreas de oportunidad detectadas, se p</w:t>
      </w:r>
      <w:r w:rsidRPr="00122707">
        <w:rPr>
          <w:lang w:eastAsia="es-ES"/>
        </w:rPr>
        <w:t>uedan</w:t>
      </w:r>
      <w:r w:rsidR="00DF0160" w:rsidRPr="00122707">
        <w:rPr>
          <w:lang w:eastAsia="es-ES"/>
        </w:rPr>
        <w:t xml:space="preserve"> establecer estrategias de prevención de riesgos y de quiebra empresarial</w:t>
      </w:r>
      <w:r w:rsidRPr="00122707">
        <w:rPr>
          <w:lang w:eastAsia="es-ES"/>
        </w:rPr>
        <w:t xml:space="preserve">, </w:t>
      </w:r>
      <w:r w:rsidR="000A0165">
        <w:rPr>
          <w:lang w:eastAsia="es-ES"/>
        </w:rPr>
        <w:t>lo</w:t>
      </w:r>
      <w:r w:rsidRPr="00122707">
        <w:rPr>
          <w:lang w:eastAsia="es-ES"/>
        </w:rPr>
        <w:t xml:space="preserve"> que incrementaría la confianza </w:t>
      </w:r>
      <w:r w:rsidR="00600CEE" w:rsidRPr="00122707">
        <w:rPr>
          <w:lang w:eastAsia="es-ES"/>
        </w:rPr>
        <w:t>hacia</w:t>
      </w:r>
      <w:r w:rsidRPr="00122707">
        <w:rPr>
          <w:lang w:eastAsia="es-ES"/>
        </w:rPr>
        <w:t xml:space="preserve"> los auditores y </w:t>
      </w:r>
      <w:r w:rsidR="000A0165">
        <w:rPr>
          <w:lang w:eastAsia="es-ES"/>
        </w:rPr>
        <w:t xml:space="preserve">los </w:t>
      </w:r>
      <w:r w:rsidRPr="00122707">
        <w:rPr>
          <w:lang w:eastAsia="es-ES"/>
        </w:rPr>
        <w:t>dictaminadores.</w:t>
      </w:r>
    </w:p>
    <w:p w14:paraId="2A32B2EC" w14:textId="77777777" w:rsidR="000A0165" w:rsidRDefault="000A0165" w:rsidP="000A0165">
      <w:pPr>
        <w:pStyle w:val="NormalWeb"/>
        <w:spacing w:before="0" w:beforeAutospacing="0" w:after="0" w:afterAutospacing="0" w:line="360" w:lineRule="auto"/>
        <w:ind w:firstLine="708"/>
        <w:rPr>
          <w:lang w:eastAsia="es-ES"/>
        </w:rPr>
      </w:pPr>
      <w:r>
        <w:rPr>
          <w:lang w:eastAsia="es-ES"/>
        </w:rPr>
        <w:t xml:space="preserve">En cuanto </w:t>
      </w:r>
      <w:r w:rsidR="001572B6" w:rsidRPr="00122707">
        <w:rPr>
          <w:lang w:eastAsia="es-ES"/>
        </w:rPr>
        <w:t xml:space="preserve">a los modelos de predicción de quiebra empresarial, </w:t>
      </w:r>
      <w:r>
        <w:rPr>
          <w:lang w:eastAsia="es-ES"/>
        </w:rPr>
        <w:t xml:space="preserve">vale </w:t>
      </w:r>
      <w:r w:rsidR="00F156D2" w:rsidRPr="00122707">
        <w:rPr>
          <w:lang w:eastAsia="es-ES"/>
        </w:rPr>
        <w:t xml:space="preserve">considerar que se </w:t>
      </w:r>
      <w:r w:rsidR="001572B6" w:rsidRPr="00122707">
        <w:rPr>
          <w:lang w:eastAsia="es-ES"/>
        </w:rPr>
        <w:t>deben elegir con cautela y aplicarl</w:t>
      </w:r>
      <w:r w:rsidR="00F156D2" w:rsidRPr="00122707">
        <w:rPr>
          <w:lang w:eastAsia="es-ES"/>
        </w:rPr>
        <w:t>os</w:t>
      </w:r>
      <w:r w:rsidR="001572B6" w:rsidRPr="00122707">
        <w:rPr>
          <w:lang w:eastAsia="es-ES"/>
        </w:rPr>
        <w:t xml:space="preserve"> por sector económico y tamaño de la empresa</w:t>
      </w:r>
      <w:r>
        <w:rPr>
          <w:lang w:eastAsia="es-ES"/>
        </w:rPr>
        <w:t xml:space="preserve"> para asegurar </w:t>
      </w:r>
      <w:r w:rsidR="001572B6" w:rsidRPr="00122707">
        <w:rPr>
          <w:lang w:eastAsia="es-ES"/>
        </w:rPr>
        <w:t xml:space="preserve">la eficiencia de los resultados, </w:t>
      </w:r>
      <w:r w:rsidR="00207B7B">
        <w:rPr>
          <w:lang w:eastAsia="es-ES"/>
        </w:rPr>
        <w:t xml:space="preserve">ya que </w:t>
      </w:r>
      <w:r>
        <w:rPr>
          <w:lang w:eastAsia="es-ES"/>
        </w:rPr>
        <w:t>—</w:t>
      </w:r>
      <w:r w:rsidR="00207B7B">
        <w:rPr>
          <w:lang w:eastAsia="es-ES"/>
        </w:rPr>
        <w:t>como se observó</w:t>
      </w:r>
      <w:r>
        <w:rPr>
          <w:lang w:eastAsia="es-ES"/>
        </w:rPr>
        <w:t>—</w:t>
      </w:r>
      <w:r w:rsidR="00207B7B">
        <w:rPr>
          <w:lang w:eastAsia="es-ES"/>
        </w:rPr>
        <w:t xml:space="preserve"> algunos modelos solamente son aptos para un sector de producción. Además, </w:t>
      </w:r>
      <w:r>
        <w:rPr>
          <w:lang w:eastAsia="es-ES"/>
        </w:rPr>
        <w:t xml:space="preserve">se debe </w:t>
      </w:r>
      <w:r w:rsidR="00F156D2" w:rsidRPr="00122707">
        <w:rPr>
          <w:lang w:eastAsia="es-ES"/>
        </w:rPr>
        <w:t xml:space="preserve">considerar </w:t>
      </w:r>
      <w:r w:rsidR="001572B6" w:rsidRPr="00122707">
        <w:rPr>
          <w:lang w:eastAsia="es-ES"/>
        </w:rPr>
        <w:t xml:space="preserve">que estos métodos </w:t>
      </w:r>
      <w:r>
        <w:rPr>
          <w:lang w:eastAsia="es-ES"/>
        </w:rPr>
        <w:t xml:space="preserve">solo </w:t>
      </w:r>
      <w:r w:rsidR="001572B6" w:rsidRPr="00122707">
        <w:rPr>
          <w:lang w:eastAsia="es-ES"/>
        </w:rPr>
        <w:t>pred</w:t>
      </w:r>
      <w:r>
        <w:rPr>
          <w:lang w:eastAsia="es-ES"/>
        </w:rPr>
        <w:t>icen</w:t>
      </w:r>
      <w:r w:rsidR="001572B6" w:rsidRPr="00122707">
        <w:rPr>
          <w:lang w:eastAsia="es-ES"/>
        </w:rPr>
        <w:t xml:space="preserve"> la probabilidad de quiebra </w:t>
      </w:r>
      <w:r>
        <w:rPr>
          <w:lang w:eastAsia="es-ES"/>
        </w:rPr>
        <w:t>con</w:t>
      </w:r>
      <w:r w:rsidR="001572B6" w:rsidRPr="00122707">
        <w:rPr>
          <w:lang w:eastAsia="es-ES"/>
        </w:rPr>
        <w:t xml:space="preserve"> dos años de anticipación.</w:t>
      </w:r>
    </w:p>
    <w:p w14:paraId="7606DA14" w14:textId="77777777" w:rsidR="001572B6" w:rsidRPr="00122707" w:rsidRDefault="000A0165" w:rsidP="000A0165">
      <w:pPr>
        <w:pStyle w:val="NormalWeb"/>
        <w:spacing w:before="0" w:beforeAutospacing="0" w:after="0" w:afterAutospacing="0" w:line="360" w:lineRule="auto"/>
        <w:ind w:firstLine="708"/>
        <w:rPr>
          <w:lang w:eastAsia="es-ES"/>
        </w:rPr>
      </w:pPr>
      <w:r>
        <w:rPr>
          <w:lang w:eastAsia="es-ES"/>
        </w:rPr>
        <w:t>Por último, l</w:t>
      </w:r>
      <w:r w:rsidR="001572B6" w:rsidRPr="00122707">
        <w:rPr>
          <w:lang w:eastAsia="es-ES"/>
        </w:rPr>
        <w:t>os indicadores financieros deben considerarse</w:t>
      </w:r>
      <w:r>
        <w:rPr>
          <w:lang w:eastAsia="es-ES"/>
        </w:rPr>
        <w:t>, especialmente en estos tiempos de pandemia</w:t>
      </w:r>
      <w:r w:rsidR="00F156D2" w:rsidRPr="00122707">
        <w:rPr>
          <w:lang w:eastAsia="es-ES"/>
        </w:rPr>
        <w:t xml:space="preserve">, </w:t>
      </w:r>
      <w:r>
        <w:rPr>
          <w:lang w:eastAsia="es-ES"/>
        </w:rPr>
        <w:t xml:space="preserve">cuando se tiene que </w:t>
      </w:r>
      <w:r w:rsidR="001572B6" w:rsidRPr="00122707">
        <w:rPr>
          <w:lang w:eastAsia="es-ES"/>
        </w:rPr>
        <w:t>evalu</w:t>
      </w:r>
      <w:r w:rsidR="00F156D2" w:rsidRPr="00122707">
        <w:rPr>
          <w:lang w:eastAsia="es-ES"/>
        </w:rPr>
        <w:t xml:space="preserve">ar con mayor frecuencia </w:t>
      </w:r>
      <w:r w:rsidR="001572B6" w:rsidRPr="00122707">
        <w:rPr>
          <w:lang w:eastAsia="es-ES"/>
        </w:rPr>
        <w:t xml:space="preserve">la situación de la empresa </w:t>
      </w:r>
      <w:r>
        <w:rPr>
          <w:lang w:eastAsia="es-ES"/>
        </w:rPr>
        <w:t xml:space="preserve">para prevenir </w:t>
      </w:r>
      <w:r w:rsidR="001572B6" w:rsidRPr="00122707">
        <w:rPr>
          <w:lang w:eastAsia="es-ES"/>
        </w:rPr>
        <w:t>posible</w:t>
      </w:r>
      <w:r>
        <w:rPr>
          <w:lang w:eastAsia="es-ES"/>
        </w:rPr>
        <w:t>s</w:t>
      </w:r>
      <w:r w:rsidR="001572B6" w:rsidRPr="00122707">
        <w:rPr>
          <w:lang w:eastAsia="es-ES"/>
        </w:rPr>
        <w:t xml:space="preserve"> quiebra</w:t>
      </w:r>
      <w:r>
        <w:rPr>
          <w:lang w:eastAsia="es-ES"/>
        </w:rPr>
        <w:t>s</w:t>
      </w:r>
      <w:r w:rsidR="001572B6" w:rsidRPr="00122707">
        <w:rPr>
          <w:lang w:eastAsia="es-ES"/>
        </w:rPr>
        <w:t xml:space="preserve">. </w:t>
      </w:r>
    </w:p>
    <w:p w14:paraId="7FE93A02" w14:textId="77777777" w:rsidR="001572B6" w:rsidRPr="00122707" w:rsidRDefault="001572B6" w:rsidP="00122707">
      <w:pPr>
        <w:spacing w:after="0" w:line="360" w:lineRule="auto"/>
        <w:jc w:val="both"/>
        <w:rPr>
          <w:rFonts w:ascii="Times New Roman" w:hAnsi="Times New Roman" w:cs="Times New Roman"/>
          <w:sz w:val="24"/>
          <w:szCs w:val="24"/>
          <w:lang w:eastAsia="es-ES"/>
        </w:rPr>
      </w:pPr>
    </w:p>
    <w:p w14:paraId="31634B99" w14:textId="77777777" w:rsidR="00F156D2" w:rsidRPr="007E3D76" w:rsidRDefault="00F156D2" w:rsidP="007E3D76">
      <w:pPr>
        <w:spacing w:after="0" w:line="360" w:lineRule="auto"/>
        <w:jc w:val="center"/>
        <w:rPr>
          <w:rFonts w:ascii="Times New Roman" w:hAnsi="Times New Roman" w:cs="Times New Roman"/>
          <w:b/>
          <w:bCs/>
          <w:sz w:val="32"/>
          <w:szCs w:val="32"/>
          <w:lang w:eastAsia="es-ES"/>
        </w:rPr>
      </w:pPr>
      <w:r w:rsidRPr="007E3D76">
        <w:rPr>
          <w:rFonts w:ascii="Times New Roman" w:hAnsi="Times New Roman" w:cs="Times New Roman"/>
          <w:b/>
          <w:bCs/>
          <w:sz w:val="32"/>
          <w:szCs w:val="32"/>
        </w:rPr>
        <w:t>Conclusiones</w:t>
      </w:r>
    </w:p>
    <w:p w14:paraId="49580393" w14:textId="77777777" w:rsidR="00DD20C2" w:rsidRDefault="00E15B4C" w:rsidP="00DD20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es-ES"/>
        </w:rPr>
        <w:t>L</w:t>
      </w:r>
      <w:r w:rsidR="00DC6D07">
        <w:rPr>
          <w:rFonts w:ascii="Times New Roman" w:hAnsi="Times New Roman" w:cs="Times New Roman"/>
          <w:sz w:val="24"/>
          <w:szCs w:val="24"/>
          <w:lang w:eastAsia="es-ES"/>
        </w:rPr>
        <w:t xml:space="preserve">a auditoría </w:t>
      </w:r>
      <w:r>
        <w:rPr>
          <w:rFonts w:ascii="Times New Roman" w:hAnsi="Times New Roman" w:cs="Times New Roman"/>
          <w:sz w:val="24"/>
          <w:szCs w:val="24"/>
          <w:lang w:eastAsia="es-ES"/>
        </w:rPr>
        <w:t xml:space="preserve">debe ser concebida como </w:t>
      </w:r>
      <w:r w:rsidR="00033134">
        <w:rPr>
          <w:rFonts w:ascii="Times New Roman" w:hAnsi="Times New Roman" w:cs="Times New Roman"/>
          <w:sz w:val="24"/>
          <w:szCs w:val="24"/>
          <w:lang w:eastAsia="es-ES"/>
        </w:rPr>
        <w:t xml:space="preserve">una herramienta </w:t>
      </w:r>
      <w:r>
        <w:rPr>
          <w:rFonts w:ascii="Times New Roman" w:hAnsi="Times New Roman" w:cs="Times New Roman"/>
          <w:sz w:val="24"/>
          <w:szCs w:val="24"/>
          <w:lang w:eastAsia="es-ES"/>
        </w:rPr>
        <w:t xml:space="preserve">no solo para apoyar </w:t>
      </w:r>
      <w:r w:rsidR="00033134">
        <w:rPr>
          <w:rFonts w:ascii="Times New Roman" w:hAnsi="Times New Roman" w:cs="Times New Roman"/>
          <w:sz w:val="24"/>
          <w:szCs w:val="24"/>
          <w:lang w:eastAsia="es-ES"/>
        </w:rPr>
        <w:t xml:space="preserve">el eficiente uso de los recursos, </w:t>
      </w:r>
      <w:r>
        <w:rPr>
          <w:rFonts w:ascii="Times New Roman" w:hAnsi="Times New Roman" w:cs="Times New Roman"/>
          <w:sz w:val="24"/>
          <w:szCs w:val="24"/>
          <w:lang w:eastAsia="es-ES"/>
        </w:rPr>
        <w:t>sino también para establecer</w:t>
      </w:r>
      <w:r w:rsidR="00033134">
        <w:rPr>
          <w:rFonts w:ascii="Times New Roman" w:hAnsi="Times New Roman" w:cs="Times New Roman"/>
          <w:sz w:val="24"/>
          <w:szCs w:val="24"/>
          <w:lang w:eastAsia="es-ES"/>
        </w:rPr>
        <w:t xml:space="preserve"> estrategias que coadyuven </w:t>
      </w:r>
      <w:r>
        <w:rPr>
          <w:rFonts w:ascii="Times New Roman" w:hAnsi="Times New Roman" w:cs="Times New Roman"/>
          <w:sz w:val="24"/>
          <w:szCs w:val="24"/>
          <w:lang w:eastAsia="es-ES"/>
        </w:rPr>
        <w:t>a</w:t>
      </w:r>
      <w:r w:rsidR="00033134">
        <w:rPr>
          <w:rFonts w:ascii="Times New Roman" w:hAnsi="Times New Roman" w:cs="Times New Roman"/>
          <w:sz w:val="24"/>
          <w:szCs w:val="24"/>
          <w:lang w:eastAsia="es-ES"/>
        </w:rPr>
        <w:t xml:space="preserve"> la permanencia y competitividad de las empresas</w:t>
      </w:r>
      <w:r>
        <w:rPr>
          <w:rFonts w:ascii="Times New Roman" w:hAnsi="Times New Roman" w:cs="Times New Roman"/>
          <w:sz w:val="24"/>
          <w:szCs w:val="24"/>
          <w:lang w:eastAsia="es-ES"/>
        </w:rPr>
        <w:t xml:space="preserve">, lo cual exige esfuerzos para erradicar la idea de que dicha práctica solo es empleada por las </w:t>
      </w:r>
      <w:r w:rsidR="00595258">
        <w:rPr>
          <w:rFonts w:ascii="Times New Roman" w:hAnsi="Times New Roman" w:cs="Times New Roman"/>
          <w:sz w:val="24"/>
          <w:szCs w:val="24"/>
          <w:lang w:eastAsia="es-ES"/>
        </w:rPr>
        <w:t>grandes empresas</w:t>
      </w:r>
      <w:r>
        <w:rPr>
          <w:rFonts w:ascii="Times New Roman" w:hAnsi="Times New Roman" w:cs="Times New Roman"/>
          <w:sz w:val="24"/>
          <w:szCs w:val="24"/>
          <w:lang w:eastAsia="es-ES"/>
        </w:rPr>
        <w:t xml:space="preserve"> y que sus costos impiden su implementación.</w:t>
      </w:r>
      <w:r w:rsidR="00595258">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En tal sentido, e</w:t>
      </w:r>
      <w:r w:rsidR="00033134">
        <w:rPr>
          <w:rFonts w:ascii="Times New Roman" w:hAnsi="Times New Roman" w:cs="Times New Roman"/>
          <w:sz w:val="24"/>
          <w:szCs w:val="24"/>
          <w:lang w:eastAsia="es-ES"/>
        </w:rPr>
        <w:t xml:space="preserve">sta investigación proporciona un panorama de lo que perciben las empresas y orienta hacia </w:t>
      </w:r>
      <w:r w:rsidR="00FE7112">
        <w:rPr>
          <w:rFonts w:ascii="Times New Roman" w:hAnsi="Times New Roman" w:cs="Times New Roman"/>
          <w:sz w:val="24"/>
          <w:szCs w:val="24"/>
          <w:lang w:eastAsia="es-ES"/>
        </w:rPr>
        <w:t xml:space="preserve">dónde se deben </w:t>
      </w:r>
      <w:r w:rsidR="00033134">
        <w:rPr>
          <w:rFonts w:ascii="Times New Roman" w:hAnsi="Times New Roman" w:cs="Times New Roman"/>
          <w:sz w:val="24"/>
          <w:szCs w:val="24"/>
          <w:lang w:eastAsia="es-ES"/>
        </w:rPr>
        <w:t xml:space="preserve">encaminar las políticas </w:t>
      </w:r>
      <w:r>
        <w:rPr>
          <w:rFonts w:ascii="Times New Roman" w:hAnsi="Times New Roman" w:cs="Times New Roman"/>
          <w:sz w:val="24"/>
          <w:szCs w:val="24"/>
          <w:lang w:eastAsia="es-ES"/>
        </w:rPr>
        <w:t xml:space="preserve">del </w:t>
      </w:r>
      <w:r w:rsidR="00033134">
        <w:rPr>
          <w:rFonts w:ascii="Times New Roman" w:hAnsi="Times New Roman" w:cs="Times New Roman"/>
          <w:sz w:val="24"/>
          <w:szCs w:val="24"/>
          <w:lang w:eastAsia="es-ES"/>
        </w:rPr>
        <w:t>sector gubernamental</w:t>
      </w:r>
      <w:r>
        <w:rPr>
          <w:rFonts w:ascii="Times New Roman" w:hAnsi="Times New Roman" w:cs="Times New Roman"/>
          <w:sz w:val="24"/>
          <w:szCs w:val="24"/>
          <w:lang w:eastAsia="es-ES"/>
        </w:rPr>
        <w:t xml:space="preserve"> y</w:t>
      </w:r>
      <w:r w:rsidR="00FE7112">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los estudios de </w:t>
      </w:r>
      <w:r w:rsidR="00FE7112">
        <w:rPr>
          <w:rFonts w:ascii="Times New Roman" w:hAnsi="Times New Roman" w:cs="Times New Roman"/>
          <w:sz w:val="24"/>
          <w:szCs w:val="24"/>
          <w:lang w:eastAsia="es-ES"/>
        </w:rPr>
        <w:t>la academia.</w:t>
      </w:r>
      <w:r>
        <w:rPr>
          <w:rFonts w:ascii="Times New Roman" w:hAnsi="Times New Roman" w:cs="Times New Roman"/>
          <w:sz w:val="24"/>
          <w:szCs w:val="24"/>
          <w:lang w:eastAsia="es-ES"/>
        </w:rPr>
        <w:t xml:space="preserve"> </w:t>
      </w:r>
      <w:r w:rsidR="00DD20C2">
        <w:rPr>
          <w:rFonts w:ascii="Times New Roman" w:hAnsi="Times New Roman" w:cs="Times New Roman"/>
          <w:sz w:val="24"/>
          <w:szCs w:val="24"/>
          <w:lang w:eastAsia="es-ES"/>
        </w:rPr>
        <w:t>Por eso</w:t>
      </w:r>
      <w:r>
        <w:rPr>
          <w:rFonts w:ascii="Times New Roman" w:hAnsi="Times New Roman" w:cs="Times New Roman"/>
          <w:sz w:val="24"/>
          <w:szCs w:val="24"/>
          <w:lang w:eastAsia="es-ES"/>
        </w:rPr>
        <w:t xml:space="preserve">, </w:t>
      </w:r>
      <w:r w:rsidR="00B97835" w:rsidRPr="00122707">
        <w:rPr>
          <w:rFonts w:ascii="Times New Roman" w:hAnsi="Times New Roman" w:cs="Times New Roman"/>
          <w:sz w:val="24"/>
          <w:szCs w:val="24"/>
        </w:rPr>
        <w:t xml:space="preserve">es recomendable que las </w:t>
      </w:r>
      <w:r w:rsidRPr="00122707">
        <w:rPr>
          <w:rFonts w:ascii="Times New Roman" w:hAnsi="Times New Roman" w:cs="Times New Roman"/>
          <w:sz w:val="24"/>
          <w:szCs w:val="24"/>
        </w:rPr>
        <w:t>pymes</w:t>
      </w:r>
      <w:r w:rsidR="00B97835" w:rsidRPr="00122707">
        <w:rPr>
          <w:rFonts w:ascii="Times New Roman" w:hAnsi="Times New Roman" w:cs="Times New Roman"/>
          <w:sz w:val="24"/>
          <w:szCs w:val="24"/>
        </w:rPr>
        <w:t xml:space="preserve"> del municipio de Celaya</w:t>
      </w:r>
      <w:r w:rsidR="00AA5CEA" w:rsidRPr="00122707">
        <w:rPr>
          <w:rFonts w:ascii="Times New Roman" w:hAnsi="Times New Roman" w:cs="Times New Roman"/>
          <w:sz w:val="24"/>
          <w:szCs w:val="24"/>
        </w:rPr>
        <w:t xml:space="preserve"> y de la zona </w:t>
      </w:r>
      <w:r w:rsidR="00DD20C2">
        <w:rPr>
          <w:rFonts w:ascii="Times New Roman" w:hAnsi="Times New Roman" w:cs="Times New Roman"/>
          <w:sz w:val="24"/>
          <w:szCs w:val="24"/>
        </w:rPr>
        <w:t>L</w:t>
      </w:r>
      <w:r w:rsidR="00AA5CEA" w:rsidRPr="00122707">
        <w:rPr>
          <w:rFonts w:ascii="Times New Roman" w:hAnsi="Times New Roman" w:cs="Times New Roman"/>
          <w:sz w:val="24"/>
          <w:szCs w:val="24"/>
        </w:rPr>
        <w:t>aja</w:t>
      </w:r>
      <w:r w:rsidR="00DD20C2">
        <w:rPr>
          <w:rFonts w:ascii="Times New Roman" w:hAnsi="Times New Roman" w:cs="Times New Roman"/>
          <w:sz w:val="24"/>
          <w:szCs w:val="24"/>
        </w:rPr>
        <w:t>-B</w:t>
      </w:r>
      <w:r w:rsidR="00AA5CEA" w:rsidRPr="00122707">
        <w:rPr>
          <w:rFonts w:ascii="Times New Roman" w:hAnsi="Times New Roman" w:cs="Times New Roman"/>
          <w:sz w:val="24"/>
          <w:szCs w:val="24"/>
        </w:rPr>
        <w:t>ajío,</w:t>
      </w:r>
      <w:r w:rsidR="00B97835" w:rsidRPr="00122707">
        <w:rPr>
          <w:rFonts w:ascii="Times New Roman" w:hAnsi="Times New Roman" w:cs="Times New Roman"/>
          <w:sz w:val="24"/>
          <w:szCs w:val="24"/>
        </w:rPr>
        <w:t xml:space="preserve"> </w:t>
      </w:r>
      <w:r w:rsidR="00DA1EEF">
        <w:rPr>
          <w:rFonts w:ascii="Times New Roman" w:hAnsi="Times New Roman" w:cs="Times New Roman"/>
          <w:sz w:val="24"/>
          <w:szCs w:val="24"/>
        </w:rPr>
        <w:t xml:space="preserve">así como </w:t>
      </w:r>
      <w:r w:rsidR="00DD20C2">
        <w:rPr>
          <w:rFonts w:ascii="Times New Roman" w:hAnsi="Times New Roman" w:cs="Times New Roman"/>
          <w:sz w:val="24"/>
          <w:szCs w:val="24"/>
        </w:rPr>
        <w:t xml:space="preserve">de </w:t>
      </w:r>
      <w:r w:rsidR="00DA1EEF">
        <w:rPr>
          <w:rFonts w:ascii="Times New Roman" w:hAnsi="Times New Roman" w:cs="Times New Roman"/>
          <w:sz w:val="24"/>
          <w:szCs w:val="24"/>
        </w:rPr>
        <w:t xml:space="preserve">otras regiones </w:t>
      </w:r>
      <w:r w:rsidR="00B97835" w:rsidRPr="00122707">
        <w:rPr>
          <w:rFonts w:ascii="Times New Roman" w:hAnsi="Times New Roman" w:cs="Times New Roman"/>
          <w:sz w:val="24"/>
          <w:szCs w:val="24"/>
        </w:rPr>
        <w:t xml:space="preserve">consideren </w:t>
      </w:r>
      <w:r w:rsidR="00DD20C2">
        <w:rPr>
          <w:rFonts w:ascii="Times New Roman" w:hAnsi="Times New Roman" w:cs="Times New Roman"/>
          <w:sz w:val="24"/>
          <w:szCs w:val="24"/>
        </w:rPr>
        <w:t xml:space="preserve">a </w:t>
      </w:r>
      <w:r w:rsidR="00B97835" w:rsidRPr="00122707">
        <w:rPr>
          <w:rFonts w:ascii="Times New Roman" w:hAnsi="Times New Roman" w:cs="Times New Roman"/>
          <w:sz w:val="24"/>
          <w:szCs w:val="24"/>
        </w:rPr>
        <w:t xml:space="preserve">las auditorías como </w:t>
      </w:r>
      <w:r w:rsidR="00DD20C2">
        <w:rPr>
          <w:rFonts w:ascii="Times New Roman" w:hAnsi="Times New Roman" w:cs="Times New Roman"/>
          <w:sz w:val="24"/>
          <w:szCs w:val="24"/>
        </w:rPr>
        <w:t>un recurso</w:t>
      </w:r>
      <w:r w:rsidR="00B97835" w:rsidRPr="00122707">
        <w:rPr>
          <w:rFonts w:ascii="Times New Roman" w:hAnsi="Times New Roman" w:cs="Times New Roman"/>
          <w:sz w:val="24"/>
          <w:szCs w:val="24"/>
        </w:rPr>
        <w:t xml:space="preserve"> de prevención de insolvencia y de fortaleza para la competitividad, ya que </w:t>
      </w:r>
      <w:r w:rsidR="00DD20C2">
        <w:rPr>
          <w:rFonts w:ascii="Times New Roman" w:hAnsi="Times New Roman" w:cs="Times New Roman"/>
          <w:sz w:val="24"/>
          <w:szCs w:val="24"/>
        </w:rPr>
        <w:t>sus</w:t>
      </w:r>
      <w:r w:rsidR="00B97835" w:rsidRPr="00122707">
        <w:rPr>
          <w:rFonts w:ascii="Times New Roman" w:hAnsi="Times New Roman" w:cs="Times New Roman"/>
          <w:sz w:val="24"/>
          <w:szCs w:val="24"/>
        </w:rPr>
        <w:t xml:space="preserve"> beneficios </w:t>
      </w:r>
      <w:r w:rsidR="00DD20C2">
        <w:rPr>
          <w:rFonts w:ascii="Times New Roman" w:hAnsi="Times New Roman" w:cs="Times New Roman"/>
          <w:sz w:val="24"/>
          <w:szCs w:val="24"/>
        </w:rPr>
        <w:t>se reflejarán en la mayor</w:t>
      </w:r>
      <w:r w:rsidR="00B97835" w:rsidRPr="00122707">
        <w:rPr>
          <w:rFonts w:ascii="Times New Roman" w:hAnsi="Times New Roman" w:cs="Times New Roman"/>
          <w:sz w:val="24"/>
          <w:szCs w:val="24"/>
        </w:rPr>
        <w:t xml:space="preserve"> confianza </w:t>
      </w:r>
      <w:r w:rsidR="00DD20C2">
        <w:rPr>
          <w:rFonts w:ascii="Times New Roman" w:hAnsi="Times New Roman" w:cs="Times New Roman"/>
          <w:sz w:val="24"/>
          <w:szCs w:val="24"/>
        </w:rPr>
        <w:t>de</w:t>
      </w:r>
      <w:r w:rsidR="00B97835" w:rsidRPr="00122707">
        <w:rPr>
          <w:rFonts w:ascii="Times New Roman" w:hAnsi="Times New Roman" w:cs="Times New Roman"/>
          <w:sz w:val="24"/>
          <w:szCs w:val="24"/>
        </w:rPr>
        <w:t xml:space="preserve"> clientes, proveedores, instituciones bancarias, cámaras, entre otros.</w:t>
      </w:r>
    </w:p>
    <w:p w14:paraId="508DF3D2" w14:textId="77777777" w:rsidR="00DD20C2" w:rsidRDefault="00FC4369" w:rsidP="00DD20C2">
      <w:pPr>
        <w:spacing w:after="0" w:line="360" w:lineRule="auto"/>
        <w:ind w:firstLine="708"/>
        <w:jc w:val="both"/>
        <w:rPr>
          <w:rFonts w:ascii="Times New Roman" w:hAnsi="Times New Roman" w:cs="Times New Roman"/>
          <w:sz w:val="24"/>
          <w:szCs w:val="24"/>
          <w:lang w:eastAsia="es-ES"/>
        </w:rPr>
      </w:pPr>
      <w:r>
        <w:rPr>
          <w:rFonts w:ascii="Times New Roman" w:hAnsi="Times New Roman" w:cs="Times New Roman"/>
          <w:sz w:val="24"/>
          <w:szCs w:val="24"/>
          <w:lang w:eastAsia="es-ES"/>
        </w:rPr>
        <w:t>Se requiere</w:t>
      </w:r>
      <w:r w:rsidR="00DD20C2">
        <w:rPr>
          <w:rFonts w:ascii="Times New Roman" w:hAnsi="Times New Roman" w:cs="Times New Roman"/>
          <w:sz w:val="24"/>
          <w:szCs w:val="24"/>
          <w:lang w:eastAsia="es-ES"/>
        </w:rPr>
        <w:t>, por tanto,</w:t>
      </w:r>
      <w:r>
        <w:rPr>
          <w:rFonts w:ascii="Times New Roman" w:hAnsi="Times New Roman" w:cs="Times New Roman"/>
          <w:sz w:val="24"/>
          <w:szCs w:val="24"/>
          <w:lang w:eastAsia="es-ES"/>
        </w:rPr>
        <w:t xml:space="preserve"> </w:t>
      </w:r>
      <w:r w:rsidR="000D7F8D" w:rsidRPr="00122707">
        <w:rPr>
          <w:rFonts w:ascii="Times New Roman" w:hAnsi="Times New Roman" w:cs="Times New Roman"/>
          <w:sz w:val="24"/>
          <w:szCs w:val="24"/>
          <w:lang w:eastAsia="es-ES"/>
        </w:rPr>
        <w:t xml:space="preserve">consolidar una cultura de la auditoría, principalmente de la financiera, la cual </w:t>
      </w:r>
      <w:r w:rsidR="00DD20C2">
        <w:rPr>
          <w:rFonts w:ascii="Times New Roman" w:hAnsi="Times New Roman" w:cs="Times New Roman"/>
          <w:sz w:val="24"/>
          <w:szCs w:val="24"/>
          <w:lang w:eastAsia="es-ES"/>
        </w:rPr>
        <w:t xml:space="preserve">puede impulsar </w:t>
      </w:r>
      <w:r w:rsidR="000D7F8D" w:rsidRPr="00122707">
        <w:rPr>
          <w:rFonts w:ascii="Times New Roman" w:hAnsi="Times New Roman" w:cs="Times New Roman"/>
          <w:sz w:val="24"/>
          <w:szCs w:val="24"/>
          <w:lang w:eastAsia="es-ES"/>
        </w:rPr>
        <w:t>la competitividad y la permanencia en el mercado</w:t>
      </w:r>
      <w:r w:rsidR="00DD20C2">
        <w:rPr>
          <w:rFonts w:ascii="Times New Roman" w:hAnsi="Times New Roman" w:cs="Times New Roman"/>
          <w:sz w:val="24"/>
          <w:szCs w:val="24"/>
          <w:lang w:eastAsia="es-ES"/>
        </w:rPr>
        <w:t xml:space="preserve">, así como </w:t>
      </w:r>
      <w:r w:rsidR="000D7F8D" w:rsidRPr="00122707">
        <w:rPr>
          <w:rFonts w:ascii="Times New Roman" w:hAnsi="Times New Roman" w:cs="Times New Roman"/>
          <w:sz w:val="24"/>
          <w:szCs w:val="24"/>
          <w:lang w:eastAsia="es-ES"/>
        </w:rPr>
        <w:t>garantizar la obtención de un crédito</w:t>
      </w:r>
      <w:r w:rsidR="00DD20C2">
        <w:rPr>
          <w:rFonts w:ascii="Times New Roman" w:hAnsi="Times New Roman" w:cs="Times New Roman"/>
          <w:sz w:val="24"/>
          <w:szCs w:val="24"/>
          <w:lang w:eastAsia="es-ES"/>
        </w:rPr>
        <w:t xml:space="preserve"> y reducir </w:t>
      </w:r>
      <w:r w:rsidR="000D7F8D" w:rsidRPr="00122707">
        <w:rPr>
          <w:rFonts w:ascii="Times New Roman" w:hAnsi="Times New Roman" w:cs="Times New Roman"/>
          <w:sz w:val="24"/>
          <w:szCs w:val="24"/>
          <w:lang w:eastAsia="es-ES"/>
        </w:rPr>
        <w:t xml:space="preserve">los riesgos de asimetría de la información y </w:t>
      </w:r>
      <w:r w:rsidR="000D7F8D" w:rsidRPr="00122707">
        <w:rPr>
          <w:rFonts w:ascii="Times New Roman" w:hAnsi="Times New Roman" w:cs="Times New Roman"/>
          <w:sz w:val="24"/>
          <w:szCs w:val="24"/>
          <w:lang w:eastAsia="es-ES"/>
        </w:rPr>
        <w:lastRenderedPageBreak/>
        <w:t xml:space="preserve">riesgo moral, los cuales repercuten en </w:t>
      </w:r>
      <w:r w:rsidR="005C0F82" w:rsidRPr="00122707">
        <w:rPr>
          <w:rFonts w:ascii="Times New Roman" w:hAnsi="Times New Roman" w:cs="Times New Roman"/>
          <w:sz w:val="24"/>
          <w:szCs w:val="24"/>
          <w:lang w:eastAsia="es-ES"/>
        </w:rPr>
        <w:t>el establecimiento de las tasas de interés.</w:t>
      </w:r>
      <w:r w:rsidR="00DD20C2">
        <w:rPr>
          <w:rFonts w:ascii="Times New Roman" w:hAnsi="Times New Roman" w:cs="Times New Roman"/>
          <w:sz w:val="24"/>
          <w:szCs w:val="24"/>
          <w:lang w:eastAsia="es-ES"/>
        </w:rPr>
        <w:t xml:space="preserve"> </w:t>
      </w:r>
      <w:r w:rsidR="005C0F82" w:rsidRPr="00122707">
        <w:rPr>
          <w:rFonts w:ascii="Times New Roman" w:hAnsi="Times New Roman" w:cs="Times New Roman"/>
          <w:sz w:val="24"/>
          <w:szCs w:val="24"/>
          <w:lang w:eastAsia="es-ES"/>
        </w:rPr>
        <w:t xml:space="preserve">Al lograr </w:t>
      </w:r>
      <w:r w:rsidR="00DD20C2">
        <w:rPr>
          <w:rFonts w:ascii="Times New Roman" w:hAnsi="Times New Roman" w:cs="Times New Roman"/>
          <w:sz w:val="24"/>
          <w:szCs w:val="24"/>
          <w:lang w:eastAsia="es-ES"/>
        </w:rPr>
        <w:t xml:space="preserve">esto, se podrán diseñar </w:t>
      </w:r>
      <w:r w:rsidR="005C0F82" w:rsidRPr="00122707">
        <w:rPr>
          <w:rFonts w:ascii="Times New Roman" w:hAnsi="Times New Roman" w:cs="Times New Roman"/>
          <w:sz w:val="24"/>
          <w:szCs w:val="24"/>
          <w:lang w:eastAsia="es-ES"/>
        </w:rPr>
        <w:t>de manera habitual estrategias de mejora</w:t>
      </w:r>
      <w:r w:rsidR="00DD20C2">
        <w:rPr>
          <w:rFonts w:ascii="Times New Roman" w:hAnsi="Times New Roman" w:cs="Times New Roman"/>
          <w:sz w:val="24"/>
          <w:szCs w:val="24"/>
          <w:lang w:eastAsia="es-ES"/>
        </w:rPr>
        <w:t xml:space="preserve"> que combinen </w:t>
      </w:r>
      <w:r w:rsidR="005C0F82" w:rsidRPr="00122707">
        <w:rPr>
          <w:rFonts w:ascii="Times New Roman" w:hAnsi="Times New Roman" w:cs="Times New Roman"/>
          <w:sz w:val="24"/>
          <w:szCs w:val="24"/>
          <w:lang w:eastAsia="es-ES"/>
        </w:rPr>
        <w:t xml:space="preserve">variables cualitativas y cuantitativas que </w:t>
      </w:r>
      <w:r w:rsidR="00DD20C2">
        <w:rPr>
          <w:rFonts w:ascii="Times New Roman" w:hAnsi="Times New Roman" w:cs="Times New Roman"/>
          <w:sz w:val="24"/>
          <w:szCs w:val="24"/>
          <w:lang w:eastAsia="es-ES"/>
        </w:rPr>
        <w:t xml:space="preserve">impacten </w:t>
      </w:r>
      <w:r w:rsidR="005C0F82" w:rsidRPr="00122707">
        <w:rPr>
          <w:rFonts w:ascii="Times New Roman" w:hAnsi="Times New Roman" w:cs="Times New Roman"/>
          <w:sz w:val="24"/>
          <w:szCs w:val="24"/>
          <w:lang w:eastAsia="es-ES"/>
        </w:rPr>
        <w:t>en el desarrollo empresarial.</w:t>
      </w:r>
    </w:p>
    <w:p w14:paraId="70CF9BD3" w14:textId="77777777" w:rsidR="00270C8A" w:rsidRDefault="00DD20C2" w:rsidP="00DD20C2">
      <w:pPr>
        <w:spacing w:after="0" w:line="360" w:lineRule="auto"/>
        <w:ind w:firstLine="708"/>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Por otra parte, en cuanto </w:t>
      </w:r>
      <w:r w:rsidR="00576886" w:rsidRPr="00122707">
        <w:rPr>
          <w:rFonts w:ascii="Times New Roman" w:hAnsi="Times New Roman" w:cs="Times New Roman"/>
          <w:sz w:val="24"/>
          <w:szCs w:val="24"/>
          <w:lang w:eastAsia="es-ES"/>
        </w:rPr>
        <w:t xml:space="preserve">a la aplicación de los métodos de predicción de quiebra empresarial, </w:t>
      </w:r>
      <w:r>
        <w:rPr>
          <w:rFonts w:ascii="Times New Roman" w:hAnsi="Times New Roman" w:cs="Times New Roman"/>
          <w:sz w:val="24"/>
          <w:szCs w:val="24"/>
          <w:lang w:eastAsia="es-ES"/>
        </w:rPr>
        <w:t>los</w:t>
      </w:r>
      <w:r w:rsidR="00576886" w:rsidRPr="00122707">
        <w:rPr>
          <w:rFonts w:ascii="Times New Roman" w:hAnsi="Times New Roman" w:cs="Times New Roman"/>
          <w:sz w:val="24"/>
          <w:szCs w:val="24"/>
          <w:lang w:eastAsia="es-ES"/>
        </w:rPr>
        <w:t xml:space="preserve"> principal</w:t>
      </w:r>
      <w:r>
        <w:rPr>
          <w:rFonts w:ascii="Times New Roman" w:hAnsi="Times New Roman" w:cs="Times New Roman"/>
          <w:sz w:val="24"/>
          <w:szCs w:val="24"/>
          <w:lang w:eastAsia="es-ES"/>
        </w:rPr>
        <w:t>es</w:t>
      </w:r>
      <w:r w:rsidR="00576886" w:rsidRPr="00122707">
        <w:rPr>
          <w:rFonts w:ascii="Times New Roman" w:hAnsi="Times New Roman" w:cs="Times New Roman"/>
          <w:sz w:val="24"/>
          <w:szCs w:val="24"/>
          <w:lang w:eastAsia="es-ES"/>
        </w:rPr>
        <w:t xml:space="preserve"> obstáculo</w:t>
      </w:r>
      <w:r>
        <w:rPr>
          <w:rFonts w:ascii="Times New Roman" w:hAnsi="Times New Roman" w:cs="Times New Roman"/>
          <w:sz w:val="24"/>
          <w:szCs w:val="24"/>
          <w:lang w:eastAsia="es-ES"/>
        </w:rPr>
        <w:t>s</w:t>
      </w:r>
      <w:r w:rsidR="00576886" w:rsidRPr="00122707">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hallados </w:t>
      </w:r>
      <w:r w:rsidR="00576886" w:rsidRPr="00122707">
        <w:rPr>
          <w:rFonts w:ascii="Times New Roman" w:hAnsi="Times New Roman" w:cs="Times New Roman"/>
          <w:sz w:val="24"/>
          <w:szCs w:val="24"/>
          <w:lang w:eastAsia="es-ES"/>
        </w:rPr>
        <w:t xml:space="preserve">en las </w:t>
      </w:r>
      <w:r w:rsidRPr="00122707">
        <w:rPr>
          <w:rFonts w:ascii="Times New Roman" w:hAnsi="Times New Roman" w:cs="Times New Roman"/>
          <w:sz w:val="24"/>
          <w:szCs w:val="24"/>
          <w:lang w:eastAsia="es-ES"/>
        </w:rPr>
        <w:t xml:space="preserve">pymes </w:t>
      </w:r>
      <w:r>
        <w:rPr>
          <w:rFonts w:ascii="Times New Roman" w:hAnsi="Times New Roman" w:cs="Times New Roman"/>
          <w:sz w:val="24"/>
          <w:szCs w:val="24"/>
          <w:lang w:eastAsia="es-ES"/>
        </w:rPr>
        <w:t>tuvieron que ver con la</w:t>
      </w:r>
      <w:r w:rsidR="000C0214">
        <w:rPr>
          <w:rFonts w:ascii="Times New Roman" w:hAnsi="Times New Roman" w:cs="Times New Roman"/>
          <w:sz w:val="24"/>
          <w:szCs w:val="24"/>
          <w:lang w:eastAsia="es-ES"/>
        </w:rPr>
        <w:t xml:space="preserve"> desconfianza</w:t>
      </w:r>
      <w:r>
        <w:rPr>
          <w:rFonts w:ascii="Times New Roman" w:hAnsi="Times New Roman" w:cs="Times New Roman"/>
          <w:sz w:val="24"/>
          <w:szCs w:val="24"/>
          <w:lang w:eastAsia="es-ES"/>
        </w:rPr>
        <w:t xml:space="preserve"> y</w:t>
      </w:r>
      <w:r w:rsidR="000C0214">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el no contar </w:t>
      </w:r>
      <w:r w:rsidR="00576886" w:rsidRPr="00122707">
        <w:rPr>
          <w:rFonts w:ascii="Times New Roman" w:hAnsi="Times New Roman" w:cs="Times New Roman"/>
          <w:sz w:val="24"/>
          <w:szCs w:val="24"/>
          <w:lang w:eastAsia="es-ES"/>
        </w:rPr>
        <w:t xml:space="preserve">con los </w:t>
      </w:r>
      <w:r w:rsidR="000C0214">
        <w:rPr>
          <w:rFonts w:ascii="Times New Roman" w:hAnsi="Times New Roman" w:cs="Times New Roman"/>
          <w:sz w:val="24"/>
          <w:szCs w:val="24"/>
          <w:lang w:eastAsia="es-ES"/>
        </w:rPr>
        <w:t>estados financieros</w:t>
      </w:r>
      <w:r w:rsidR="00576886" w:rsidRPr="00122707">
        <w:rPr>
          <w:rFonts w:ascii="Times New Roman" w:hAnsi="Times New Roman" w:cs="Times New Roman"/>
          <w:sz w:val="24"/>
          <w:szCs w:val="24"/>
          <w:lang w:eastAsia="es-ES"/>
        </w:rPr>
        <w:t xml:space="preserve">, lo que dificultó </w:t>
      </w:r>
      <w:r>
        <w:rPr>
          <w:rFonts w:ascii="Times New Roman" w:hAnsi="Times New Roman" w:cs="Times New Roman"/>
          <w:sz w:val="24"/>
          <w:szCs w:val="24"/>
          <w:lang w:eastAsia="es-ES"/>
        </w:rPr>
        <w:t xml:space="preserve">la evaluación de la </w:t>
      </w:r>
      <w:r w:rsidR="00576886" w:rsidRPr="00122707">
        <w:rPr>
          <w:rFonts w:ascii="Times New Roman" w:hAnsi="Times New Roman" w:cs="Times New Roman"/>
          <w:sz w:val="24"/>
          <w:szCs w:val="24"/>
          <w:lang w:eastAsia="es-ES"/>
        </w:rPr>
        <w:t xml:space="preserve">situación y </w:t>
      </w:r>
      <w:r w:rsidR="00270C8A">
        <w:rPr>
          <w:rFonts w:ascii="Times New Roman" w:hAnsi="Times New Roman" w:cs="Times New Roman"/>
          <w:sz w:val="24"/>
          <w:szCs w:val="24"/>
          <w:lang w:eastAsia="es-ES"/>
        </w:rPr>
        <w:t>ayudar</w:t>
      </w:r>
      <w:r w:rsidR="00576886" w:rsidRPr="00122707">
        <w:rPr>
          <w:rFonts w:ascii="Times New Roman" w:hAnsi="Times New Roman" w:cs="Times New Roman"/>
          <w:sz w:val="24"/>
          <w:szCs w:val="24"/>
          <w:lang w:eastAsia="es-ES"/>
        </w:rPr>
        <w:t xml:space="preserve"> en la predicción de quiebra. </w:t>
      </w:r>
    </w:p>
    <w:p w14:paraId="6799D401" w14:textId="77777777" w:rsidR="001F5813" w:rsidRDefault="00576886" w:rsidP="00DD20C2">
      <w:pPr>
        <w:spacing w:after="0" w:line="360" w:lineRule="auto"/>
        <w:ind w:firstLine="708"/>
        <w:jc w:val="both"/>
        <w:rPr>
          <w:rFonts w:ascii="Times New Roman" w:hAnsi="Times New Roman" w:cs="Times New Roman"/>
          <w:sz w:val="24"/>
          <w:szCs w:val="24"/>
          <w:lang w:eastAsia="es-ES"/>
        </w:rPr>
      </w:pPr>
      <w:r w:rsidRPr="00122707">
        <w:rPr>
          <w:rFonts w:ascii="Times New Roman" w:hAnsi="Times New Roman" w:cs="Times New Roman"/>
          <w:sz w:val="24"/>
          <w:szCs w:val="24"/>
          <w:lang w:eastAsia="es-ES"/>
        </w:rPr>
        <w:t>Sería recomendable</w:t>
      </w:r>
      <w:r w:rsidR="00270C8A">
        <w:rPr>
          <w:rFonts w:ascii="Times New Roman" w:hAnsi="Times New Roman" w:cs="Times New Roman"/>
          <w:sz w:val="24"/>
          <w:szCs w:val="24"/>
          <w:lang w:eastAsia="es-ES"/>
        </w:rPr>
        <w:t>, por ende,</w:t>
      </w:r>
      <w:r w:rsidRPr="00122707">
        <w:rPr>
          <w:rFonts w:ascii="Times New Roman" w:hAnsi="Times New Roman" w:cs="Times New Roman"/>
          <w:sz w:val="24"/>
          <w:szCs w:val="24"/>
          <w:lang w:eastAsia="es-ES"/>
        </w:rPr>
        <w:t xml:space="preserve"> aplicar los métodos antes y durante </w:t>
      </w:r>
      <w:r w:rsidR="000C0214">
        <w:rPr>
          <w:rFonts w:ascii="Times New Roman" w:hAnsi="Times New Roman" w:cs="Times New Roman"/>
          <w:sz w:val="24"/>
          <w:szCs w:val="24"/>
          <w:lang w:eastAsia="es-ES"/>
        </w:rPr>
        <w:t xml:space="preserve">situaciones </w:t>
      </w:r>
      <w:r w:rsidR="00270C8A">
        <w:rPr>
          <w:rFonts w:ascii="Times New Roman" w:hAnsi="Times New Roman" w:cs="Times New Roman"/>
          <w:sz w:val="24"/>
          <w:szCs w:val="24"/>
          <w:lang w:eastAsia="es-ES"/>
        </w:rPr>
        <w:t xml:space="preserve">imprevistas —como la surgida con </w:t>
      </w:r>
      <w:r w:rsidRPr="00122707">
        <w:rPr>
          <w:rFonts w:ascii="Times New Roman" w:hAnsi="Times New Roman" w:cs="Times New Roman"/>
          <w:sz w:val="24"/>
          <w:szCs w:val="24"/>
          <w:lang w:eastAsia="es-ES"/>
        </w:rPr>
        <w:t>la contingencia</w:t>
      </w:r>
      <w:r w:rsidR="000C0214">
        <w:rPr>
          <w:rFonts w:ascii="Times New Roman" w:hAnsi="Times New Roman" w:cs="Times New Roman"/>
          <w:sz w:val="24"/>
          <w:szCs w:val="24"/>
          <w:lang w:eastAsia="es-ES"/>
        </w:rPr>
        <w:t xml:space="preserve"> sanitaria</w:t>
      </w:r>
      <w:r w:rsidR="00270C8A">
        <w:rPr>
          <w:rFonts w:ascii="Times New Roman" w:hAnsi="Times New Roman" w:cs="Times New Roman"/>
          <w:sz w:val="24"/>
          <w:szCs w:val="24"/>
          <w:lang w:eastAsia="es-ES"/>
        </w:rPr>
        <w:t>—</w:t>
      </w:r>
      <w:r w:rsidRPr="00122707">
        <w:rPr>
          <w:rFonts w:ascii="Times New Roman" w:hAnsi="Times New Roman" w:cs="Times New Roman"/>
          <w:sz w:val="24"/>
          <w:szCs w:val="24"/>
          <w:lang w:eastAsia="es-ES"/>
        </w:rPr>
        <w:t xml:space="preserve"> de manera que se puedan establecer acciones que beneficien a la organización y utilizar la información para solicitar un crédito.</w:t>
      </w:r>
    </w:p>
    <w:p w14:paraId="13670900" w14:textId="77777777" w:rsidR="00A35CAD" w:rsidRDefault="00A35CAD" w:rsidP="00D75125">
      <w:pPr>
        <w:spacing w:after="0" w:line="360" w:lineRule="auto"/>
        <w:jc w:val="both"/>
        <w:rPr>
          <w:rFonts w:ascii="Times New Roman" w:hAnsi="Times New Roman" w:cs="Times New Roman"/>
          <w:sz w:val="24"/>
          <w:szCs w:val="24"/>
          <w:lang w:eastAsia="es-ES"/>
        </w:rPr>
      </w:pPr>
    </w:p>
    <w:p w14:paraId="72D10848" w14:textId="77777777" w:rsidR="00D65FFF" w:rsidRPr="00A35CAD" w:rsidRDefault="005164A8" w:rsidP="00A35CAD">
      <w:pPr>
        <w:spacing w:after="0" w:line="360" w:lineRule="auto"/>
        <w:jc w:val="center"/>
        <w:rPr>
          <w:rFonts w:ascii="Times New Roman" w:hAnsi="Times New Roman" w:cs="Times New Roman"/>
          <w:b/>
          <w:bCs/>
          <w:sz w:val="28"/>
          <w:szCs w:val="28"/>
          <w:lang w:eastAsia="es-ES"/>
        </w:rPr>
      </w:pPr>
      <w:r w:rsidRPr="00A35CAD">
        <w:rPr>
          <w:rFonts w:ascii="Times New Roman" w:hAnsi="Times New Roman" w:cs="Times New Roman"/>
          <w:b/>
          <w:bCs/>
          <w:sz w:val="28"/>
          <w:szCs w:val="28"/>
          <w:lang w:eastAsia="es-ES"/>
        </w:rPr>
        <w:t>Futuras líneas de investigación</w:t>
      </w:r>
    </w:p>
    <w:p w14:paraId="5837B6B4" w14:textId="77777777" w:rsidR="00270C8A" w:rsidRDefault="00A35CAD" w:rsidP="00270C8A">
      <w:pPr>
        <w:spacing w:after="0" w:line="360" w:lineRule="auto"/>
        <w:ind w:firstLine="708"/>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Los resultados obtenidos </w:t>
      </w:r>
      <w:r w:rsidR="00270C8A">
        <w:rPr>
          <w:rFonts w:ascii="Times New Roman" w:hAnsi="Times New Roman" w:cs="Times New Roman"/>
          <w:sz w:val="24"/>
          <w:szCs w:val="24"/>
          <w:lang w:eastAsia="es-ES"/>
        </w:rPr>
        <w:t xml:space="preserve">sirven para afirmar que </w:t>
      </w:r>
      <w:r w:rsidRPr="00122707">
        <w:rPr>
          <w:rFonts w:ascii="Times New Roman" w:hAnsi="Times New Roman" w:cs="Times New Roman"/>
          <w:sz w:val="24"/>
          <w:szCs w:val="24"/>
          <w:lang w:eastAsia="es-ES"/>
        </w:rPr>
        <w:t xml:space="preserve">la auditoría financiera es aplicable a todas las </w:t>
      </w:r>
      <w:r w:rsidR="00BF6267">
        <w:rPr>
          <w:rFonts w:ascii="Times New Roman" w:hAnsi="Times New Roman" w:cs="Times New Roman"/>
          <w:sz w:val="24"/>
          <w:szCs w:val="24"/>
          <w:lang w:eastAsia="es-ES"/>
        </w:rPr>
        <w:t>unidade</w:t>
      </w:r>
      <w:r w:rsidRPr="00122707">
        <w:rPr>
          <w:rFonts w:ascii="Times New Roman" w:hAnsi="Times New Roman" w:cs="Times New Roman"/>
          <w:sz w:val="24"/>
          <w:szCs w:val="24"/>
          <w:lang w:eastAsia="es-ES"/>
        </w:rPr>
        <w:t xml:space="preserve">s económicas. </w:t>
      </w:r>
      <w:r w:rsidR="00270C8A">
        <w:rPr>
          <w:rFonts w:ascii="Times New Roman" w:hAnsi="Times New Roman" w:cs="Times New Roman"/>
          <w:sz w:val="24"/>
          <w:szCs w:val="24"/>
          <w:lang w:eastAsia="es-ES"/>
        </w:rPr>
        <w:t>Por eso</w:t>
      </w:r>
      <w:r w:rsidRPr="00122707">
        <w:rPr>
          <w:rFonts w:ascii="Times New Roman" w:hAnsi="Times New Roman" w:cs="Times New Roman"/>
          <w:sz w:val="24"/>
          <w:szCs w:val="24"/>
          <w:lang w:eastAsia="es-ES"/>
        </w:rPr>
        <w:t xml:space="preserve">, las universidades pueden contribuir </w:t>
      </w:r>
      <w:r w:rsidR="00270C8A">
        <w:rPr>
          <w:rFonts w:ascii="Times New Roman" w:hAnsi="Times New Roman" w:cs="Times New Roman"/>
          <w:sz w:val="24"/>
          <w:szCs w:val="24"/>
          <w:lang w:eastAsia="es-ES"/>
        </w:rPr>
        <w:t>a</w:t>
      </w:r>
      <w:r w:rsidRPr="00122707">
        <w:rPr>
          <w:rFonts w:ascii="Times New Roman" w:hAnsi="Times New Roman" w:cs="Times New Roman"/>
          <w:sz w:val="24"/>
          <w:szCs w:val="24"/>
          <w:lang w:eastAsia="es-ES"/>
        </w:rPr>
        <w:t xml:space="preserve"> </w:t>
      </w:r>
      <w:r w:rsidR="00270C8A">
        <w:rPr>
          <w:rFonts w:ascii="Times New Roman" w:hAnsi="Times New Roman" w:cs="Times New Roman"/>
          <w:sz w:val="24"/>
          <w:szCs w:val="24"/>
          <w:lang w:eastAsia="es-ES"/>
        </w:rPr>
        <w:t>su</w:t>
      </w:r>
      <w:r w:rsidRPr="00122707">
        <w:rPr>
          <w:rFonts w:ascii="Times New Roman" w:hAnsi="Times New Roman" w:cs="Times New Roman"/>
          <w:sz w:val="24"/>
          <w:szCs w:val="24"/>
          <w:lang w:eastAsia="es-ES"/>
        </w:rPr>
        <w:t xml:space="preserve"> aplicación y </w:t>
      </w:r>
      <w:r w:rsidR="00270C8A">
        <w:rPr>
          <w:rFonts w:ascii="Times New Roman" w:hAnsi="Times New Roman" w:cs="Times New Roman"/>
          <w:sz w:val="24"/>
          <w:szCs w:val="24"/>
          <w:lang w:eastAsia="es-ES"/>
        </w:rPr>
        <w:t xml:space="preserve">fomentar </w:t>
      </w:r>
      <w:r w:rsidRPr="00122707">
        <w:rPr>
          <w:rFonts w:ascii="Times New Roman" w:hAnsi="Times New Roman" w:cs="Times New Roman"/>
          <w:sz w:val="24"/>
          <w:szCs w:val="24"/>
          <w:lang w:eastAsia="es-ES"/>
        </w:rPr>
        <w:t xml:space="preserve">una cultura </w:t>
      </w:r>
      <w:r w:rsidR="00270C8A">
        <w:rPr>
          <w:rFonts w:ascii="Times New Roman" w:hAnsi="Times New Roman" w:cs="Times New Roman"/>
          <w:sz w:val="24"/>
          <w:szCs w:val="24"/>
          <w:lang w:eastAsia="es-ES"/>
        </w:rPr>
        <w:t xml:space="preserve">en torno a </w:t>
      </w:r>
      <w:r w:rsidRPr="00122707">
        <w:rPr>
          <w:rFonts w:ascii="Times New Roman" w:hAnsi="Times New Roman" w:cs="Times New Roman"/>
          <w:sz w:val="24"/>
          <w:szCs w:val="24"/>
          <w:lang w:eastAsia="es-ES"/>
        </w:rPr>
        <w:t xml:space="preserve">la elaboración de </w:t>
      </w:r>
      <w:r w:rsidR="00270C8A" w:rsidRPr="00122707">
        <w:rPr>
          <w:rFonts w:ascii="Times New Roman" w:hAnsi="Times New Roman" w:cs="Times New Roman"/>
          <w:sz w:val="24"/>
          <w:szCs w:val="24"/>
          <w:lang w:eastAsia="es-ES"/>
        </w:rPr>
        <w:t>estados financieros</w:t>
      </w:r>
      <w:r w:rsidR="00270C8A">
        <w:rPr>
          <w:rFonts w:ascii="Times New Roman" w:hAnsi="Times New Roman" w:cs="Times New Roman"/>
          <w:sz w:val="24"/>
          <w:szCs w:val="24"/>
          <w:lang w:eastAsia="es-ES"/>
        </w:rPr>
        <w:t>, lo cual impulsaría la</w:t>
      </w:r>
      <w:r w:rsidRPr="00122707">
        <w:rPr>
          <w:rFonts w:ascii="Times New Roman" w:hAnsi="Times New Roman" w:cs="Times New Roman"/>
          <w:sz w:val="24"/>
          <w:szCs w:val="24"/>
          <w:lang w:eastAsia="es-ES"/>
        </w:rPr>
        <w:t xml:space="preserve"> permanencia y competitividad de las </w:t>
      </w:r>
      <w:r w:rsidR="00270C8A">
        <w:rPr>
          <w:rFonts w:ascii="Times New Roman" w:hAnsi="Times New Roman" w:cs="Times New Roman"/>
          <w:sz w:val="24"/>
          <w:szCs w:val="24"/>
          <w:lang w:eastAsia="es-ES"/>
        </w:rPr>
        <w:t>organizaciones</w:t>
      </w:r>
      <w:r w:rsidRPr="00122707">
        <w:rPr>
          <w:rFonts w:ascii="Times New Roman" w:hAnsi="Times New Roman" w:cs="Times New Roman"/>
          <w:sz w:val="24"/>
          <w:szCs w:val="24"/>
          <w:lang w:eastAsia="es-ES"/>
        </w:rPr>
        <w:t xml:space="preserve">. </w:t>
      </w:r>
    </w:p>
    <w:p w14:paraId="6C68FDAA" w14:textId="77777777" w:rsidR="000C1FF5" w:rsidRDefault="00270C8A" w:rsidP="00270C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se puede indicar que e</w:t>
      </w:r>
      <w:r w:rsidR="00A35CAD" w:rsidRPr="007A011A">
        <w:rPr>
          <w:rFonts w:ascii="Times New Roman" w:hAnsi="Times New Roman" w:cs="Times New Roman"/>
          <w:sz w:val="24"/>
          <w:szCs w:val="24"/>
        </w:rPr>
        <w:t xml:space="preserve">n México existen pocos estudios dedicados a la auditoría financiera en </w:t>
      </w:r>
      <w:r w:rsidRPr="007A011A">
        <w:rPr>
          <w:rFonts w:ascii="Times New Roman" w:hAnsi="Times New Roman" w:cs="Times New Roman"/>
          <w:sz w:val="24"/>
          <w:szCs w:val="24"/>
        </w:rPr>
        <w:t>pymes</w:t>
      </w:r>
      <w:r>
        <w:rPr>
          <w:rFonts w:ascii="Times New Roman" w:hAnsi="Times New Roman" w:cs="Times New Roman"/>
          <w:sz w:val="24"/>
          <w:szCs w:val="24"/>
        </w:rPr>
        <w:t xml:space="preserve">, de ahí que sea </w:t>
      </w:r>
      <w:r w:rsidR="00A35CAD" w:rsidRPr="007A011A">
        <w:rPr>
          <w:rFonts w:ascii="Times New Roman" w:hAnsi="Times New Roman" w:cs="Times New Roman"/>
          <w:sz w:val="24"/>
          <w:szCs w:val="24"/>
        </w:rPr>
        <w:t xml:space="preserve">necesario </w:t>
      </w:r>
      <w:r>
        <w:rPr>
          <w:rFonts w:ascii="Times New Roman" w:hAnsi="Times New Roman" w:cs="Times New Roman"/>
          <w:sz w:val="24"/>
          <w:szCs w:val="24"/>
        </w:rPr>
        <w:t xml:space="preserve">efectuar </w:t>
      </w:r>
      <w:r w:rsidR="00A35CAD" w:rsidRPr="007A011A">
        <w:rPr>
          <w:rFonts w:ascii="Times New Roman" w:hAnsi="Times New Roman" w:cs="Times New Roman"/>
          <w:sz w:val="24"/>
          <w:szCs w:val="24"/>
        </w:rPr>
        <w:t xml:space="preserve">más </w:t>
      </w:r>
      <w:r>
        <w:rPr>
          <w:rFonts w:ascii="Times New Roman" w:hAnsi="Times New Roman" w:cs="Times New Roman"/>
          <w:sz w:val="24"/>
          <w:szCs w:val="24"/>
        </w:rPr>
        <w:t>indagaciones</w:t>
      </w:r>
      <w:r w:rsidR="00A35CAD" w:rsidRPr="007A011A">
        <w:rPr>
          <w:rFonts w:ascii="Times New Roman" w:hAnsi="Times New Roman" w:cs="Times New Roman"/>
          <w:sz w:val="24"/>
          <w:szCs w:val="24"/>
        </w:rPr>
        <w:t xml:space="preserve"> al respecto</w:t>
      </w:r>
      <w:r>
        <w:rPr>
          <w:rFonts w:ascii="Times New Roman" w:hAnsi="Times New Roman" w:cs="Times New Roman"/>
          <w:sz w:val="24"/>
          <w:szCs w:val="24"/>
        </w:rPr>
        <w:t>. Además, se debe trabajar en</w:t>
      </w:r>
      <w:r w:rsidR="005F7414">
        <w:rPr>
          <w:rFonts w:ascii="Times New Roman" w:hAnsi="Times New Roman" w:cs="Times New Roman"/>
          <w:sz w:val="24"/>
          <w:szCs w:val="24"/>
        </w:rPr>
        <w:t xml:space="preserve"> el desarrollo de nuevos modelos de </w:t>
      </w:r>
      <w:r w:rsidR="00681EAA">
        <w:rPr>
          <w:rFonts w:ascii="Times New Roman" w:hAnsi="Times New Roman" w:cs="Times New Roman"/>
          <w:sz w:val="24"/>
          <w:szCs w:val="24"/>
        </w:rPr>
        <w:t xml:space="preserve">predicción de quiebra empresarial </w:t>
      </w:r>
      <w:r>
        <w:rPr>
          <w:rFonts w:ascii="Times New Roman" w:hAnsi="Times New Roman" w:cs="Times New Roman"/>
          <w:sz w:val="24"/>
          <w:szCs w:val="24"/>
        </w:rPr>
        <w:t xml:space="preserve">que ofrezcan </w:t>
      </w:r>
      <w:r w:rsidR="00681EAA">
        <w:rPr>
          <w:rFonts w:ascii="Times New Roman" w:hAnsi="Times New Roman" w:cs="Times New Roman"/>
          <w:sz w:val="24"/>
          <w:szCs w:val="24"/>
        </w:rPr>
        <w:t>certeza</w:t>
      </w:r>
      <w:r>
        <w:rPr>
          <w:rFonts w:ascii="Times New Roman" w:hAnsi="Times New Roman" w:cs="Times New Roman"/>
          <w:sz w:val="24"/>
          <w:szCs w:val="24"/>
        </w:rPr>
        <w:t>s</w:t>
      </w:r>
      <w:r w:rsidR="00681EAA">
        <w:rPr>
          <w:rFonts w:ascii="Times New Roman" w:hAnsi="Times New Roman" w:cs="Times New Roman"/>
          <w:sz w:val="24"/>
          <w:szCs w:val="24"/>
        </w:rPr>
        <w:t xml:space="preserve"> más alta</w:t>
      </w:r>
      <w:r>
        <w:rPr>
          <w:rFonts w:ascii="Times New Roman" w:hAnsi="Times New Roman" w:cs="Times New Roman"/>
          <w:sz w:val="24"/>
          <w:szCs w:val="24"/>
        </w:rPr>
        <w:t>s</w:t>
      </w:r>
      <w:r w:rsidR="00694EDD">
        <w:rPr>
          <w:rFonts w:ascii="Times New Roman" w:hAnsi="Times New Roman" w:cs="Times New Roman"/>
          <w:sz w:val="24"/>
          <w:szCs w:val="24"/>
        </w:rPr>
        <w:t xml:space="preserve">, así como continuar </w:t>
      </w:r>
      <w:r>
        <w:rPr>
          <w:rFonts w:ascii="Times New Roman" w:hAnsi="Times New Roman" w:cs="Times New Roman"/>
          <w:sz w:val="24"/>
          <w:szCs w:val="24"/>
        </w:rPr>
        <w:t>las investigaciones</w:t>
      </w:r>
      <w:r w:rsidR="00694EDD">
        <w:rPr>
          <w:rFonts w:ascii="Times New Roman" w:hAnsi="Times New Roman" w:cs="Times New Roman"/>
          <w:sz w:val="24"/>
          <w:szCs w:val="24"/>
        </w:rPr>
        <w:t xml:space="preserve"> </w:t>
      </w:r>
      <w:r>
        <w:rPr>
          <w:rFonts w:ascii="Times New Roman" w:hAnsi="Times New Roman" w:cs="Times New Roman"/>
          <w:sz w:val="24"/>
          <w:szCs w:val="24"/>
        </w:rPr>
        <w:t xml:space="preserve">sobre </w:t>
      </w:r>
      <w:r w:rsidR="00694EDD">
        <w:rPr>
          <w:rFonts w:ascii="Times New Roman" w:hAnsi="Times New Roman" w:cs="Times New Roman"/>
          <w:sz w:val="24"/>
          <w:szCs w:val="24"/>
        </w:rPr>
        <w:t xml:space="preserve">los beneficios </w:t>
      </w:r>
      <w:r>
        <w:rPr>
          <w:rFonts w:ascii="Times New Roman" w:hAnsi="Times New Roman" w:cs="Times New Roman"/>
          <w:sz w:val="24"/>
          <w:szCs w:val="24"/>
        </w:rPr>
        <w:t xml:space="preserve">de </w:t>
      </w:r>
      <w:r w:rsidR="00694EDD">
        <w:rPr>
          <w:rFonts w:ascii="Times New Roman" w:hAnsi="Times New Roman" w:cs="Times New Roman"/>
          <w:sz w:val="24"/>
          <w:szCs w:val="24"/>
        </w:rPr>
        <w:t xml:space="preserve">la auditoría financiera en </w:t>
      </w:r>
      <w:r>
        <w:rPr>
          <w:rFonts w:ascii="Times New Roman" w:hAnsi="Times New Roman" w:cs="Times New Roman"/>
          <w:sz w:val="24"/>
          <w:szCs w:val="24"/>
        </w:rPr>
        <w:t xml:space="preserve">pymes </w:t>
      </w:r>
      <w:r w:rsidR="00694EDD">
        <w:rPr>
          <w:rFonts w:ascii="Times New Roman" w:hAnsi="Times New Roman" w:cs="Times New Roman"/>
          <w:sz w:val="24"/>
          <w:szCs w:val="24"/>
        </w:rPr>
        <w:t xml:space="preserve">y en microempresas. </w:t>
      </w:r>
    </w:p>
    <w:p w14:paraId="12D860A4" w14:textId="451C7647" w:rsidR="00694EDD" w:rsidRDefault="00694EDD" w:rsidP="00D75125">
      <w:pPr>
        <w:spacing w:after="0" w:line="360" w:lineRule="auto"/>
        <w:jc w:val="both"/>
        <w:rPr>
          <w:rFonts w:ascii="Times New Roman" w:hAnsi="Times New Roman" w:cs="Times New Roman"/>
          <w:sz w:val="24"/>
          <w:szCs w:val="24"/>
        </w:rPr>
      </w:pPr>
    </w:p>
    <w:p w14:paraId="6FF259C2" w14:textId="3F6A4AC2" w:rsidR="002C1330" w:rsidRDefault="002C1330" w:rsidP="00D75125">
      <w:pPr>
        <w:spacing w:after="0" w:line="360" w:lineRule="auto"/>
        <w:jc w:val="both"/>
        <w:rPr>
          <w:rFonts w:ascii="Times New Roman" w:hAnsi="Times New Roman" w:cs="Times New Roman"/>
          <w:sz w:val="24"/>
          <w:szCs w:val="24"/>
        </w:rPr>
      </w:pPr>
    </w:p>
    <w:p w14:paraId="6BC2C1E0" w14:textId="2994A091" w:rsidR="002C1330" w:rsidRDefault="002C1330" w:rsidP="00D75125">
      <w:pPr>
        <w:spacing w:after="0" w:line="360" w:lineRule="auto"/>
        <w:jc w:val="both"/>
        <w:rPr>
          <w:rFonts w:ascii="Times New Roman" w:hAnsi="Times New Roman" w:cs="Times New Roman"/>
          <w:sz w:val="24"/>
          <w:szCs w:val="24"/>
        </w:rPr>
      </w:pPr>
    </w:p>
    <w:p w14:paraId="45E0AD9F" w14:textId="57718986" w:rsidR="002C1330" w:rsidRDefault="002C1330" w:rsidP="00D75125">
      <w:pPr>
        <w:spacing w:after="0" w:line="360" w:lineRule="auto"/>
        <w:jc w:val="both"/>
        <w:rPr>
          <w:rFonts w:ascii="Times New Roman" w:hAnsi="Times New Roman" w:cs="Times New Roman"/>
          <w:sz w:val="24"/>
          <w:szCs w:val="24"/>
        </w:rPr>
      </w:pPr>
    </w:p>
    <w:p w14:paraId="39B5AE93" w14:textId="09F70F87" w:rsidR="002C1330" w:rsidRDefault="002C1330" w:rsidP="00D75125">
      <w:pPr>
        <w:spacing w:after="0" w:line="360" w:lineRule="auto"/>
        <w:jc w:val="both"/>
        <w:rPr>
          <w:rFonts w:ascii="Times New Roman" w:hAnsi="Times New Roman" w:cs="Times New Roman"/>
          <w:sz w:val="24"/>
          <w:szCs w:val="24"/>
        </w:rPr>
      </w:pPr>
    </w:p>
    <w:p w14:paraId="661B6484" w14:textId="43EBF7D1" w:rsidR="002C1330" w:rsidRDefault="002C1330" w:rsidP="00D75125">
      <w:pPr>
        <w:spacing w:after="0" w:line="360" w:lineRule="auto"/>
        <w:jc w:val="both"/>
        <w:rPr>
          <w:rFonts w:ascii="Times New Roman" w:hAnsi="Times New Roman" w:cs="Times New Roman"/>
          <w:sz w:val="24"/>
          <w:szCs w:val="24"/>
        </w:rPr>
      </w:pPr>
    </w:p>
    <w:p w14:paraId="4E8EDAED" w14:textId="6E685616" w:rsidR="002C1330" w:rsidRDefault="002C1330" w:rsidP="00D75125">
      <w:pPr>
        <w:spacing w:after="0" w:line="360" w:lineRule="auto"/>
        <w:jc w:val="both"/>
        <w:rPr>
          <w:rFonts w:ascii="Times New Roman" w:hAnsi="Times New Roman" w:cs="Times New Roman"/>
          <w:sz w:val="24"/>
          <w:szCs w:val="24"/>
        </w:rPr>
      </w:pPr>
    </w:p>
    <w:p w14:paraId="33BB8C12" w14:textId="3CF94E9A" w:rsidR="00ED1D05" w:rsidRDefault="00ED1D05" w:rsidP="00D75125">
      <w:pPr>
        <w:spacing w:after="0" w:line="360" w:lineRule="auto"/>
        <w:jc w:val="both"/>
        <w:rPr>
          <w:rFonts w:ascii="Times New Roman" w:hAnsi="Times New Roman" w:cs="Times New Roman"/>
          <w:sz w:val="24"/>
          <w:szCs w:val="24"/>
        </w:rPr>
      </w:pPr>
    </w:p>
    <w:p w14:paraId="43494F66" w14:textId="77777777" w:rsidR="00ED1D05" w:rsidRDefault="00ED1D05" w:rsidP="00D75125">
      <w:pPr>
        <w:spacing w:after="0" w:line="360" w:lineRule="auto"/>
        <w:jc w:val="both"/>
        <w:rPr>
          <w:rFonts w:ascii="Times New Roman" w:hAnsi="Times New Roman" w:cs="Times New Roman"/>
          <w:sz w:val="24"/>
          <w:szCs w:val="24"/>
        </w:rPr>
      </w:pPr>
    </w:p>
    <w:p w14:paraId="752D1609" w14:textId="703E0857" w:rsidR="002C1330" w:rsidRDefault="002C1330" w:rsidP="00D75125">
      <w:pPr>
        <w:spacing w:after="0" w:line="360" w:lineRule="auto"/>
        <w:jc w:val="both"/>
        <w:rPr>
          <w:rFonts w:ascii="Times New Roman" w:hAnsi="Times New Roman" w:cs="Times New Roman"/>
          <w:sz w:val="24"/>
          <w:szCs w:val="24"/>
        </w:rPr>
      </w:pPr>
    </w:p>
    <w:p w14:paraId="16D2EE97" w14:textId="3517C96F" w:rsidR="00604C5B" w:rsidRDefault="00604C5B" w:rsidP="00D75125">
      <w:pPr>
        <w:spacing w:after="0" w:line="360" w:lineRule="auto"/>
        <w:jc w:val="both"/>
        <w:rPr>
          <w:rFonts w:ascii="Times New Roman" w:hAnsi="Times New Roman" w:cs="Times New Roman"/>
          <w:sz w:val="24"/>
          <w:szCs w:val="24"/>
        </w:rPr>
      </w:pPr>
    </w:p>
    <w:p w14:paraId="6C97721A" w14:textId="090133EE" w:rsidR="00604C5B" w:rsidRDefault="00604C5B" w:rsidP="00D75125">
      <w:pPr>
        <w:spacing w:after="0" w:line="360" w:lineRule="auto"/>
        <w:jc w:val="both"/>
        <w:rPr>
          <w:rFonts w:ascii="Times New Roman" w:hAnsi="Times New Roman" w:cs="Times New Roman"/>
          <w:sz w:val="24"/>
          <w:szCs w:val="24"/>
        </w:rPr>
      </w:pPr>
    </w:p>
    <w:p w14:paraId="0E31D4E8" w14:textId="77777777" w:rsidR="00604C5B" w:rsidRPr="00D75125" w:rsidRDefault="00604C5B" w:rsidP="00D75125">
      <w:pPr>
        <w:spacing w:after="0" w:line="360" w:lineRule="auto"/>
        <w:jc w:val="both"/>
        <w:rPr>
          <w:rFonts w:ascii="Times New Roman" w:hAnsi="Times New Roman" w:cs="Times New Roman"/>
          <w:sz w:val="24"/>
          <w:szCs w:val="24"/>
        </w:rPr>
      </w:pPr>
    </w:p>
    <w:p w14:paraId="12002D0D" w14:textId="77777777" w:rsidR="003B651F" w:rsidRPr="002C1330" w:rsidRDefault="00C72AA9" w:rsidP="00D75125">
      <w:pPr>
        <w:spacing w:after="0" w:line="360" w:lineRule="auto"/>
        <w:jc w:val="both"/>
        <w:rPr>
          <w:rFonts w:cstheme="minorHAnsi"/>
          <w:b/>
          <w:bCs/>
          <w:sz w:val="28"/>
          <w:szCs w:val="28"/>
          <w:lang w:val="en-US"/>
        </w:rPr>
      </w:pPr>
      <w:proofErr w:type="spellStart"/>
      <w:r w:rsidRPr="002C1330">
        <w:rPr>
          <w:rFonts w:cstheme="minorHAnsi"/>
          <w:b/>
          <w:bCs/>
          <w:sz w:val="28"/>
          <w:szCs w:val="28"/>
          <w:lang w:val="en-US"/>
        </w:rPr>
        <w:lastRenderedPageBreak/>
        <w:t>Referencias</w:t>
      </w:r>
      <w:proofErr w:type="spellEnd"/>
    </w:p>
    <w:p w14:paraId="743BA41E" w14:textId="77CEE632"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sz w:val="24"/>
          <w:szCs w:val="24"/>
          <w:lang w:val="en-US" w:eastAsia="es-ES_tradnl"/>
        </w:rPr>
        <w:t>Altman, E. (1968). Financial ratios, discrimina</w:t>
      </w:r>
      <w:r w:rsidR="00892DE5" w:rsidRPr="009D655A">
        <w:rPr>
          <w:rFonts w:ascii="Times New Roman" w:eastAsia="Times New Roman" w:hAnsi="Times New Roman" w:cs="Times New Roman"/>
          <w:sz w:val="24"/>
          <w:szCs w:val="24"/>
          <w:lang w:val="en-US" w:eastAsia="es-ES_tradnl"/>
        </w:rPr>
        <w:t>n</w:t>
      </w:r>
      <w:r w:rsidRPr="009D655A">
        <w:rPr>
          <w:rFonts w:ascii="Times New Roman" w:eastAsia="Times New Roman" w:hAnsi="Times New Roman" w:cs="Times New Roman"/>
          <w:sz w:val="24"/>
          <w:szCs w:val="24"/>
          <w:lang w:val="en-US" w:eastAsia="es-ES_tradnl"/>
        </w:rPr>
        <w:t xml:space="preserve">t analysis and the prediction of corporate bankruptcy. </w:t>
      </w:r>
      <w:r w:rsidRPr="009D655A">
        <w:rPr>
          <w:rFonts w:ascii="Times New Roman" w:eastAsia="Times New Roman" w:hAnsi="Times New Roman" w:cs="Times New Roman"/>
          <w:i/>
          <w:iCs/>
          <w:sz w:val="24"/>
          <w:szCs w:val="24"/>
          <w:lang w:val="en-US" w:eastAsia="es-ES_tradnl"/>
        </w:rPr>
        <w:t>Journal of Finance</w:t>
      </w:r>
      <w:r w:rsidRPr="009D655A">
        <w:rPr>
          <w:rFonts w:ascii="Times New Roman" w:eastAsia="Times New Roman" w:hAnsi="Times New Roman" w:cs="Times New Roman"/>
          <w:sz w:val="24"/>
          <w:szCs w:val="24"/>
          <w:lang w:val="en-US" w:eastAsia="es-ES_tradnl"/>
        </w:rPr>
        <w:t xml:space="preserve">, </w:t>
      </w:r>
      <w:r w:rsidR="00892DE5" w:rsidRPr="009D655A">
        <w:rPr>
          <w:rFonts w:ascii="Times New Roman" w:eastAsia="Times New Roman" w:hAnsi="Times New Roman" w:cs="Times New Roman"/>
          <w:i/>
          <w:sz w:val="24"/>
          <w:szCs w:val="24"/>
          <w:lang w:val="en-US" w:eastAsia="es-ES_tradnl"/>
        </w:rPr>
        <w:t>2</w:t>
      </w:r>
      <w:r w:rsidRPr="009D655A">
        <w:rPr>
          <w:rFonts w:ascii="Times New Roman" w:eastAsia="Times New Roman" w:hAnsi="Times New Roman" w:cs="Times New Roman"/>
          <w:i/>
          <w:sz w:val="24"/>
          <w:szCs w:val="24"/>
          <w:lang w:val="en-US" w:eastAsia="es-ES_tradnl"/>
        </w:rPr>
        <w:t>3</w:t>
      </w:r>
      <w:r w:rsidRPr="009D655A">
        <w:rPr>
          <w:rFonts w:ascii="Times New Roman" w:eastAsia="Times New Roman" w:hAnsi="Times New Roman" w:cs="Times New Roman"/>
          <w:sz w:val="24"/>
          <w:szCs w:val="24"/>
          <w:lang w:val="en-US" w:eastAsia="es-ES_tradnl"/>
        </w:rPr>
        <w:t>(4), 589-609.</w:t>
      </w:r>
      <w:r w:rsidRPr="009D655A">
        <w:rPr>
          <w:rFonts w:ascii="Times New Roman" w:eastAsia="Times New Roman" w:hAnsi="Times New Roman" w:cs="Times New Roman"/>
          <w:color w:val="000000"/>
          <w:sz w:val="24"/>
          <w:szCs w:val="24"/>
          <w:lang w:val="en-US" w:eastAsia="es-ES_tradnl"/>
        </w:rPr>
        <w:t xml:space="preserve"> </w:t>
      </w:r>
    </w:p>
    <w:p w14:paraId="2F13FF19" w14:textId="1C84C98A"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val="en-US" w:eastAsia="es-ES_tradnl"/>
        </w:rPr>
      </w:pPr>
      <w:r w:rsidRPr="009D655A">
        <w:rPr>
          <w:rFonts w:ascii="Times New Roman" w:eastAsia="Times New Roman" w:hAnsi="Times New Roman" w:cs="Times New Roman"/>
          <w:sz w:val="24"/>
          <w:szCs w:val="24"/>
          <w:lang w:val="en-US" w:eastAsia="es-ES_tradnl"/>
        </w:rPr>
        <w:t>Altman, E. and Hotchkiss, E. (2010).</w:t>
      </w:r>
      <w:r w:rsidR="00892DE5" w:rsidRPr="009D655A">
        <w:rPr>
          <w:rFonts w:ascii="Times New Roman" w:eastAsia="Times New Roman" w:hAnsi="Times New Roman" w:cs="Times New Roman"/>
          <w:sz w:val="24"/>
          <w:szCs w:val="24"/>
          <w:lang w:val="en-US" w:eastAsia="es-ES_tradnl"/>
        </w:rPr>
        <w:t xml:space="preserve"> </w:t>
      </w:r>
      <w:r w:rsidRPr="009D655A">
        <w:rPr>
          <w:rFonts w:ascii="Times New Roman" w:eastAsia="Times New Roman" w:hAnsi="Times New Roman" w:cs="Times New Roman"/>
          <w:i/>
          <w:iCs/>
          <w:sz w:val="24"/>
          <w:szCs w:val="24"/>
          <w:lang w:val="en-US" w:eastAsia="es-ES_tradnl"/>
        </w:rPr>
        <w:t>Corporate financial distress and bankruptcy: Predict and avoid bankruptcy, analyze and invest in distressed debt</w:t>
      </w:r>
      <w:r w:rsidRPr="009D655A">
        <w:rPr>
          <w:rFonts w:ascii="Times New Roman" w:eastAsia="Times New Roman" w:hAnsi="Times New Roman" w:cs="Times New Roman"/>
          <w:sz w:val="24"/>
          <w:szCs w:val="24"/>
          <w:lang w:val="en-US" w:eastAsia="es-ES_tradnl"/>
        </w:rPr>
        <w:t xml:space="preserve"> </w:t>
      </w:r>
      <w:r w:rsidR="00892DE5" w:rsidRPr="009D655A">
        <w:rPr>
          <w:rFonts w:ascii="Times New Roman" w:eastAsia="Times New Roman" w:hAnsi="Times New Roman" w:cs="Times New Roman"/>
          <w:sz w:val="24"/>
          <w:szCs w:val="24"/>
          <w:lang w:val="en-US" w:eastAsia="es-ES_tradnl"/>
        </w:rPr>
        <w:t>(</w:t>
      </w:r>
      <w:proofErr w:type="gramStart"/>
      <w:r w:rsidR="00892DE5" w:rsidRPr="009D655A">
        <w:rPr>
          <w:rFonts w:ascii="Times New Roman" w:eastAsia="Times New Roman" w:hAnsi="Times New Roman" w:cs="Times New Roman"/>
          <w:sz w:val="24"/>
          <w:szCs w:val="24"/>
          <w:lang w:val="en-US" w:eastAsia="es-ES_tradnl"/>
        </w:rPr>
        <w:t>3</w:t>
      </w:r>
      <w:r w:rsidR="00892DE5" w:rsidRPr="009D655A">
        <w:rPr>
          <w:rFonts w:ascii="Times New Roman" w:eastAsia="Times New Roman" w:hAnsi="Times New Roman" w:cs="Times New Roman"/>
          <w:sz w:val="24"/>
          <w:szCs w:val="24"/>
          <w:vertAlign w:val="superscript"/>
          <w:lang w:val="en-US" w:eastAsia="es-ES_tradnl"/>
        </w:rPr>
        <w:t>th</w:t>
      </w:r>
      <w:proofErr w:type="gramEnd"/>
      <w:r w:rsidR="00892DE5" w:rsidRPr="009D655A">
        <w:rPr>
          <w:rFonts w:ascii="Times New Roman" w:eastAsia="Times New Roman" w:hAnsi="Times New Roman" w:cs="Times New Roman"/>
          <w:sz w:val="24"/>
          <w:szCs w:val="24"/>
          <w:lang w:val="en-US" w:eastAsia="es-ES_tradnl"/>
        </w:rPr>
        <w:t xml:space="preserve"> ed.).</w:t>
      </w:r>
      <w:r w:rsidRPr="009D655A">
        <w:rPr>
          <w:rFonts w:ascii="Times New Roman" w:eastAsia="Times New Roman" w:hAnsi="Times New Roman" w:cs="Times New Roman"/>
          <w:sz w:val="24"/>
          <w:szCs w:val="24"/>
          <w:lang w:val="en-US" w:eastAsia="es-ES_tradnl"/>
        </w:rPr>
        <w:t xml:space="preserve"> John Wiley y Sons. </w:t>
      </w:r>
    </w:p>
    <w:p w14:paraId="2D2E20A6" w14:textId="2139F8B6"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s-MX"/>
        </w:rPr>
      </w:pPr>
      <w:r w:rsidRPr="009D655A">
        <w:rPr>
          <w:rFonts w:ascii="Times New Roman" w:hAnsi="Times New Roman" w:cs="Times New Roman"/>
          <w:color w:val="000000"/>
          <w:sz w:val="24"/>
          <w:szCs w:val="24"/>
          <w:lang w:val="en-US"/>
        </w:rPr>
        <w:t>Altman, E. I. and Sabato, G. (2007). Modelling Credit Risk for SMEs: Evidence from the US Market. </w:t>
      </w:r>
      <w:proofErr w:type="spellStart"/>
      <w:r w:rsidRPr="009D655A">
        <w:rPr>
          <w:rFonts w:ascii="Times New Roman" w:hAnsi="Times New Roman" w:cs="Times New Roman"/>
          <w:i/>
          <w:iCs/>
          <w:color w:val="000000"/>
          <w:sz w:val="24"/>
          <w:szCs w:val="24"/>
          <w:lang w:val="es-MX"/>
        </w:rPr>
        <w:t>Abacus</w:t>
      </w:r>
      <w:proofErr w:type="spellEnd"/>
      <w:r w:rsidRPr="009D655A">
        <w:rPr>
          <w:rFonts w:ascii="Times New Roman" w:hAnsi="Times New Roman" w:cs="Times New Roman"/>
          <w:i/>
          <w:iCs/>
          <w:color w:val="000000"/>
          <w:sz w:val="24"/>
          <w:szCs w:val="24"/>
          <w:lang w:val="es-MX"/>
        </w:rPr>
        <w:t>, </w:t>
      </w:r>
      <w:r w:rsidRPr="009D655A">
        <w:rPr>
          <w:rFonts w:ascii="Times New Roman" w:hAnsi="Times New Roman" w:cs="Times New Roman"/>
          <w:i/>
          <w:color w:val="000000"/>
          <w:sz w:val="24"/>
          <w:szCs w:val="24"/>
          <w:lang w:val="es-MX"/>
        </w:rPr>
        <w:t>43</w:t>
      </w:r>
      <w:r w:rsidRPr="009D655A">
        <w:rPr>
          <w:rFonts w:ascii="Times New Roman" w:hAnsi="Times New Roman" w:cs="Times New Roman"/>
          <w:color w:val="000000"/>
          <w:sz w:val="24"/>
          <w:szCs w:val="24"/>
          <w:lang w:val="es-MX"/>
        </w:rPr>
        <w:t xml:space="preserve">(3), 332-357. </w:t>
      </w:r>
      <w:proofErr w:type="spellStart"/>
      <w:r w:rsidRPr="009D655A">
        <w:rPr>
          <w:rFonts w:ascii="Times New Roman" w:hAnsi="Times New Roman" w:cs="Times New Roman"/>
          <w:color w:val="000000"/>
          <w:sz w:val="24"/>
          <w:szCs w:val="24"/>
          <w:lang w:val="es-MX"/>
        </w:rPr>
        <w:t>Doi</w:t>
      </w:r>
      <w:proofErr w:type="spellEnd"/>
      <w:r w:rsidRPr="009D655A">
        <w:rPr>
          <w:rFonts w:ascii="Times New Roman" w:hAnsi="Times New Roman" w:cs="Times New Roman"/>
          <w:color w:val="000000"/>
          <w:sz w:val="24"/>
          <w:szCs w:val="24"/>
          <w:lang w:val="es-MX"/>
        </w:rPr>
        <w:t>: </w:t>
      </w:r>
      <w:r w:rsidRPr="00604C5B">
        <w:rPr>
          <w:rFonts w:ascii="Times New Roman" w:hAnsi="Times New Roman" w:cs="Times New Roman"/>
          <w:sz w:val="24"/>
          <w:szCs w:val="24"/>
          <w:lang w:val="es-MX"/>
        </w:rPr>
        <w:t>http://dx.doi.org/10.1111/j.1467-6281.2007.00234.x</w:t>
      </w:r>
      <w:r w:rsidRPr="009D655A">
        <w:rPr>
          <w:rFonts w:ascii="Times New Roman" w:hAnsi="Times New Roman" w:cs="Times New Roman"/>
          <w:color w:val="000000"/>
          <w:sz w:val="24"/>
          <w:szCs w:val="24"/>
          <w:lang w:val="es-MX"/>
        </w:rPr>
        <w:t> </w:t>
      </w:r>
    </w:p>
    <w:p w14:paraId="3D0354C0" w14:textId="77777777" w:rsidR="00CD5982" w:rsidRPr="009D655A" w:rsidRDefault="00CD5982"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proofErr w:type="spellStart"/>
      <w:r w:rsidRPr="009D655A">
        <w:rPr>
          <w:rFonts w:ascii="Times New Roman" w:hAnsi="Times New Roman" w:cs="Times New Roman"/>
          <w:color w:val="000000"/>
          <w:sz w:val="24"/>
          <w:szCs w:val="24"/>
        </w:rPr>
        <w:t>Alzate</w:t>
      </w:r>
      <w:proofErr w:type="spellEnd"/>
      <w:r w:rsidRPr="009D655A">
        <w:rPr>
          <w:rFonts w:ascii="Times New Roman" w:hAnsi="Times New Roman" w:cs="Times New Roman"/>
          <w:color w:val="000000"/>
          <w:sz w:val="24"/>
          <w:szCs w:val="24"/>
        </w:rPr>
        <w:t xml:space="preserve"> Marín, J. (2008). Cómo medir la quiebra de las empresas en Santander, el modelo logístico: una herramienta para evaluar el riesgo de quiebra. </w:t>
      </w:r>
      <w:proofErr w:type="spellStart"/>
      <w:r w:rsidRPr="009D655A">
        <w:rPr>
          <w:rFonts w:ascii="Times New Roman" w:hAnsi="Times New Roman" w:cs="Times New Roman"/>
          <w:i/>
          <w:color w:val="000000"/>
          <w:sz w:val="24"/>
          <w:szCs w:val="24"/>
          <w:lang w:val="en-US"/>
        </w:rPr>
        <w:t>Revista</w:t>
      </w:r>
      <w:proofErr w:type="spellEnd"/>
      <w:r w:rsidRPr="009D655A">
        <w:rPr>
          <w:rFonts w:ascii="Times New Roman" w:hAnsi="Times New Roman" w:cs="Times New Roman"/>
          <w:i/>
          <w:color w:val="000000"/>
          <w:sz w:val="24"/>
          <w:szCs w:val="24"/>
          <w:lang w:val="en-US"/>
        </w:rPr>
        <w:t xml:space="preserve"> CIFE</w:t>
      </w:r>
      <w:r w:rsidRPr="009D655A">
        <w:rPr>
          <w:rFonts w:ascii="Times New Roman" w:hAnsi="Times New Roman" w:cs="Times New Roman"/>
          <w:color w:val="000000"/>
          <w:sz w:val="24"/>
          <w:szCs w:val="24"/>
          <w:lang w:val="en-US"/>
        </w:rPr>
        <w:t>.</w:t>
      </w:r>
    </w:p>
    <w:p w14:paraId="5DA74D7B" w14:textId="55B8BDAB"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hAnsi="Times New Roman" w:cs="Times New Roman"/>
          <w:color w:val="000000"/>
          <w:sz w:val="24"/>
          <w:szCs w:val="24"/>
          <w:lang w:val="en-US"/>
        </w:rPr>
        <w:t xml:space="preserve">Behr, P. and </w:t>
      </w:r>
      <w:proofErr w:type="spellStart"/>
      <w:r w:rsidRPr="009D655A">
        <w:rPr>
          <w:rFonts w:ascii="Times New Roman" w:hAnsi="Times New Roman" w:cs="Times New Roman"/>
          <w:color w:val="000000"/>
          <w:sz w:val="24"/>
          <w:szCs w:val="24"/>
          <w:lang w:val="en-US"/>
        </w:rPr>
        <w:t>Güttler</w:t>
      </w:r>
      <w:proofErr w:type="spellEnd"/>
      <w:r w:rsidRPr="009D655A">
        <w:rPr>
          <w:rFonts w:ascii="Times New Roman" w:hAnsi="Times New Roman" w:cs="Times New Roman"/>
          <w:color w:val="000000"/>
          <w:sz w:val="24"/>
          <w:szCs w:val="24"/>
          <w:lang w:val="en-US"/>
        </w:rPr>
        <w:t>, A. (2007). Credit Risk Assessment and Relationship Lending: An Empirical Analysis of German Small and Medium Sized Enterprises. </w:t>
      </w:r>
      <w:r w:rsidRPr="009D655A">
        <w:rPr>
          <w:rFonts w:ascii="Times New Roman" w:hAnsi="Times New Roman" w:cs="Times New Roman"/>
          <w:i/>
          <w:iCs/>
          <w:color w:val="000000"/>
          <w:sz w:val="24"/>
          <w:szCs w:val="24"/>
          <w:lang w:val="en-US"/>
        </w:rPr>
        <w:t>Journal of Small Business Management, </w:t>
      </w:r>
      <w:r w:rsidRPr="009D655A">
        <w:rPr>
          <w:rFonts w:ascii="Times New Roman" w:hAnsi="Times New Roman" w:cs="Times New Roman"/>
          <w:i/>
          <w:color w:val="000000"/>
          <w:sz w:val="24"/>
          <w:szCs w:val="24"/>
          <w:lang w:val="en-US"/>
        </w:rPr>
        <w:t>45</w:t>
      </w:r>
      <w:r w:rsidRPr="009D655A">
        <w:rPr>
          <w:rFonts w:ascii="Times New Roman" w:hAnsi="Times New Roman" w:cs="Times New Roman"/>
          <w:color w:val="000000"/>
          <w:sz w:val="24"/>
          <w:szCs w:val="24"/>
          <w:lang w:val="en-US"/>
        </w:rPr>
        <w:t>(2), 194-213. Doi: </w:t>
      </w:r>
      <w:r w:rsidRPr="00604C5B">
        <w:rPr>
          <w:rFonts w:ascii="Times New Roman" w:hAnsi="Times New Roman" w:cs="Times New Roman"/>
          <w:sz w:val="24"/>
          <w:szCs w:val="24"/>
          <w:lang w:val="en-US"/>
        </w:rPr>
        <w:t>http://dx.doi.org/10.1111/j.1540-627X.2007.00209.x</w:t>
      </w:r>
    </w:p>
    <w:p w14:paraId="765444F7" w14:textId="122E31A0"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eastAsia="es-ES_tradnl"/>
        </w:rPr>
      </w:pPr>
      <w:r w:rsidRPr="009D655A">
        <w:rPr>
          <w:rFonts w:ascii="Times New Roman" w:eastAsia="Times New Roman" w:hAnsi="Times New Roman" w:cs="Times New Roman"/>
          <w:sz w:val="24"/>
          <w:szCs w:val="24"/>
          <w:lang w:eastAsia="es-ES_tradnl"/>
        </w:rPr>
        <w:t xml:space="preserve">Bernal, J. (2011). </w:t>
      </w:r>
      <w:proofErr w:type="spellStart"/>
      <w:r w:rsidRPr="009D655A">
        <w:rPr>
          <w:rFonts w:ascii="Times New Roman" w:eastAsia="Times New Roman" w:hAnsi="Times New Roman" w:cs="Times New Roman"/>
          <w:sz w:val="24"/>
          <w:szCs w:val="24"/>
          <w:lang w:eastAsia="es-ES_tradnl"/>
        </w:rPr>
        <w:t>Cómo</w:t>
      </w:r>
      <w:proofErr w:type="spellEnd"/>
      <w:r w:rsidRPr="009D655A">
        <w:rPr>
          <w:rFonts w:ascii="Times New Roman" w:eastAsia="Times New Roman" w:hAnsi="Times New Roman" w:cs="Times New Roman"/>
          <w:sz w:val="24"/>
          <w:szCs w:val="24"/>
          <w:lang w:eastAsia="es-ES_tradnl"/>
        </w:rPr>
        <w:t xml:space="preserve"> calcular la posibilidad de quiebra: modelo Z-Score de Altman. </w:t>
      </w:r>
      <w:r w:rsidRPr="009D655A">
        <w:rPr>
          <w:rFonts w:ascii="Times New Roman" w:eastAsia="Times New Roman" w:hAnsi="Times New Roman" w:cs="Times New Roman"/>
          <w:i/>
          <w:iCs/>
          <w:sz w:val="24"/>
          <w:szCs w:val="24"/>
          <w:lang w:eastAsia="es-ES_tradnl"/>
        </w:rPr>
        <w:t>Estrategia Financiera</w:t>
      </w:r>
      <w:r w:rsidRPr="009D655A">
        <w:rPr>
          <w:rFonts w:ascii="Times New Roman" w:eastAsia="Times New Roman" w:hAnsi="Times New Roman" w:cs="Times New Roman"/>
          <w:sz w:val="24"/>
          <w:szCs w:val="24"/>
          <w:lang w:eastAsia="es-ES_tradnl"/>
        </w:rPr>
        <w:t>, (287), 8-16.</w:t>
      </w:r>
    </w:p>
    <w:p w14:paraId="084D1D4D" w14:textId="660CC2A1" w:rsidR="009074AE" w:rsidRPr="009D655A" w:rsidRDefault="009074AE" w:rsidP="002C1330">
      <w:pPr>
        <w:spacing w:after="0" w:line="360" w:lineRule="auto"/>
        <w:ind w:left="709" w:hanging="709"/>
        <w:jc w:val="both"/>
        <w:rPr>
          <w:rFonts w:ascii="Times New Roman" w:eastAsia="Times New Roman" w:hAnsi="Times New Roman" w:cs="Times New Roman"/>
          <w:color w:val="000000"/>
          <w:sz w:val="24"/>
          <w:szCs w:val="24"/>
          <w:lang w:eastAsia="es-ES_tradnl"/>
        </w:rPr>
      </w:pPr>
      <w:r w:rsidRPr="009D655A">
        <w:rPr>
          <w:rFonts w:ascii="Times New Roman" w:hAnsi="Times New Roman" w:cs="Times New Roman"/>
          <w:sz w:val="24"/>
          <w:szCs w:val="24"/>
        </w:rPr>
        <w:t>Cámara de Diputados del H. Congreso de la Unión</w:t>
      </w:r>
      <w:r w:rsidRPr="009D655A">
        <w:rPr>
          <w:rFonts w:ascii="Times New Roman" w:eastAsia="Times New Roman" w:hAnsi="Times New Roman" w:cs="Times New Roman"/>
          <w:color w:val="000000"/>
          <w:sz w:val="24"/>
          <w:szCs w:val="24"/>
          <w:lang w:eastAsia="es-ES_tradnl"/>
        </w:rPr>
        <w:t xml:space="preserve"> (2021). Código Fiscal de la Federación (CFF). Última reforma publicada en el Diario Oficial de la Federación el 12 de noviembre de 2021. Recuperado de </w:t>
      </w:r>
      <w:r w:rsidRPr="00604C5B">
        <w:rPr>
          <w:rFonts w:ascii="Times New Roman" w:eastAsia="Times New Roman" w:hAnsi="Times New Roman" w:cs="Times New Roman"/>
          <w:sz w:val="24"/>
          <w:szCs w:val="24"/>
          <w:lang w:eastAsia="es-ES_tradnl"/>
        </w:rPr>
        <w:t>http://www.diputados.gob.mx/LeyesBiblio/pdf/8_110121.pdf</w:t>
      </w:r>
      <w:r w:rsidRPr="009D655A">
        <w:rPr>
          <w:rFonts w:ascii="Times New Roman" w:eastAsia="Times New Roman" w:hAnsi="Times New Roman" w:cs="Times New Roman"/>
          <w:color w:val="000000"/>
          <w:sz w:val="24"/>
          <w:szCs w:val="24"/>
          <w:lang w:eastAsia="es-ES_tradnl"/>
        </w:rPr>
        <w:t xml:space="preserve"> </w:t>
      </w:r>
    </w:p>
    <w:p w14:paraId="3D40B285" w14:textId="3E5E26A0" w:rsidR="009074AE" w:rsidRPr="009D655A" w:rsidRDefault="009074AE" w:rsidP="002C1330">
      <w:pPr>
        <w:spacing w:after="0" w:line="360" w:lineRule="auto"/>
        <w:ind w:left="709" w:hanging="709"/>
        <w:jc w:val="both"/>
        <w:rPr>
          <w:rFonts w:ascii="Times New Roman" w:hAnsi="Times New Roman" w:cs="Times New Roman"/>
          <w:color w:val="333333"/>
          <w:sz w:val="24"/>
          <w:szCs w:val="24"/>
          <w:shd w:val="clear" w:color="auto" w:fill="FFFFFF"/>
          <w:lang w:val="es-MX"/>
        </w:rPr>
      </w:pPr>
      <w:r w:rsidRPr="009D655A">
        <w:rPr>
          <w:rFonts w:ascii="Times New Roman" w:hAnsi="Times New Roman" w:cs="Times New Roman"/>
          <w:sz w:val="24"/>
          <w:szCs w:val="24"/>
        </w:rPr>
        <w:t>Cámara de Diputados del H. Congreso de la Unión</w:t>
      </w:r>
      <w:r w:rsidRPr="009D655A">
        <w:rPr>
          <w:rFonts w:ascii="Times New Roman" w:eastAsia="Times New Roman" w:hAnsi="Times New Roman" w:cs="Times New Roman"/>
          <w:color w:val="000000"/>
          <w:sz w:val="24"/>
          <w:szCs w:val="24"/>
          <w:lang w:eastAsia="es-ES_tradnl"/>
        </w:rPr>
        <w:t xml:space="preserve"> (2021). L</w:t>
      </w:r>
      <w:r w:rsidRPr="009D655A">
        <w:rPr>
          <w:rFonts w:ascii="Times New Roman" w:hAnsi="Times New Roman" w:cs="Times New Roman"/>
          <w:sz w:val="24"/>
          <w:szCs w:val="24"/>
        </w:rPr>
        <w:t>ey para el desarrollo de la competitividad de la micro, pequeña y mediana empresa</w:t>
      </w:r>
      <w:r w:rsidRPr="009D655A">
        <w:rPr>
          <w:rFonts w:ascii="Times New Roman" w:eastAsia="Times New Roman" w:hAnsi="Times New Roman" w:cs="Times New Roman"/>
          <w:color w:val="000000"/>
          <w:sz w:val="24"/>
          <w:szCs w:val="24"/>
          <w:lang w:eastAsia="es-ES_tradnl"/>
        </w:rPr>
        <w:t>. Última reforma publicada en el Diario Oficial de la Federación</w:t>
      </w:r>
      <w:r w:rsidR="000465B6" w:rsidRPr="009D655A">
        <w:rPr>
          <w:rFonts w:ascii="Times New Roman" w:eastAsia="Times New Roman" w:hAnsi="Times New Roman" w:cs="Times New Roman"/>
          <w:color w:val="000000"/>
          <w:sz w:val="24"/>
          <w:szCs w:val="24"/>
          <w:lang w:eastAsia="es-ES_tradnl"/>
        </w:rPr>
        <w:t xml:space="preserve"> DOF,</w:t>
      </w:r>
      <w:r w:rsidRPr="009D655A">
        <w:rPr>
          <w:rFonts w:ascii="Times New Roman" w:eastAsia="Times New Roman" w:hAnsi="Times New Roman" w:cs="Times New Roman"/>
          <w:color w:val="000000"/>
          <w:sz w:val="24"/>
          <w:szCs w:val="24"/>
          <w:lang w:eastAsia="es-ES_tradnl"/>
        </w:rPr>
        <w:t xml:space="preserve"> el 13 de agosto de 2019. </w:t>
      </w:r>
      <w:r w:rsidRPr="009D655A">
        <w:rPr>
          <w:rFonts w:ascii="Times New Roman" w:hAnsi="Times New Roman" w:cs="Times New Roman"/>
          <w:color w:val="333333"/>
          <w:sz w:val="24"/>
          <w:szCs w:val="24"/>
          <w:shd w:val="clear" w:color="auto" w:fill="FFFFFF"/>
          <w:lang w:val="es-MX"/>
        </w:rPr>
        <w:t xml:space="preserve">Recuperado de </w:t>
      </w:r>
      <w:r w:rsidRPr="00604C5B">
        <w:rPr>
          <w:rFonts w:ascii="Times New Roman" w:hAnsi="Times New Roman" w:cs="Times New Roman"/>
          <w:sz w:val="24"/>
          <w:szCs w:val="24"/>
          <w:shd w:val="clear" w:color="auto" w:fill="FFFFFF"/>
          <w:lang w:val="es-MX"/>
        </w:rPr>
        <w:t>http://www.diputados.gob.mx/LeyesBiblio/pdf/247_130819.pdf</w:t>
      </w:r>
    </w:p>
    <w:p w14:paraId="19E6BD68" w14:textId="354267A6"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s-MX" w:eastAsia="es-ES_tradnl"/>
        </w:rPr>
      </w:pPr>
      <w:r w:rsidRPr="009D655A">
        <w:rPr>
          <w:rFonts w:ascii="Times New Roman" w:eastAsia="Times New Roman" w:hAnsi="Times New Roman" w:cs="Times New Roman"/>
          <w:sz w:val="24"/>
          <w:szCs w:val="24"/>
          <w:lang w:eastAsia="es-ES_tradnl"/>
        </w:rPr>
        <w:t xml:space="preserve">Carey, P., </w:t>
      </w:r>
      <w:proofErr w:type="spellStart"/>
      <w:r w:rsidRPr="009D655A">
        <w:rPr>
          <w:rFonts w:ascii="Times New Roman" w:eastAsia="Times New Roman" w:hAnsi="Times New Roman" w:cs="Times New Roman"/>
          <w:sz w:val="24"/>
          <w:szCs w:val="24"/>
          <w:lang w:eastAsia="es-ES_tradnl"/>
        </w:rPr>
        <w:t>Simnett</w:t>
      </w:r>
      <w:proofErr w:type="spellEnd"/>
      <w:r w:rsidRPr="009D655A">
        <w:rPr>
          <w:rFonts w:ascii="Times New Roman" w:eastAsia="Times New Roman" w:hAnsi="Times New Roman" w:cs="Times New Roman"/>
          <w:sz w:val="24"/>
          <w:szCs w:val="24"/>
          <w:lang w:eastAsia="es-ES_tradnl"/>
        </w:rPr>
        <w:t xml:space="preserve">, R. and </w:t>
      </w:r>
      <w:proofErr w:type="spellStart"/>
      <w:r w:rsidRPr="009D655A">
        <w:rPr>
          <w:rFonts w:ascii="Times New Roman" w:eastAsia="Times New Roman" w:hAnsi="Times New Roman" w:cs="Times New Roman"/>
          <w:sz w:val="24"/>
          <w:szCs w:val="24"/>
          <w:lang w:eastAsia="es-ES_tradnl"/>
        </w:rPr>
        <w:t>Tanewski</w:t>
      </w:r>
      <w:proofErr w:type="spellEnd"/>
      <w:r w:rsidRPr="009D655A">
        <w:rPr>
          <w:rFonts w:ascii="Times New Roman" w:eastAsia="Times New Roman" w:hAnsi="Times New Roman" w:cs="Times New Roman"/>
          <w:sz w:val="24"/>
          <w:szCs w:val="24"/>
          <w:lang w:eastAsia="es-ES_tradnl"/>
        </w:rPr>
        <w:t xml:space="preserve">, G. (2000). </w:t>
      </w:r>
      <w:r w:rsidRPr="009D655A">
        <w:rPr>
          <w:rFonts w:ascii="Times New Roman" w:eastAsia="Times New Roman" w:hAnsi="Times New Roman" w:cs="Times New Roman"/>
          <w:sz w:val="24"/>
          <w:szCs w:val="24"/>
          <w:lang w:val="en-US" w:eastAsia="es-ES_tradnl"/>
        </w:rPr>
        <w:t xml:space="preserve">Voluntary demand form internal and external auditing by family businesses. </w:t>
      </w:r>
      <w:proofErr w:type="spellStart"/>
      <w:r w:rsidR="00892DE5" w:rsidRPr="009D655A">
        <w:rPr>
          <w:rStyle w:val="nfasis"/>
          <w:rFonts w:ascii="Times New Roman" w:hAnsi="Times New Roman" w:cs="Times New Roman"/>
          <w:sz w:val="24"/>
          <w:szCs w:val="24"/>
        </w:rPr>
        <w:t>Ear</w:t>
      </w:r>
      <w:proofErr w:type="spellEnd"/>
      <w:r w:rsidR="00892DE5" w:rsidRPr="009D655A">
        <w:rPr>
          <w:rStyle w:val="nfasis"/>
          <w:rFonts w:ascii="Times New Roman" w:hAnsi="Times New Roman" w:cs="Times New Roman"/>
          <w:sz w:val="24"/>
          <w:szCs w:val="24"/>
        </w:rPr>
        <w:t xml:space="preserve"> and </w:t>
      </w:r>
      <w:proofErr w:type="spellStart"/>
      <w:r w:rsidR="00892DE5" w:rsidRPr="009D655A">
        <w:rPr>
          <w:rStyle w:val="nfasis"/>
          <w:rFonts w:ascii="Times New Roman" w:hAnsi="Times New Roman" w:cs="Times New Roman"/>
          <w:sz w:val="24"/>
          <w:szCs w:val="24"/>
        </w:rPr>
        <w:t>Hearing</w:t>
      </w:r>
      <w:proofErr w:type="spellEnd"/>
      <w:r w:rsidR="00892DE5" w:rsidRPr="009D655A">
        <w:rPr>
          <w:rStyle w:val="nfasis"/>
          <w:rFonts w:ascii="Times New Roman" w:hAnsi="Times New Roman" w:cs="Times New Roman"/>
          <w:sz w:val="24"/>
          <w:szCs w:val="24"/>
        </w:rPr>
        <w:t>,</w:t>
      </w:r>
      <w:r w:rsidRPr="009D655A">
        <w:rPr>
          <w:rFonts w:ascii="Times New Roman" w:eastAsia="Times New Roman" w:hAnsi="Times New Roman" w:cs="Times New Roman"/>
          <w:color w:val="000000"/>
          <w:sz w:val="24"/>
          <w:szCs w:val="24"/>
          <w:lang w:val="es-MX" w:eastAsia="es-ES_tradnl"/>
        </w:rPr>
        <w:t xml:space="preserve"> </w:t>
      </w:r>
      <w:r w:rsidRPr="009D655A">
        <w:rPr>
          <w:rFonts w:ascii="Times New Roman" w:eastAsia="Times New Roman" w:hAnsi="Times New Roman" w:cs="Times New Roman"/>
          <w:i/>
          <w:color w:val="000000"/>
          <w:sz w:val="24"/>
          <w:szCs w:val="24"/>
          <w:lang w:val="es-MX" w:eastAsia="es-ES_tradnl"/>
        </w:rPr>
        <w:t>19</w:t>
      </w:r>
      <w:r w:rsidRPr="009D655A">
        <w:rPr>
          <w:rFonts w:ascii="Times New Roman" w:eastAsia="Times New Roman" w:hAnsi="Times New Roman" w:cs="Times New Roman"/>
          <w:color w:val="000000"/>
          <w:sz w:val="24"/>
          <w:szCs w:val="24"/>
          <w:lang w:val="es-MX" w:eastAsia="es-ES_tradnl"/>
        </w:rPr>
        <w:t xml:space="preserve">, 37-51. </w:t>
      </w:r>
    </w:p>
    <w:p w14:paraId="43FCF40E" w14:textId="44FD99F6" w:rsidR="00070E4F" w:rsidRPr="009D655A" w:rsidRDefault="00892DE5" w:rsidP="002C1330">
      <w:pPr>
        <w:spacing w:after="0" w:line="360" w:lineRule="auto"/>
        <w:ind w:left="709" w:hanging="709"/>
        <w:jc w:val="both"/>
        <w:rPr>
          <w:rFonts w:ascii="Times New Roman" w:eastAsia="Times New Roman" w:hAnsi="Times New Roman" w:cs="Times New Roman"/>
          <w:color w:val="000000"/>
          <w:sz w:val="24"/>
          <w:szCs w:val="24"/>
          <w:lang w:val="es-MX" w:eastAsia="es-ES_tradnl"/>
        </w:rPr>
      </w:pPr>
      <w:r w:rsidRPr="009D655A">
        <w:rPr>
          <w:rFonts w:ascii="Times New Roman" w:hAnsi="Times New Roman" w:cs="Times New Roman"/>
          <w:color w:val="000000"/>
          <w:sz w:val="24"/>
          <w:szCs w:val="24"/>
        </w:rPr>
        <w:t>Celaya, R. y López, M. (2004</w:t>
      </w:r>
      <w:r w:rsidR="00070E4F" w:rsidRPr="009D655A">
        <w:rPr>
          <w:rFonts w:ascii="Times New Roman" w:hAnsi="Times New Roman" w:cs="Times New Roman"/>
          <w:color w:val="000000"/>
          <w:sz w:val="24"/>
          <w:szCs w:val="24"/>
        </w:rPr>
        <w:t>). ¿Cómo determinar su riesgo empresarial? </w:t>
      </w:r>
      <w:r w:rsidR="00070E4F" w:rsidRPr="009D655A">
        <w:rPr>
          <w:rFonts w:ascii="Times New Roman" w:hAnsi="Times New Roman" w:cs="Times New Roman"/>
          <w:i/>
          <w:iCs/>
          <w:color w:val="000000"/>
          <w:sz w:val="24"/>
          <w:szCs w:val="24"/>
          <w:lang w:val="es-MX"/>
        </w:rPr>
        <w:t>Revista EAN</w:t>
      </w:r>
      <w:r w:rsidR="00070E4F" w:rsidRPr="009D655A">
        <w:rPr>
          <w:rFonts w:ascii="Times New Roman" w:hAnsi="Times New Roman" w:cs="Times New Roman"/>
          <w:iCs/>
          <w:color w:val="000000"/>
          <w:sz w:val="24"/>
          <w:szCs w:val="24"/>
          <w:lang w:val="es-MX"/>
        </w:rPr>
        <w:t xml:space="preserve">, </w:t>
      </w:r>
      <w:r w:rsidR="00070E4F" w:rsidRPr="009D655A">
        <w:rPr>
          <w:rFonts w:ascii="Times New Roman" w:hAnsi="Times New Roman" w:cs="Times New Roman"/>
          <w:color w:val="000000"/>
          <w:sz w:val="24"/>
          <w:szCs w:val="24"/>
          <w:lang w:val="es-MX"/>
        </w:rPr>
        <w:t xml:space="preserve">(52), 68-75. Recuperado de </w:t>
      </w:r>
      <w:r w:rsidR="00070E4F" w:rsidRPr="00604C5B">
        <w:rPr>
          <w:rFonts w:ascii="Times New Roman" w:hAnsi="Times New Roman" w:cs="Times New Roman"/>
          <w:sz w:val="24"/>
          <w:szCs w:val="24"/>
          <w:lang w:val="es-MX"/>
        </w:rPr>
        <w:t>http://www.scielo.org.co/pdf/cenes/v35n62/v35n62a06.pdf</w:t>
      </w:r>
      <w:r w:rsidR="00070E4F" w:rsidRPr="009D655A">
        <w:rPr>
          <w:rFonts w:ascii="Times New Roman" w:hAnsi="Times New Roman" w:cs="Times New Roman"/>
          <w:color w:val="000000"/>
          <w:sz w:val="24"/>
          <w:szCs w:val="24"/>
          <w:lang w:val="es-MX"/>
        </w:rPr>
        <w:t xml:space="preserve"> </w:t>
      </w:r>
    </w:p>
    <w:p w14:paraId="5A2B9C8B" w14:textId="679193BF"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proofErr w:type="spellStart"/>
      <w:r w:rsidRPr="009D655A">
        <w:rPr>
          <w:rFonts w:ascii="Times New Roman" w:hAnsi="Times New Roman" w:cs="Times New Roman"/>
          <w:color w:val="000000"/>
          <w:sz w:val="24"/>
          <w:szCs w:val="24"/>
          <w:lang w:val="en-US"/>
        </w:rPr>
        <w:t>Chernobai</w:t>
      </w:r>
      <w:proofErr w:type="spellEnd"/>
      <w:r w:rsidRPr="009D655A">
        <w:rPr>
          <w:rFonts w:ascii="Times New Roman" w:hAnsi="Times New Roman" w:cs="Times New Roman"/>
          <w:color w:val="000000"/>
          <w:sz w:val="24"/>
          <w:szCs w:val="24"/>
          <w:lang w:val="en-US"/>
        </w:rPr>
        <w:t xml:space="preserve">, A. and </w:t>
      </w:r>
      <w:proofErr w:type="spellStart"/>
      <w:r w:rsidRPr="009D655A">
        <w:rPr>
          <w:rFonts w:ascii="Times New Roman" w:hAnsi="Times New Roman" w:cs="Times New Roman"/>
          <w:color w:val="000000"/>
          <w:sz w:val="24"/>
          <w:szCs w:val="24"/>
          <w:lang w:val="en-US"/>
        </w:rPr>
        <w:t>Rachev</w:t>
      </w:r>
      <w:proofErr w:type="spellEnd"/>
      <w:r w:rsidRPr="009D655A">
        <w:rPr>
          <w:rFonts w:ascii="Times New Roman" w:hAnsi="Times New Roman" w:cs="Times New Roman"/>
          <w:color w:val="000000"/>
          <w:sz w:val="24"/>
          <w:szCs w:val="24"/>
          <w:lang w:val="en-US"/>
        </w:rPr>
        <w:t>, S. (2006). Applying Robust Methods to Operational Risk Modeling. </w:t>
      </w:r>
      <w:r w:rsidRPr="009D655A">
        <w:rPr>
          <w:rFonts w:ascii="Times New Roman" w:hAnsi="Times New Roman" w:cs="Times New Roman"/>
          <w:i/>
          <w:iCs/>
          <w:color w:val="000000"/>
          <w:sz w:val="24"/>
          <w:szCs w:val="24"/>
          <w:lang w:val="en-US"/>
        </w:rPr>
        <w:t>Journal of Operational Risk, </w:t>
      </w:r>
      <w:r w:rsidRPr="009D655A">
        <w:rPr>
          <w:rFonts w:ascii="Times New Roman" w:hAnsi="Times New Roman" w:cs="Times New Roman"/>
          <w:i/>
          <w:color w:val="000000"/>
          <w:sz w:val="24"/>
          <w:szCs w:val="24"/>
          <w:lang w:val="en-US"/>
        </w:rPr>
        <w:t>1</w:t>
      </w:r>
      <w:r w:rsidRPr="009D655A">
        <w:rPr>
          <w:rFonts w:ascii="Times New Roman" w:hAnsi="Times New Roman" w:cs="Times New Roman"/>
          <w:color w:val="000000"/>
          <w:sz w:val="24"/>
          <w:szCs w:val="24"/>
          <w:lang w:val="en-US"/>
        </w:rPr>
        <w:t xml:space="preserve">(1), 27-41. Retrieved from </w:t>
      </w:r>
      <w:r w:rsidRPr="00604C5B">
        <w:rPr>
          <w:rFonts w:ascii="Times New Roman" w:hAnsi="Times New Roman" w:cs="Times New Roman"/>
          <w:sz w:val="24"/>
          <w:szCs w:val="24"/>
          <w:lang w:val="en-US"/>
        </w:rPr>
        <w:t>https://www.semanticscholar.org/paper/Applying-Robust-Methods-to-Operational-Risk-Chernobai-Rachev/529959eacba71a2c6be5236ab9f35e15ab4e08f0</w:t>
      </w:r>
    </w:p>
    <w:p w14:paraId="56216A12" w14:textId="1A90AFFE"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proofErr w:type="spellStart"/>
      <w:r w:rsidRPr="009D655A">
        <w:rPr>
          <w:rFonts w:ascii="Times New Roman" w:hAnsi="Times New Roman" w:cs="Times New Roman"/>
          <w:color w:val="000000"/>
          <w:sz w:val="24"/>
          <w:szCs w:val="24"/>
          <w:lang w:val="en-US"/>
        </w:rPr>
        <w:t>Chowdhry</w:t>
      </w:r>
      <w:proofErr w:type="spellEnd"/>
      <w:r w:rsidRPr="009D655A">
        <w:rPr>
          <w:rFonts w:ascii="Times New Roman" w:hAnsi="Times New Roman" w:cs="Times New Roman"/>
          <w:color w:val="000000"/>
          <w:sz w:val="24"/>
          <w:szCs w:val="24"/>
          <w:lang w:val="en-US"/>
        </w:rPr>
        <w:t>, B. and Howe, J. T. (1999). Corporate Risk Management for Multinational Corporations: Financial and Operational Hedging Policies. </w:t>
      </w:r>
      <w:r w:rsidRPr="009D655A">
        <w:rPr>
          <w:rFonts w:ascii="Times New Roman" w:hAnsi="Times New Roman" w:cs="Times New Roman"/>
          <w:i/>
          <w:iCs/>
          <w:color w:val="000000"/>
          <w:sz w:val="24"/>
          <w:szCs w:val="24"/>
          <w:lang w:val="en-US"/>
        </w:rPr>
        <w:t xml:space="preserve">European Finance Review, </w:t>
      </w:r>
      <w:r w:rsidRPr="009D655A">
        <w:rPr>
          <w:rFonts w:ascii="Times New Roman" w:hAnsi="Times New Roman" w:cs="Times New Roman"/>
          <w:i/>
          <w:iCs/>
          <w:color w:val="000000"/>
          <w:sz w:val="24"/>
          <w:szCs w:val="24"/>
          <w:lang w:val="en-US"/>
        </w:rPr>
        <w:lastRenderedPageBreak/>
        <w:t>2</w:t>
      </w:r>
      <w:r w:rsidRPr="009D655A">
        <w:rPr>
          <w:rFonts w:ascii="Times New Roman" w:hAnsi="Times New Roman" w:cs="Times New Roman"/>
          <w:color w:val="000000"/>
          <w:sz w:val="24"/>
          <w:szCs w:val="24"/>
          <w:lang w:val="en-US"/>
        </w:rPr>
        <w:t xml:space="preserve">(2), 229-246. Retrieved from </w:t>
      </w:r>
      <w:r w:rsidRPr="00604C5B">
        <w:rPr>
          <w:rFonts w:ascii="Times New Roman" w:hAnsi="Times New Roman" w:cs="Times New Roman"/>
          <w:sz w:val="24"/>
          <w:szCs w:val="24"/>
          <w:lang w:val="en-US"/>
        </w:rPr>
        <w:t>https://ideas.repec.org/a/oup/revfin/v2y1999i2p229-246.html</w:t>
      </w:r>
    </w:p>
    <w:p w14:paraId="5AEF0BC1" w14:textId="45B75A22"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color w:val="000000"/>
          <w:sz w:val="24"/>
          <w:szCs w:val="24"/>
          <w:lang w:val="en-US" w:eastAsia="es-ES_tradnl"/>
        </w:rPr>
        <w:t xml:space="preserve">Chung, S. and Narasimhan, R. (2001). Perceived value of mandatory audits of small companies. </w:t>
      </w:r>
      <w:r w:rsidRPr="009D655A">
        <w:rPr>
          <w:rFonts w:ascii="Times New Roman" w:eastAsia="Times New Roman" w:hAnsi="Times New Roman" w:cs="Times New Roman"/>
          <w:i/>
          <w:iCs/>
          <w:color w:val="000000"/>
          <w:sz w:val="24"/>
          <w:szCs w:val="24"/>
          <w:lang w:val="en-US" w:eastAsia="es-ES_tradnl"/>
        </w:rPr>
        <w:t>Managerial Auditing Journal</w:t>
      </w:r>
      <w:r w:rsidRPr="009D655A">
        <w:rPr>
          <w:rFonts w:ascii="Times New Roman" w:eastAsia="Times New Roman" w:hAnsi="Times New Roman" w:cs="Times New Roman"/>
          <w:color w:val="000000"/>
          <w:sz w:val="24"/>
          <w:szCs w:val="24"/>
          <w:lang w:val="en-US" w:eastAsia="es-ES_tradnl"/>
        </w:rPr>
        <w:t xml:space="preserve">, </w:t>
      </w:r>
      <w:r w:rsidRPr="009D655A">
        <w:rPr>
          <w:rFonts w:ascii="Times New Roman" w:eastAsia="Times New Roman" w:hAnsi="Times New Roman" w:cs="Times New Roman"/>
          <w:i/>
          <w:color w:val="000000"/>
          <w:sz w:val="24"/>
          <w:szCs w:val="24"/>
          <w:lang w:val="en-US" w:eastAsia="es-ES_tradnl"/>
        </w:rPr>
        <w:t>16</w:t>
      </w:r>
      <w:r w:rsidRPr="009D655A">
        <w:rPr>
          <w:rFonts w:ascii="Times New Roman" w:eastAsia="Times New Roman" w:hAnsi="Times New Roman" w:cs="Times New Roman"/>
          <w:color w:val="000000"/>
          <w:sz w:val="24"/>
          <w:szCs w:val="24"/>
          <w:lang w:val="en-US" w:eastAsia="es-ES_tradnl"/>
        </w:rPr>
        <w:t>(3), 120-123. D</w:t>
      </w:r>
      <w:r w:rsidRPr="009D655A">
        <w:rPr>
          <w:rFonts w:ascii="Times New Roman" w:hAnsi="Times New Roman" w:cs="Times New Roman"/>
          <w:sz w:val="24"/>
          <w:szCs w:val="24"/>
          <w:lang w:val="en-US"/>
        </w:rPr>
        <w:t xml:space="preserve">oi: </w:t>
      </w:r>
      <w:r w:rsidRPr="00604C5B">
        <w:rPr>
          <w:rFonts w:ascii="Times New Roman" w:hAnsi="Times New Roman" w:cs="Times New Roman"/>
          <w:sz w:val="24"/>
          <w:szCs w:val="24"/>
          <w:lang w:val="en-US"/>
        </w:rPr>
        <w:t>https://doi.org/10.1108/02686900110385551</w:t>
      </w:r>
    </w:p>
    <w:p w14:paraId="44E2F9DC" w14:textId="66A8CB4A"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sz w:val="24"/>
          <w:szCs w:val="24"/>
          <w:lang w:val="en-US" w:eastAsia="es-ES_tradnl"/>
        </w:rPr>
        <w:t xml:space="preserve">Collis, J. (2008). </w:t>
      </w:r>
      <w:r w:rsidRPr="009D655A">
        <w:rPr>
          <w:rFonts w:ascii="Times New Roman" w:eastAsia="Times New Roman" w:hAnsi="Times New Roman" w:cs="Times New Roman"/>
          <w:i/>
          <w:sz w:val="24"/>
          <w:szCs w:val="24"/>
          <w:lang w:val="en-US" w:eastAsia="es-ES_tradnl"/>
        </w:rPr>
        <w:t>Directors’ views on accounting and auditing requirements for SMEs</w:t>
      </w:r>
      <w:r w:rsidRPr="009D655A">
        <w:rPr>
          <w:rFonts w:ascii="Times New Roman" w:eastAsia="Times New Roman" w:hAnsi="Times New Roman" w:cs="Times New Roman"/>
          <w:sz w:val="24"/>
          <w:szCs w:val="24"/>
          <w:lang w:val="en-US" w:eastAsia="es-ES_tradnl"/>
        </w:rPr>
        <w:t xml:space="preserve"> </w:t>
      </w:r>
      <w:r w:rsidR="009074AE" w:rsidRPr="009D655A">
        <w:rPr>
          <w:rFonts w:ascii="Times New Roman" w:hAnsi="Times New Roman" w:cs="Times New Roman"/>
          <w:sz w:val="24"/>
          <w:szCs w:val="24"/>
          <w:shd w:val="clear" w:color="auto" w:fill="FFFFFF"/>
          <w:lang w:val="en-US"/>
        </w:rPr>
        <w:t xml:space="preserve">(project report). </w:t>
      </w:r>
      <w:proofErr w:type="gramStart"/>
      <w:r w:rsidR="009074AE" w:rsidRPr="009D655A">
        <w:rPr>
          <w:rFonts w:ascii="Times New Roman" w:hAnsi="Times New Roman" w:cs="Times New Roman"/>
          <w:sz w:val="24"/>
          <w:szCs w:val="24"/>
          <w:shd w:val="clear" w:color="auto" w:fill="FFFFFF"/>
          <w:lang w:val="en-US"/>
        </w:rPr>
        <w:t>London :</w:t>
      </w:r>
      <w:proofErr w:type="gramEnd"/>
      <w:r w:rsidR="009074AE" w:rsidRPr="009D655A">
        <w:rPr>
          <w:rFonts w:ascii="Times New Roman" w:hAnsi="Times New Roman" w:cs="Times New Roman"/>
          <w:sz w:val="24"/>
          <w:szCs w:val="24"/>
          <w:shd w:val="clear" w:color="auto" w:fill="FFFFFF"/>
          <w:lang w:val="en-US"/>
        </w:rPr>
        <w:t xml:space="preserve"> Department for Business Enterprise &amp; Regulatory Reform.</w:t>
      </w:r>
      <w:r w:rsidRPr="009D655A">
        <w:rPr>
          <w:rFonts w:ascii="Times New Roman" w:eastAsia="Times New Roman" w:hAnsi="Times New Roman" w:cs="Times New Roman"/>
          <w:color w:val="000000"/>
          <w:sz w:val="24"/>
          <w:szCs w:val="24"/>
          <w:lang w:val="en-US" w:eastAsia="es-ES_tradnl"/>
        </w:rPr>
        <w:t xml:space="preserve"> </w:t>
      </w:r>
    </w:p>
    <w:p w14:paraId="52985466" w14:textId="5CC70822"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color w:val="000000"/>
          <w:sz w:val="24"/>
          <w:szCs w:val="24"/>
          <w:lang w:val="en-US" w:eastAsia="es-ES_tradnl"/>
        </w:rPr>
        <w:t xml:space="preserve">Collis, J. (2010). Audit Exemption and the Demand for Voluntary Audit: A Comparative Study of the UK and Denmark. </w:t>
      </w:r>
      <w:r w:rsidRPr="009D655A">
        <w:rPr>
          <w:rFonts w:ascii="Times New Roman" w:eastAsia="Times New Roman" w:hAnsi="Times New Roman" w:cs="Times New Roman"/>
          <w:i/>
          <w:iCs/>
          <w:color w:val="000000"/>
          <w:sz w:val="24"/>
          <w:szCs w:val="24"/>
          <w:lang w:val="en-US" w:eastAsia="es-ES_tradnl"/>
        </w:rPr>
        <w:t>International Journal of Auditing</w:t>
      </w:r>
      <w:r w:rsidRPr="009D655A">
        <w:rPr>
          <w:rFonts w:ascii="Times New Roman" w:eastAsia="Times New Roman" w:hAnsi="Times New Roman" w:cs="Times New Roman"/>
          <w:color w:val="000000"/>
          <w:sz w:val="24"/>
          <w:szCs w:val="24"/>
          <w:lang w:val="en-US" w:eastAsia="es-ES_tradnl"/>
        </w:rPr>
        <w:t xml:space="preserve">, </w:t>
      </w:r>
      <w:r w:rsidRPr="009D655A">
        <w:rPr>
          <w:rFonts w:ascii="Times New Roman" w:eastAsia="Times New Roman" w:hAnsi="Times New Roman" w:cs="Times New Roman"/>
          <w:i/>
          <w:color w:val="000000"/>
          <w:sz w:val="24"/>
          <w:szCs w:val="24"/>
          <w:lang w:val="en-US" w:eastAsia="es-ES_tradnl"/>
        </w:rPr>
        <w:t>14</w:t>
      </w:r>
      <w:r w:rsidRPr="009D655A">
        <w:rPr>
          <w:rFonts w:ascii="Times New Roman" w:eastAsia="Times New Roman" w:hAnsi="Times New Roman" w:cs="Times New Roman"/>
          <w:color w:val="000000"/>
          <w:sz w:val="24"/>
          <w:szCs w:val="24"/>
          <w:lang w:val="en-US" w:eastAsia="es-ES_tradnl"/>
        </w:rPr>
        <w:t>(2), 211-231. D</w:t>
      </w:r>
      <w:r w:rsidRPr="009D655A">
        <w:rPr>
          <w:rFonts w:ascii="Times New Roman" w:hAnsi="Times New Roman" w:cs="Times New Roman"/>
          <w:sz w:val="24"/>
          <w:szCs w:val="24"/>
          <w:lang w:val="en-US"/>
        </w:rPr>
        <w:t xml:space="preserve">oi: </w:t>
      </w:r>
      <w:r w:rsidRPr="00604C5B">
        <w:rPr>
          <w:rFonts w:ascii="Times New Roman" w:hAnsi="Times New Roman" w:cs="Times New Roman"/>
          <w:sz w:val="24"/>
          <w:szCs w:val="24"/>
          <w:lang w:val="en-US"/>
        </w:rPr>
        <w:t>https://doi.org/10.1111/j.1099-1123.2010.00415.x</w:t>
      </w:r>
      <w:r w:rsidRPr="009D655A">
        <w:rPr>
          <w:rFonts w:ascii="Times New Roman" w:hAnsi="Times New Roman" w:cs="Times New Roman"/>
          <w:sz w:val="24"/>
          <w:szCs w:val="24"/>
          <w:lang w:val="en-US"/>
        </w:rPr>
        <w:t xml:space="preserve"> </w:t>
      </w:r>
    </w:p>
    <w:p w14:paraId="38EAA0FA"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color w:val="000000"/>
          <w:sz w:val="24"/>
          <w:szCs w:val="24"/>
          <w:lang w:val="en-US" w:eastAsia="es-ES_tradnl"/>
        </w:rPr>
        <w:t xml:space="preserve">Collis, J. (2012). Determinants of voluntary audit and voluntary full accounts in micro- and non-micro small companies in the UK. </w:t>
      </w:r>
      <w:r w:rsidRPr="009D655A">
        <w:rPr>
          <w:rFonts w:ascii="Times New Roman" w:eastAsia="Times New Roman" w:hAnsi="Times New Roman" w:cs="Times New Roman"/>
          <w:i/>
          <w:iCs/>
          <w:color w:val="000000"/>
          <w:sz w:val="24"/>
          <w:szCs w:val="24"/>
          <w:lang w:val="en-US" w:eastAsia="es-ES_tradnl"/>
        </w:rPr>
        <w:t>Accounting and Business Research</w:t>
      </w:r>
      <w:r w:rsidRPr="009D655A">
        <w:rPr>
          <w:rFonts w:ascii="Times New Roman" w:eastAsia="Times New Roman" w:hAnsi="Times New Roman" w:cs="Times New Roman"/>
          <w:color w:val="000000"/>
          <w:sz w:val="24"/>
          <w:szCs w:val="24"/>
          <w:lang w:val="en-US" w:eastAsia="es-ES_tradnl"/>
        </w:rPr>
        <w:t xml:space="preserve">, </w:t>
      </w:r>
      <w:r w:rsidRPr="009D655A">
        <w:rPr>
          <w:rFonts w:ascii="Times New Roman" w:eastAsia="Times New Roman" w:hAnsi="Times New Roman" w:cs="Times New Roman"/>
          <w:i/>
          <w:color w:val="000000"/>
          <w:sz w:val="24"/>
          <w:szCs w:val="24"/>
          <w:lang w:val="en-US" w:eastAsia="es-ES_tradnl"/>
        </w:rPr>
        <w:t>42</w:t>
      </w:r>
      <w:r w:rsidRPr="009D655A">
        <w:rPr>
          <w:rFonts w:ascii="Times New Roman" w:eastAsia="Times New Roman" w:hAnsi="Times New Roman" w:cs="Times New Roman"/>
          <w:color w:val="000000"/>
          <w:sz w:val="24"/>
          <w:szCs w:val="24"/>
          <w:lang w:val="en-US" w:eastAsia="es-ES_tradnl"/>
        </w:rPr>
        <w:t xml:space="preserve">(4), 441-468. </w:t>
      </w:r>
    </w:p>
    <w:p w14:paraId="1C2E5B15" w14:textId="5D366A03" w:rsidR="00070E4F" w:rsidRPr="009D655A" w:rsidRDefault="00070E4F" w:rsidP="002C1330">
      <w:pPr>
        <w:spacing w:after="0" w:line="360" w:lineRule="auto"/>
        <w:ind w:left="709" w:hanging="709"/>
        <w:jc w:val="both"/>
        <w:rPr>
          <w:rStyle w:val="Hipervnculo"/>
          <w:rFonts w:ascii="Times New Roman" w:hAnsi="Times New Roman" w:cs="Times New Roman"/>
          <w:sz w:val="24"/>
          <w:szCs w:val="24"/>
          <w:lang w:val="en-US"/>
        </w:rPr>
      </w:pPr>
      <w:r w:rsidRPr="009D655A">
        <w:rPr>
          <w:rFonts w:ascii="Times New Roman" w:hAnsi="Times New Roman" w:cs="Times New Roman"/>
          <w:sz w:val="24"/>
          <w:szCs w:val="24"/>
          <w:lang w:val="en-US"/>
        </w:rPr>
        <w:t xml:space="preserve">Collis, J., Jarvis, R. and </w:t>
      </w:r>
      <w:proofErr w:type="spellStart"/>
      <w:r w:rsidRPr="009D655A">
        <w:rPr>
          <w:rFonts w:ascii="Times New Roman" w:hAnsi="Times New Roman" w:cs="Times New Roman"/>
          <w:sz w:val="24"/>
          <w:szCs w:val="24"/>
          <w:lang w:val="en-US"/>
        </w:rPr>
        <w:t>Skerratt</w:t>
      </w:r>
      <w:proofErr w:type="spellEnd"/>
      <w:r w:rsidRPr="009D655A">
        <w:rPr>
          <w:rFonts w:ascii="Times New Roman" w:hAnsi="Times New Roman" w:cs="Times New Roman"/>
          <w:sz w:val="24"/>
          <w:szCs w:val="24"/>
          <w:lang w:val="en-US"/>
        </w:rPr>
        <w:t xml:space="preserve">, L. (2004). The demand for the audit in small companies in the UK. </w:t>
      </w:r>
      <w:r w:rsidRPr="009D655A">
        <w:rPr>
          <w:rFonts w:ascii="Times New Roman" w:hAnsi="Times New Roman" w:cs="Times New Roman"/>
          <w:i/>
          <w:iCs/>
          <w:sz w:val="24"/>
          <w:szCs w:val="24"/>
          <w:lang w:val="en-US"/>
        </w:rPr>
        <w:t>Accounting and Business Research</w:t>
      </w:r>
      <w:r w:rsidRPr="009D655A">
        <w:rPr>
          <w:rFonts w:ascii="Times New Roman" w:hAnsi="Times New Roman" w:cs="Times New Roman"/>
          <w:sz w:val="24"/>
          <w:szCs w:val="24"/>
          <w:lang w:val="en-US"/>
        </w:rPr>
        <w:t xml:space="preserve">, </w:t>
      </w:r>
      <w:r w:rsidRPr="009D655A">
        <w:rPr>
          <w:rFonts w:ascii="Times New Roman" w:hAnsi="Times New Roman" w:cs="Times New Roman"/>
          <w:i/>
          <w:sz w:val="24"/>
          <w:szCs w:val="24"/>
          <w:lang w:val="en-US"/>
        </w:rPr>
        <w:t>34</w:t>
      </w:r>
      <w:r w:rsidRPr="009D655A">
        <w:rPr>
          <w:rFonts w:ascii="Times New Roman" w:hAnsi="Times New Roman" w:cs="Times New Roman"/>
          <w:sz w:val="24"/>
          <w:szCs w:val="24"/>
          <w:lang w:val="en-US"/>
        </w:rPr>
        <w:t xml:space="preserve">(2), 87-100. Doi: </w:t>
      </w:r>
      <w:r w:rsidRPr="00604C5B">
        <w:rPr>
          <w:rFonts w:ascii="Times New Roman" w:hAnsi="Times New Roman" w:cs="Times New Roman"/>
          <w:sz w:val="24"/>
          <w:szCs w:val="24"/>
          <w:lang w:val="en-US"/>
        </w:rPr>
        <w:t>https://doi.org/10.1080/00014788.2004.9729955</w:t>
      </w:r>
    </w:p>
    <w:p w14:paraId="3968FA50" w14:textId="77777777"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r w:rsidRPr="009D655A">
        <w:rPr>
          <w:rFonts w:ascii="Times New Roman" w:hAnsi="Times New Roman" w:cs="Times New Roman"/>
          <w:color w:val="000000"/>
          <w:sz w:val="24"/>
          <w:szCs w:val="24"/>
          <w:lang w:val="en-US"/>
        </w:rPr>
        <w:t xml:space="preserve">Cruz, M. (2004). </w:t>
      </w:r>
      <w:r w:rsidRPr="009D655A">
        <w:rPr>
          <w:rFonts w:ascii="Times New Roman" w:hAnsi="Times New Roman" w:cs="Times New Roman"/>
          <w:i/>
          <w:color w:val="000000"/>
          <w:sz w:val="24"/>
          <w:szCs w:val="24"/>
          <w:lang w:val="en-US"/>
        </w:rPr>
        <w:t xml:space="preserve">Operational risk modelling and </w:t>
      </w:r>
      <w:proofErr w:type="spellStart"/>
      <w:r w:rsidRPr="009D655A">
        <w:rPr>
          <w:rFonts w:ascii="Times New Roman" w:hAnsi="Times New Roman" w:cs="Times New Roman"/>
          <w:i/>
          <w:color w:val="000000"/>
          <w:sz w:val="24"/>
          <w:szCs w:val="24"/>
          <w:lang w:val="en-US"/>
        </w:rPr>
        <w:t>analys</w:t>
      </w:r>
      <w:proofErr w:type="spellEnd"/>
      <w:r w:rsidRPr="009D655A">
        <w:rPr>
          <w:rFonts w:ascii="Times New Roman" w:hAnsi="Times New Roman" w:cs="Times New Roman"/>
          <w:i/>
          <w:color w:val="000000"/>
          <w:sz w:val="24"/>
          <w:szCs w:val="24"/>
          <w:lang w:val="en-US"/>
        </w:rPr>
        <w:t>: Theory and practice</w:t>
      </w:r>
      <w:r w:rsidRPr="009D655A">
        <w:rPr>
          <w:rFonts w:ascii="Times New Roman" w:hAnsi="Times New Roman" w:cs="Times New Roman"/>
          <w:color w:val="000000"/>
          <w:sz w:val="24"/>
          <w:szCs w:val="24"/>
          <w:lang w:val="en-US"/>
        </w:rPr>
        <w:t xml:space="preserve">. London: Incisive Media Investments Limited - Book Risk. </w:t>
      </w:r>
    </w:p>
    <w:p w14:paraId="3C8A3C81" w14:textId="33FE9DE1" w:rsidR="00070E4F" w:rsidRPr="009D655A" w:rsidRDefault="00070E4F" w:rsidP="002C1330">
      <w:pPr>
        <w:spacing w:after="0" w:line="360" w:lineRule="auto"/>
        <w:ind w:left="709" w:hanging="709"/>
        <w:jc w:val="both"/>
        <w:rPr>
          <w:rFonts w:ascii="Times New Roman" w:eastAsia="Times New Roman" w:hAnsi="Times New Roman" w:cs="Times New Roman"/>
          <w:color w:val="333333"/>
          <w:sz w:val="24"/>
          <w:szCs w:val="24"/>
          <w:lang w:val="es-MX" w:eastAsia="es-MX"/>
        </w:rPr>
      </w:pPr>
      <w:r w:rsidRPr="00276D82">
        <w:rPr>
          <w:rFonts w:ascii="Times New Roman" w:eastAsia="Times New Roman" w:hAnsi="Times New Roman" w:cs="Times New Roman"/>
          <w:color w:val="333333"/>
          <w:sz w:val="24"/>
          <w:szCs w:val="24"/>
          <w:lang w:val="en-US" w:eastAsia="es-MX"/>
        </w:rPr>
        <w:t xml:space="preserve">Díaz, J. L. (2011). </w:t>
      </w:r>
      <w:r w:rsidRPr="009D655A">
        <w:rPr>
          <w:rFonts w:ascii="Times New Roman" w:eastAsia="Times New Roman" w:hAnsi="Times New Roman" w:cs="Times New Roman"/>
          <w:color w:val="333333"/>
          <w:sz w:val="24"/>
          <w:szCs w:val="24"/>
          <w:lang w:val="es-MX" w:eastAsia="es-MX"/>
        </w:rPr>
        <w:t xml:space="preserve">Diferencia entre las NIA y las NAGA en la contaduría pública en Colombia. </w:t>
      </w:r>
      <w:r w:rsidRPr="009D655A">
        <w:rPr>
          <w:rFonts w:ascii="Times New Roman" w:eastAsia="Times New Roman" w:hAnsi="Times New Roman" w:cs="Times New Roman"/>
          <w:i/>
          <w:color w:val="333333"/>
          <w:sz w:val="24"/>
          <w:szCs w:val="24"/>
          <w:lang w:val="es-MX" w:eastAsia="es-MX"/>
        </w:rPr>
        <w:t>Dictamen Libre</w:t>
      </w:r>
      <w:r w:rsidR="009074AE" w:rsidRPr="009D655A">
        <w:rPr>
          <w:rFonts w:ascii="Times New Roman" w:eastAsia="Times New Roman" w:hAnsi="Times New Roman" w:cs="Times New Roman"/>
          <w:color w:val="333333"/>
          <w:sz w:val="24"/>
          <w:szCs w:val="24"/>
          <w:lang w:val="es-MX" w:eastAsia="es-MX"/>
        </w:rPr>
        <w:t>,</w:t>
      </w:r>
      <w:r w:rsidRPr="009D655A">
        <w:rPr>
          <w:rFonts w:ascii="Times New Roman" w:eastAsia="Times New Roman" w:hAnsi="Times New Roman" w:cs="Times New Roman"/>
          <w:color w:val="333333"/>
          <w:sz w:val="24"/>
          <w:szCs w:val="24"/>
          <w:lang w:val="es-MX" w:eastAsia="es-MX"/>
        </w:rPr>
        <w:t xml:space="preserve"> (8), 32-38.</w:t>
      </w:r>
    </w:p>
    <w:p w14:paraId="1E3FFD67" w14:textId="5D1411EE" w:rsidR="00070E4F" w:rsidRPr="009D655A" w:rsidRDefault="00070E4F" w:rsidP="002C1330">
      <w:pPr>
        <w:spacing w:after="0" w:line="360" w:lineRule="auto"/>
        <w:ind w:left="709" w:hanging="709"/>
        <w:jc w:val="both"/>
        <w:rPr>
          <w:rFonts w:ascii="Times New Roman" w:eastAsia="Times New Roman" w:hAnsi="Times New Roman" w:cs="Times New Roman"/>
          <w:color w:val="333333"/>
          <w:sz w:val="24"/>
          <w:szCs w:val="24"/>
          <w:lang w:val="es-MX" w:eastAsia="es-MX"/>
        </w:rPr>
      </w:pPr>
      <w:r w:rsidRPr="009D655A">
        <w:rPr>
          <w:rFonts w:ascii="Times New Roman" w:eastAsia="Times New Roman" w:hAnsi="Times New Roman" w:cs="Times New Roman"/>
          <w:color w:val="333333"/>
          <w:sz w:val="24"/>
          <w:szCs w:val="24"/>
          <w:lang w:val="es-MX" w:eastAsia="es-MX"/>
        </w:rPr>
        <w:t xml:space="preserve">Directorio Empresarial (2019). </w:t>
      </w:r>
      <w:r w:rsidRPr="009D655A">
        <w:rPr>
          <w:rFonts w:ascii="Times New Roman" w:eastAsia="Times New Roman" w:hAnsi="Times New Roman" w:cs="Times New Roman"/>
          <w:i/>
          <w:color w:val="333333"/>
          <w:sz w:val="24"/>
          <w:szCs w:val="24"/>
          <w:lang w:val="es-MX" w:eastAsia="es-MX"/>
        </w:rPr>
        <w:t xml:space="preserve">Lista de </w:t>
      </w:r>
      <w:r w:rsidR="005C1E3F" w:rsidRPr="009D655A">
        <w:rPr>
          <w:rFonts w:ascii="Times New Roman" w:eastAsia="Times New Roman" w:hAnsi="Times New Roman" w:cs="Times New Roman"/>
          <w:i/>
          <w:color w:val="333333"/>
          <w:sz w:val="24"/>
          <w:szCs w:val="24"/>
          <w:lang w:val="es-MX" w:eastAsia="es-MX"/>
        </w:rPr>
        <w:t>e</w:t>
      </w:r>
      <w:r w:rsidRPr="009D655A">
        <w:rPr>
          <w:rFonts w:ascii="Times New Roman" w:eastAsia="Times New Roman" w:hAnsi="Times New Roman" w:cs="Times New Roman"/>
          <w:i/>
          <w:color w:val="333333"/>
          <w:sz w:val="24"/>
          <w:szCs w:val="24"/>
          <w:lang w:val="es-MX" w:eastAsia="es-MX"/>
        </w:rPr>
        <w:t>mpresas</w:t>
      </w:r>
      <w:r w:rsidR="009074AE" w:rsidRPr="009D655A">
        <w:rPr>
          <w:rFonts w:ascii="Times New Roman" w:eastAsia="Times New Roman" w:hAnsi="Times New Roman" w:cs="Times New Roman"/>
          <w:i/>
          <w:color w:val="333333"/>
          <w:sz w:val="24"/>
          <w:szCs w:val="24"/>
          <w:lang w:val="es-MX" w:eastAsia="es-MX"/>
        </w:rPr>
        <w:t xml:space="preserve"> en Celaya, Guanaj</w:t>
      </w:r>
      <w:r w:rsidR="005C1E3F" w:rsidRPr="009D655A">
        <w:rPr>
          <w:rFonts w:ascii="Times New Roman" w:eastAsia="Times New Roman" w:hAnsi="Times New Roman" w:cs="Times New Roman"/>
          <w:i/>
          <w:color w:val="333333"/>
          <w:sz w:val="24"/>
          <w:szCs w:val="24"/>
          <w:lang w:val="es-MX" w:eastAsia="es-MX"/>
        </w:rPr>
        <w:t>u</w:t>
      </w:r>
      <w:r w:rsidR="009074AE" w:rsidRPr="009D655A">
        <w:rPr>
          <w:rFonts w:ascii="Times New Roman" w:eastAsia="Times New Roman" w:hAnsi="Times New Roman" w:cs="Times New Roman"/>
          <w:i/>
          <w:color w:val="333333"/>
          <w:sz w:val="24"/>
          <w:szCs w:val="24"/>
          <w:lang w:val="es-MX" w:eastAsia="es-MX"/>
        </w:rPr>
        <w:t>ato</w:t>
      </w:r>
      <w:r w:rsidRPr="009D655A">
        <w:rPr>
          <w:rFonts w:ascii="Times New Roman" w:eastAsia="Times New Roman" w:hAnsi="Times New Roman" w:cs="Times New Roman"/>
          <w:color w:val="333333"/>
          <w:sz w:val="24"/>
          <w:szCs w:val="24"/>
          <w:lang w:val="es-MX" w:eastAsia="es-MX"/>
        </w:rPr>
        <w:t xml:space="preserve">. Recuperado de </w:t>
      </w:r>
      <w:r w:rsidRPr="00604C5B">
        <w:rPr>
          <w:rFonts w:ascii="Times New Roman" w:eastAsia="Times New Roman" w:hAnsi="Times New Roman" w:cs="Times New Roman"/>
          <w:sz w:val="24"/>
          <w:szCs w:val="24"/>
          <w:lang w:val="es-MX" w:eastAsia="es-MX"/>
        </w:rPr>
        <w:t>https://pymes.org.mx/municipio/celaya-f247.html</w:t>
      </w:r>
    </w:p>
    <w:p w14:paraId="645A2C44" w14:textId="668EFD2B"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proofErr w:type="spellStart"/>
      <w:r w:rsidRPr="009D655A">
        <w:rPr>
          <w:rFonts w:ascii="Times New Roman" w:hAnsi="Times New Roman" w:cs="Times New Roman"/>
          <w:color w:val="000000"/>
          <w:sz w:val="24"/>
          <w:szCs w:val="24"/>
          <w:lang w:val="es-MX"/>
        </w:rPr>
        <w:t>Fantazzini</w:t>
      </w:r>
      <w:proofErr w:type="spellEnd"/>
      <w:r w:rsidRPr="009D655A">
        <w:rPr>
          <w:rFonts w:ascii="Times New Roman" w:hAnsi="Times New Roman" w:cs="Times New Roman"/>
          <w:color w:val="000000"/>
          <w:sz w:val="24"/>
          <w:szCs w:val="24"/>
          <w:lang w:val="es-MX"/>
        </w:rPr>
        <w:t xml:space="preserve">, D. and </w:t>
      </w:r>
      <w:proofErr w:type="spellStart"/>
      <w:r w:rsidRPr="009D655A">
        <w:rPr>
          <w:rFonts w:ascii="Times New Roman" w:hAnsi="Times New Roman" w:cs="Times New Roman"/>
          <w:color w:val="000000"/>
          <w:sz w:val="24"/>
          <w:szCs w:val="24"/>
          <w:lang w:val="es-MX"/>
        </w:rPr>
        <w:t>Figini</w:t>
      </w:r>
      <w:proofErr w:type="spellEnd"/>
      <w:r w:rsidRPr="009D655A">
        <w:rPr>
          <w:rFonts w:ascii="Times New Roman" w:hAnsi="Times New Roman" w:cs="Times New Roman"/>
          <w:color w:val="000000"/>
          <w:sz w:val="24"/>
          <w:szCs w:val="24"/>
          <w:lang w:val="es-MX"/>
        </w:rPr>
        <w:t xml:space="preserve">, S. (2008). </w:t>
      </w:r>
      <w:r w:rsidRPr="009D655A">
        <w:rPr>
          <w:rFonts w:ascii="Times New Roman" w:hAnsi="Times New Roman" w:cs="Times New Roman"/>
          <w:color w:val="000000"/>
          <w:sz w:val="24"/>
          <w:szCs w:val="24"/>
          <w:lang w:val="en-US"/>
        </w:rPr>
        <w:t xml:space="preserve">Default </w:t>
      </w:r>
      <w:r w:rsidR="005C1E3F" w:rsidRPr="009D655A">
        <w:rPr>
          <w:rFonts w:ascii="Times New Roman" w:hAnsi="Times New Roman" w:cs="Times New Roman"/>
          <w:color w:val="000000"/>
          <w:sz w:val="24"/>
          <w:szCs w:val="24"/>
          <w:lang w:val="en-US"/>
        </w:rPr>
        <w:t>forecasting for small-medium enterprises: does heterogeneity matter</w:t>
      </w:r>
      <w:r w:rsidRPr="009D655A">
        <w:rPr>
          <w:rFonts w:ascii="Times New Roman" w:hAnsi="Times New Roman" w:cs="Times New Roman"/>
          <w:color w:val="000000"/>
          <w:sz w:val="24"/>
          <w:szCs w:val="24"/>
          <w:lang w:val="en-US"/>
        </w:rPr>
        <w:t>? </w:t>
      </w:r>
      <w:r w:rsidRPr="009D655A">
        <w:rPr>
          <w:rFonts w:ascii="Times New Roman" w:hAnsi="Times New Roman" w:cs="Times New Roman"/>
          <w:i/>
          <w:iCs/>
          <w:color w:val="000000"/>
          <w:sz w:val="24"/>
          <w:szCs w:val="24"/>
          <w:lang w:val="en-US"/>
        </w:rPr>
        <w:t>International Journal of Risk Assessment and Management, 11</w:t>
      </w:r>
      <w:r w:rsidRPr="009D655A">
        <w:rPr>
          <w:rFonts w:ascii="Times New Roman" w:hAnsi="Times New Roman" w:cs="Times New Roman"/>
          <w:color w:val="000000"/>
          <w:sz w:val="24"/>
          <w:szCs w:val="24"/>
          <w:lang w:val="en-US"/>
        </w:rPr>
        <w:t xml:space="preserve">(1-2), 138-163. </w:t>
      </w:r>
    </w:p>
    <w:p w14:paraId="7261086A" w14:textId="450038BD" w:rsidR="00070E4F" w:rsidRPr="009D655A" w:rsidRDefault="00070E4F" w:rsidP="002C1330">
      <w:pPr>
        <w:spacing w:after="0" w:line="360" w:lineRule="auto"/>
        <w:ind w:left="709" w:hanging="709"/>
        <w:jc w:val="both"/>
        <w:rPr>
          <w:rFonts w:ascii="Times New Roman" w:hAnsi="Times New Roman" w:cs="Times New Roman"/>
          <w:color w:val="000000"/>
          <w:sz w:val="24"/>
          <w:szCs w:val="24"/>
        </w:rPr>
      </w:pPr>
      <w:proofErr w:type="spellStart"/>
      <w:r w:rsidRPr="009D655A">
        <w:rPr>
          <w:rFonts w:ascii="Times New Roman" w:hAnsi="Times New Roman" w:cs="Times New Roman"/>
          <w:color w:val="000000"/>
          <w:sz w:val="24"/>
          <w:szCs w:val="24"/>
          <w:lang w:val="en-US"/>
        </w:rPr>
        <w:t>Frachot</w:t>
      </w:r>
      <w:proofErr w:type="spellEnd"/>
      <w:r w:rsidRPr="009D655A">
        <w:rPr>
          <w:rFonts w:ascii="Times New Roman" w:hAnsi="Times New Roman" w:cs="Times New Roman"/>
          <w:color w:val="000000"/>
          <w:sz w:val="24"/>
          <w:szCs w:val="24"/>
          <w:lang w:val="en-US"/>
        </w:rPr>
        <w:t>, A.</w:t>
      </w:r>
      <w:r w:rsidR="005C1E3F" w:rsidRPr="009D655A">
        <w:rPr>
          <w:rFonts w:ascii="Times New Roman" w:hAnsi="Times New Roman" w:cs="Times New Roman"/>
          <w:color w:val="000000"/>
          <w:sz w:val="24"/>
          <w:szCs w:val="24"/>
          <w:lang w:val="en-US"/>
        </w:rPr>
        <w:t xml:space="preserve">, </w:t>
      </w:r>
      <w:proofErr w:type="spellStart"/>
      <w:r w:rsidR="005C1E3F" w:rsidRPr="009D655A">
        <w:rPr>
          <w:rFonts w:ascii="Times New Roman" w:hAnsi="Times New Roman" w:cs="Times New Roman"/>
          <w:sz w:val="24"/>
          <w:szCs w:val="24"/>
          <w:lang w:val="en-US"/>
        </w:rPr>
        <w:t>Moudoulaud</w:t>
      </w:r>
      <w:proofErr w:type="spellEnd"/>
      <w:r w:rsidR="005C1E3F" w:rsidRPr="009D655A">
        <w:rPr>
          <w:rFonts w:ascii="Times New Roman" w:hAnsi="Times New Roman" w:cs="Times New Roman"/>
          <w:sz w:val="24"/>
          <w:szCs w:val="24"/>
          <w:lang w:val="en-US"/>
        </w:rPr>
        <w:t xml:space="preserve">, O. and Roncalli, T. </w:t>
      </w:r>
      <w:r w:rsidRPr="009D655A">
        <w:rPr>
          <w:rFonts w:ascii="Times New Roman" w:hAnsi="Times New Roman" w:cs="Times New Roman"/>
          <w:color w:val="000000"/>
          <w:sz w:val="24"/>
          <w:szCs w:val="24"/>
          <w:lang w:val="en-US"/>
        </w:rPr>
        <w:t xml:space="preserve">(2003). </w:t>
      </w:r>
      <w:r w:rsidRPr="009D655A">
        <w:rPr>
          <w:rFonts w:ascii="Times New Roman" w:hAnsi="Times New Roman" w:cs="Times New Roman"/>
          <w:i/>
          <w:color w:val="000000"/>
          <w:sz w:val="24"/>
          <w:szCs w:val="24"/>
          <w:lang w:val="en-US"/>
        </w:rPr>
        <w:t>Loss Distribution Approach in Practice</w:t>
      </w:r>
      <w:r w:rsidRPr="009D655A">
        <w:rPr>
          <w:rFonts w:ascii="Times New Roman" w:hAnsi="Times New Roman" w:cs="Times New Roman"/>
          <w:color w:val="000000"/>
          <w:sz w:val="24"/>
          <w:szCs w:val="24"/>
          <w:lang w:val="en-US"/>
        </w:rPr>
        <w:t xml:space="preserve">. </w:t>
      </w:r>
      <w:proofErr w:type="spellStart"/>
      <w:r w:rsidRPr="009D655A">
        <w:rPr>
          <w:rFonts w:ascii="Times New Roman" w:hAnsi="Times New Roman" w:cs="Times New Roman"/>
          <w:color w:val="000000"/>
          <w:sz w:val="24"/>
          <w:szCs w:val="24"/>
          <w:lang w:val="es-MX"/>
        </w:rPr>
        <w:t>Retrieved</w:t>
      </w:r>
      <w:proofErr w:type="spellEnd"/>
      <w:r w:rsidRPr="009D655A">
        <w:rPr>
          <w:rFonts w:ascii="Times New Roman" w:hAnsi="Times New Roman" w:cs="Times New Roman"/>
          <w:color w:val="000000"/>
          <w:sz w:val="24"/>
          <w:szCs w:val="24"/>
          <w:lang w:val="es-MX"/>
        </w:rPr>
        <w:t xml:space="preserve"> </w:t>
      </w:r>
      <w:proofErr w:type="spellStart"/>
      <w:r w:rsidRPr="009D655A">
        <w:rPr>
          <w:rFonts w:ascii="Times New Roman" w:hAnsi="Times New Roman" w:cs="Times New Roman"/>
          <w:color w:val="000000"/>
          <w:sz w:val="24"/>
          <w:szCs w:val="24"/>
          <w:lang w:val="es-MX"/>
        </w:rPr>
        <w:t>from</w:t>
      </w:r>
      <w:proofErr w:type="spellEnd"/>
      <w:r w:rsidRPr="009D655A">
        <w:rPr>
          <w:rFonts w:ascii="Times New Roman" w:hAnsi="Times New Roman" w:cs="Times New Roman"/>
          <w:color w:val="000000"/>
          <w:sz w:val="24"/>
          <w:szCs w:val="24"/>
        </w:rPr>
        <w:t> </w:t>
      </w:r>
      <w:r w:rsidRPr="00604C5B">
        <w:rPr>
          <w:rFonts w:ascii="Times New Roman" w:hAnsi="Times New Roman" w:cs="Times New Roman"/>
          <w:sz w:val="24"/>
          <w:szCs w:val="24"/>
        </w:rPr>
        <w:t>http://www.thierry-roncalli.com/download/lda.pdf</w:t>
      </w:r>
      <w:r w:rsidRPr="009D655A">
        <w:rPr>
          <w:rFonts w:ascii="Times New Roman" w:hAnsi="Times New Roman" w:cs="Times New Roman"/>
          <w:color w:val="000000"/>
          <w:sz w:val="24"/>
          <w:szCs w:val="24"/>
        </w:rPr>
        <w:t xml:space="preserve"> </w:t>
      </w:r>
    </w:p>
    <w:p w14:paraId="0F8CB0F0" w14:textId="77777777"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r w:rsidRPr="009D655A">
        <w:rPr>
          <w:rFonts w:ascii="Times New Roman" w:hAnsi="Times New Roman" w:cs="Times New Roman"/>
          <w:sz w:val="24"/>
          <w:szCs w:val="24"/>
          <w:lang w:val="es-MX"/>
        </w:rPr>
        <w:t xml:space="preserve">Franco-Ángel, M. y Urbano, D. (2016). </w:t>
      </w:r>
      <w:r w:rsidRPr="009D655A">
        <w:rPr>
          <w:rFonts w:ascii="Times New Roman" w:hAnsi="Times New Roman" w:cs="Times New Roman"/>
          <w:sz w:val="24"/>
          <w:szCs w:val="24"/>
        </w:rPr>
        <w:t xml:space="preserve">Factores determinantes del dinamismo de las pequeñas y medianas empresas en Colombia. </w:t>
      </w:r>
      <w:proofErr w:type="spellStart"/>
      <w:r w:rsidRPr="009D655A">
        <w:rPr>
          <w:rFonts w:ascii="Times New Roman" w:hAnsi="Times New Roman" w:cs="Times New Roman"/>
          <w:i/>
          <w:sz w:val="24"/>
          <w:szCs w:val="24"/>
          <w:lang w:val="en-US"/>
        </w:rPr>
        <w:t>Revista</w:t>
      </w:r>
      <w:proofErr w:type="spellEnd"/>
      <w:r w:rsidRPr="009D655A">
        <w:rPr>
          <w:rFonts w:ascii="Times New Roman" w:hAnsi="Times New Roman" w:cs="Times New Roman"/>
          <w:i/>
          <w:sz w:val="24"/>
          <w:szCs w:val="24"/>
          <w:lang w:val="en-US"/>
        </w:rPr>
        <w:t xml:space="preserve"> de </w:t>
      </w:r>
      <w:proofErr w:type="spellStart"/>
      <w:r w:rsidRPr="009D655A">
        <w:rPr>
          <w:rFonts w:ascii="Times New Roman" w:hAnsi="Times New Roman" w:cs="Times New Roman"/>
          <w:i/>
          <w:sz w:val="24"/>
          <w:szCs w:val="24"/>
          <w:lang w:val="en-US"/>
        </w:rPr>
        <w:t>Ciencias</w:t>
      </w:r>
      <w:proofErr w:type="spellEnd"/>
      <w:r w:rsidRPr="009D655A">
        <w:rPr>
          <w:rFonts w:ascii="Times New Roman" w:hAnsi="Times New Roman" w:cs="Times New Roman"/>
          <w:i/>
          <w:sz w:val="24"/>
          <w:szCs w:val="24"/>
          <w:lang w:val="en-US"/>
        </w:rPr>
        <w:t xml:space="preserve"> </w:t>
      </w:r>
      <w:proofErr w:type="spellStart"/>
      <w:r w:rsidRPr="009D655A">
        <w:rPr>
          <w:rFonts w:ascii="Times New Roman" w:hAnsi="Times New Roman" w:cs="Times New Roman"/>
          <w:i/>
          <w:sz w:val="24"/>
          <w:szCs w:val="24"/>
          <w:lang w:val="en-US"/>
        </w:rPr>
        <w:t>Sociales</w:t>
      </w:r>
      <w:proofErr w:type="spellEnd"/>
      <w:r w:rsidRPr="009D655A">
        <w:rPr>
          <w:rFonts w:ascii="Times New Roman" w:hAnsi="Times New Roman" w:cs="Times New Roman"/>
          <w:sz w:val="24"/>
          <w:szCs w:val="24"/>
          <w:lang w:val="en-US"/>
        </w:rPr>
        <w:t xml:space="preserve">, </w:t>
      </w:r>
      <w:r w:rsidRPr="009D655A">
        <w:rPr>
          <w:rFonts w:ascii="Times New Roman" w:hAnsi="Times New Roman" w:cs="Times New Roman"/>
          <w:i/>
          <w:sz w:val="24"/>
          <w:szCs w:val="24"/>
          <w:lang w:val="en-US"/>
        </w:rPr>
        <w:t>22</w:t>
      </w:r>
      <w:r w:rsidRPr="009D655A">
        <w:rPr>
          <w:rFonts w:ascii="Times New Roman" w:hAnsi="Times New Roman" w:cs="Times New Roman"/>
          <w:sz w:val="24"/>
          <w:szCs w:val="24"/>
          <w:lang w:val="en-US"/>
        </w:rPr>
        <w:t>(1), 110-125.</w:t>
      </w:r>
    </w:p>
    <w:p w14:paraId="236CA65B" w14:textId="740CA20D"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val="en-US" w:eastAsia="es-ES_tradnl"/>
        </w:rPr>
      </w:pPr>
      <w:r w:rsidRPr="009D655A">
        <w:rPr>
          <w:rFonts w:ascii="Times New Roman" w:eastAsia="Times New Roman" w:hAnsi="Times New Roman" w:cs="Times New Roman"/>
          <w:sz w:val="24"/>
          <w:szCs w:val="24"/>
          <w:lang w:val="en-US" w:eastAsia="es-ES_tradnl"/>
        </w:rPr>
        <w:t xml:space="preserve">Fulmer, J., Moon, J., </w:t>
      </w:r>
      <w:r w:rsidR="005C1E3F" w:rsidRPr="009D655A">
        <w:rPr>
          <w:rFonts w:ascii="Times New Roman" w:eastAsia="Times New Roman" w:hAnsi="Times New Roman" w:cs="Times New Roman"/>
          <w:sz w:val="24"/>
          <w:szCs w:val="24"/>
          <w:lang w:val="en-US" w:eastAsia="es-ES_tradnl"/>
        </w:rPr>
        <w:t xml:space="preserve">James, E., </w:t>
      </w:r>
      <w:r w:rsidRPr="009D655A">
        <w:rPr>
          <w:rFonts w:ascii="Times New Roman" w:eastAsia="Times New Roman" w:hAnsi="Times New Roman" w:cs="Times New Roman"/>
          <w:sz w:val="24"/>
          <w:szCs w:val="24"/>
          <w:lang w:val="en-US" w:eastAsia="es-ES_tradnl"/>
        </w:rPr>
        <w:t>Gavin, T.</w:t>
      </w:r>
      <w:r w:rsidR="005C1E3F" w:rsidRPr="009D655A">
        <w:rPr>
          <w:rFonts w:ascii="Times New Roman" w:eastAsia="Times New Roman" w:hAnsi="Times New Roman" w:cs="Times New Roman"/>
          <w:sz w:val="24"/>
          <w:szCs w:val="24"/>
          <w:lang w:val="en-US" w:eastAsia="es-ES_tradnl"/>
        </w:rPr>
        <w:t>,</w:t>
      </w:r>
      <w:r w:rsidRPr="009D655A">
        <w:rPr>
          <w:rFonts w:ascii="Times New Roman" w:eastAsia="Times New Roman" w:hAnsi="Times New Roman" w:cs="Times New Roman"/>
          <w:sz w:val="24"/>
          <w:szCs w:val="24"/>
          <w:lang w:val="en-US" w:eastAsia="es-ES_tradnl"/>
        </w:rPr>
        <w:t xml:space="preserve"> Erwin, M. </w:t>
      </w:r>
      <w:r w:rsidR="005C1E3F" w:rsidRPr="009D655A">
        <w:rPr>
          <w:rFonts w:ascii="Times New Roman" w:eastAsia="Times New Roman" w:hAnsi="Times New Roman" w:cs="Times New Roman"/>
          <w:sz w:val="24"/>
          <w:szCs w:val="24"/>
          <w:lang w:val="en-US" w:eastAsia="es-ES_tradnl"/>
        </w:rPr>
        <w:t xml:space="preserve">and Michael, J. </w:t>
      </w:r>
      <w:r w:rsidRPr="009D655A">
        <w:rPr>
          <w:rFonts w:ascii="Times New Roman" w:eastAsia="Times New Roman" w:hAnsi="Times New Roman" w:cs="Times New Roman"/>
          <w:sz w:val="24"/>
          <w:szCs w:val="24"/>
          <w:lang w:val="en-US" w:eastAsia="es-ES_tradnl"/>
        </w:rPr>
        <w:t xml:space="preserve">(1984). A bankruptcy classification model for small firms. </w:t>
      </w:r>
      <w:r w:rsidRPr="009D655A">
        <w:rPr>
          <w:rFonts w:ascii="Times New Roman" w:eastAsia="Times New Roman" w:hAnsi="Times New Roman" w:cs="Times New Roman"/>
          <w:i/>
          <w:iCs/>
          <w:sz w:val="24"/>
          <w:szCs w:val="24"/>
          <w:lang w:val="en-US" w:eastAsia="es-ES_tradnl"/>
        </w:rPr>
        <w:t xml:space="preserve">Journal of Commercial Bank </w:t>
      </w:r>
      <w:r w:rsidR="005C1E3F" w:rsidRPr="009D655A">
        <w:rPr>
          <w:rFonts w:ascii="Times New Roman" w:eastAsia="Times New Roman" w:hAnsi="Times New Roman" w:cs="Times New Roman"/>
          <w:i/>
          <w:iCs/>
          <w:sz w:val="24"/>
          <w:szCs w:val="24"/>
          <w:lang w:val="en-US" w:eastAsia="es-ES_tradnl"/>
        </w:rPr>
        <w:t>Lending</w:t>
      </w:r>
      <w:r w:rsidRPr="009D655A">
        <w:rPr>
          <w:rFonts w:ascii="Times New Roman" w:eastAsia="Times New Roman" w:hAnsi="Times New Roman" w:cs="Times New Roman"/>
          <w:sz w:val="24"/>
          <w:szCs w:val="24"/>
          <w:lang w:val="en-US" w:eastAsia="es-ES_tradnl"/>
        </w:rPr>
        <w:t>, 25-37.</w:t>
      </w:r>
    </w:p>
    <w:p w14:paraId="1A36A942" w14:textId="4BBDA173"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276D82">
        <w:rPr>
          <w:rFonts w:ascii="Times New Roman" w:eastAsia="Times New Roman" w:hAnsi="Times New Roman" w:cs="Times New Roman"/>
          <w:color w:val="000000"/>
          <w:sz w:val="24"/>
          <w:szCs w:val="24"/>
          <w:lang w:val="en-US" w:eastAsia="es-ES_tradnl"/>
        </w:rPr>
        <w:t xml:space="preserve">García, M. A. y </w:t>
      </w:r>
      <w:proofErr w:type="spellStart"/>
      <w:r w:rsidRPr="00276D82">
        <w:rPr>
          <w:rFonts w:ascii="Times New Roman" w:eastAsia="Times New Roman" w:hAnsi="Times New Roman" w:cs="Times New Roman"/>
          <w:color w:val="000000"/>
          <w:sz w:val="24"/>
          <w:szCs w:val="24"/>
          <w:lang w:val="en-US" w:eastAsia="es-ES_tradnl"/>
        </w:rPr>
        <w:t>Vico</w:t>
      </w:r>
      <w:proofErr w:type="spellEnd"/>
      <w:r w:rsidRPr="00276D82">
        <w:rPr>
          <w:rFonts w:ascii="Times New Roman" w:eastAsia="Times New Roman" w:hAnsi="Times New Roman" w:cs="Times New Roman"/>
          <w:color w:val="000000"/>
          <w:sz w:val="24"/>
          <w:szCs w:val="24"/>
          <w:lang w:val="en-US" w:eastAsia="es-ES_tradnl"/>
        </w:rPr>
        <w:t xml:space="preserve">, A. (2003). </w:t>
      </w:r>
      <w:r w:rsidRPr="009D655A">
        <w:rPr>
          <w:rFonts w:ascii="Times New Roman" w:eastAsia="Times New Roman" w:hAnsi="Times New Roman" w:cs="Times New Roman"/>
          <w:color w:val="000000"/>
          <w:sz w:val="24"/>
          <w:szCs w:val="24"/>
          <w:lang w:eastAsia="es-ES_tradnl"/>
        </w:rPr>
        <w:t xml:space="preserve">Los escándalos financieros y la auditoría: pérdida y recuperación de la confianza en una profesión en crisis. </w:t>
      </w:r>
      <w:proofErr w:type="spellStart"/>
      <w:r w:rsidRPr="009D655A">
        <w:rPr>
          <w:rFonts w:ascii="Times New Roman" w:eastAsia="Times New Roman" w:hAnsi="Times New Roman" w:cs="Times New Roman"/>
          <w:i/>
          <w:iCs/>
          <w:color w:val="000000"/>
          <w:sz w:val="24"/>
          <w:szCs w:val="24"/>
          <w:lang w:val="en-US" w:eastAsia="es-ES_tradnl"/>
        </w:rPr>
        <w:t>Generalitat</w:t>
      </w:r>
      <w:proofErr w:type="spellEnd"/>
      <w:r w:rsidRPr="009D655A">
        <w:rPr>
          <w:rFonts w:ascii="Times New Roman" w:eastAsia="Times New Roman" w:hAnsi="Times New Roman" w:cs="Times New Roman"/>
          <w:i/>
          <w:iCs/>
          <w:color w:val="000000"/>
          <w:sz w:val="24"/>
          <w:szCs w:val="24"/>
          <w:lang w:val="en-US" w:eastAsia="es-ES_tradnl"/>
        </w:rPr>
        <w:t xml:space="preserve"> </w:t>
      </w:r>
      <w:proofErr w:type="spellStart"/>
      <w:r w:rsidRPr="009D655A">
        <w:rPr>
          <w:rFonts w:ascii="Times New Roman" w:eastAsia="Times New Roman" w:hAnsi="Times New Roman" w:cs="Times New Roman"/>
          <w:i/>
          <w:iCs/>
          <w:color w:val="000000"/>
          <w:sz w:val="24"/>
          <w:szCs w:val="24"/>
          <w:lang w:val="en-US" w:eastAsia="es-ES_tradnl"/>
        </w:rPr>
        <w:t>Valenciana</w:t>
      </w:r>
      <w:proofErr w:type="spellEnd"/>
      <w:r w:rsidRPr="009D655A">
        <w:rPr>
          <w:rFonts w:ascii="Times New Roman" w:eastAsia="Times New Roman" w:hAnsi="Times New Roman" w:cs="Times New Roman"/>
          <w:i/>
          <w:iCs/>
          <w:color w:val="000000"/>
          <w:sz w:val="24"/>
          <w:szCs w:val="24"/>
          <w:lang w:val="en-US" w:eastAsia="es-ES_tradnl"/>
        </w:rPr>
        <w:t xml:space="preserve">: </w:t>
      </w:r>
      <w:proofErr w:type="spellStart"/>
      <w:r w:rsidRPr="009D655A">
        <w:rPr>
          <w:rFonts w:ascii="Times New Roman" w:eastAsia="Times New Roman" w:hAnsi="Times New Roman" w:cs="Times New Roman"/>
          <w:i/>
          <w:iCs/>
          <w:color w:val="000000"/>
          <w:sz w:val="24"/>
          <w:szCs w:val="24"/>
          <w:lang w:val="en-US" w:eastAsia="es-ES_tradnl"/>
        </w:rPr>
        <w:t>Conselleria</w:t>
      </w:r>
      <w:proofErr w:type="spellEnd"/>
      <w:r w:rsidRPr="009D655A">
        <w:rPr>
          <w:rFonts w:ascii="Times New Roman" w:eastAsia="Times New Roman" w:hAnsi="Times New Roman" w:cs="Times New Roman"/>
          <w:i/>
          <w:iCs/>
          <w:color w:val="000000"/>
          <w:sz w:val="24"/>
          <w:szCs w:val="24"/>
          <w:lang w:val="en-US" w:eastAsia="es-ES_tradnl"/>
        </w:rPr>
        <w:t xml:space="preserve"> </w:t>
      </w:r>
      <w:proofErr w:type="spellStart"/>
      <w:r w:rsidRPr="009D655A">
        <w:rPr>
          <w:rFonts w:ascii="Times New Roman" w:eastAsia="Times New Roman" w:hAnsi="Times New Roman" w:cs="Times New Roman"/>
          <w:i/>
          <w:iCs/>
          <w:color w:val="000000"/>
          <w:sz w:val="24"/>
          <w:szCs w:val="24"/>
          <w:lang w:val="en-US" w:eastAsia="es-ES_tradnl"/>
        </w:rPr>
        <w:t>d'Economía</w:t>
      </w:r>
      <w:proofErr w:type="spellEnd"/>
      <w:r w:rsidRPr="009D655A">
        <w:rPr>
          <w:rFonts w:ascii="Times New Roman" w:eastAsia="Times New Roman" w:hAnsi="Times New Roman" w:cs="Times New Roman"/>
          <w:i/>
          <w:iCs/>
          <w:color w:val="000000"/>
          <w:sz w:val="24"/>
          <w:szCs w:val="24"/>
          <w:lang w:val="en-US" w:eastAsia="es-ES_tradnl"/>
        </w:rPr>
        <w:t xml:space="preserve"> </w:t>
      </w:r>
      <w:proofErr w:type="spellStart"/>
      <w:r w:rsidRPr="009D655A">
        <w:rPr>
          <w:rFonts w:ascii="Times New Roman" w:eastAsia="Times New Roman" w:hAnsi="Times New Roman" w:cs="Times New Roman"/>
          <w:i/>
          <w:iCs/>
          <w:color w:val="000000"/>
          <w:sz w:val="24"/>
          <w:szCs w:val="24"/>
          <w:lang w:val="en-US" w:eastAsia="es-ES_tradnl"/>
        </w:rPr>
        <w:t>i</w:t>
      </w:r>
      <w:proofErr w:type="spellEnd"/>
      <w:r w:rsidRPr="009D655A">
        <w:rPr>
          <w:rFonts w:ascii="Times New Roman" w:eastAsia="Times New Roman" w:hAnsi="Times New Roman" w:cs="Times New Roman"/>
          <w:i/>
          <w:iCs/>
          <w:color w:val="000000"/>
          <w:sz w:val="24"/>
          <w:szCs w:val="24"/>
          <w:lang w:val="en-US" w:eastAsia="es-ES_tradnl"/>
        </w:rPr>
        <w:t xml:space="preserve"> </w:t>
      </w:r>
      <w:proofErr w:type="spellStart"/>
      <w:r w:rsidRPr="009D655A">
        <w:rPr>
          <w:rFonts w:ascii="Times New Roman" w:eastAsia="Times New Roman" w:hAnsi="Times New Roman" w:cs="Times New Roman"/>
          <w:i/>
          <w:iCs/>
          <w:color w:val="000000"/>
          <w:sz w:val="24"/>
          <w:szCs w:val="24"/>
          <w:lang w:val="en-US" w:eastAsia="es-ES_tradnl"/>
        </w:rPr>
        <w:t>Hisenda</w:t>
      </w:r>
      <w:proofErr w:type="spellEnd"/>
      <w:r w:rsidRPr="009D655A">
        <w:rPr>
          <w:rFonts w:ascii="Times New Roman" w:eastAsia="Times New Roman" w:hAnsi="Times New Roman" w:cs="Times New Roman"/>
          <w:color w:val="000000"/>
          <w:sz w:val="24"/>
          <w:szCs w:val="24"/>
          <w:lang w:val="en-US" w:eastAsia="es-ES_tradnl"/>
        </w:rPr>
        <w:t>, (7), 25-48.</w:t>
      </w:r>
    </w:p>
    <w:p w14:paraId="3E08054B"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hAnsi="Times New Roman" w:cs="Times New Roman"/>
          <w:color w:val="000000"/>
          <w:sz w:val="24"/>
          <w:szCs w:val="24"/>
          <w:lang w:val="en-US"/>
        </w:rPr>
        <w:lastRenderedPageBreak/>
        <w:t xml:space="preserve">Gillet, R., </w:t>
      </w:r>
      <w:proofErr w:type="spellStart"/>
      <w:r w:rsidRPr="009D655A">
        <w:rPr>
          <w:rFonts w:ascii="Times New Roman" w:hAnsi="Times New Roman" w:cs="Times New Roman"/>
          <w:color w:val="000000"/>
          <w:sz w:val="24"/>
          <w:szCs w:val="24"/>
          <w:lang w:val="en-US"/>
        </w:rPr>
        <w:t>Hübner</w:t>
      </w:r>
      <w:proofErr w:type="spellEnd"/>
      <w:r w:rsidRPr="009D655A">
        <w:rPr>
          <w:rFonts w:ascii="Times New Roman" w:hAnsi="Times New Roman" w:cs="Times New Roman"/>
          <w:color w:val="000000"/>
          <w:sz w:val="24"/>
          <w:szCs w:val="24"/>
          <w:lang w:val="en-US"/>
        </w:rPr>
        <w:t xml:space="preserve">, G. and </w:t>
      </w:r>
      <w:proofErr w:type="spellStart"/>
      <w:r w:rsidRPr="009D655A">
        <w:rPr>
          <w:rFonts w:ascii="Times New Roman" w:hAnsi="Times New Roman" w:cs="Times New Roman"/>
          <w:color w:val="000000"/>
          <w:sz w:val="24"/>
          <w:szCs w:val="24"/>
          <w:lang w:val="en-US"/>
        </w:rPr>
        <w:t>Plunus</w:t>
      </w:r>
      <w:proofErr w:type="spellEnd"/>
      <w:r w:rsidRPr="009D655A">
        <w:rPr>
          <w:rFonts w:ascii="Times New Roman" w:hAnsi="Times New Roman" w:cs="Times New Roman"/>
          <w:color w:val="000000"/>
          <w:sz w:val="24"/>
          <w:szCs w:val="24"/>
          <w:lang w:val="en-US"/>
        </w:rPr>
        <w:t>, S. (2010). Operational Risk and Reputation in the Financial Industry. </w:t>
      </w:r>
      <w:r w:rsidRPr="009D655A">
        <w:rPr>
          <w:rFonts w:ascii="Times New Roman" w:hAnsi="Times New Roman" w:cs="Times New Roman"/>
          <w:i/>
          <w:iCs/>
          <w:color w:val="000000"/>
          <w:sz w:val="24"/>
          <w:szCs w:val="24"/>
          <w:lang w:val="en-US"/>
        </w:rPr>
        <w:t>Journal of Banking y Finance, 34</w:t>
      </w:r>
      <w:r w:rsidRPr="009D655A">
        <w:rPr>
          <w:rFonts w:ascii="Times New Roman" w:hAnsi="Times New Roman" w:cs="Times New Roman"/>
          <w:iCs/>
          <w:color w:val="000000"/>
          <w:sz w:val="24"/>
          <w:szCs w:val="24"/>
          <w:lang w:val="en-US"/>
        </w:rPr>
        <w:t>(1)</w:t>
      </w:r>
      <w:r w:rsidRPr="009D655A">
        <w:rPr>
          <w:rFonts w:ascii="Times New Roman" w:hAnsi="Times New Roman" w:cs="Times New Roman"/>
          <w:i/>
          <w:iCs/>
          <w:color w:val="000000"/>
          <w:sz w:val="24"/>
          <w:szCs w:val="24"/>
          <w:lang w:val="en-US"/>
        </w:rPr>
        <w:t>, </w:t>
      </w:r>
      <w:r w:rsidRPr="009D655A">
        <w:rPr>
          <w:rFonts w:ascii="Times New Roman" w:hAnsi="Times New Roman" w:cs="Times New Roman"/>
          <w:color w:val="000000"/>
          <w:sz w:val="24"/>
          <w:szCs w:val="24"/>
          <w:lang w:val="en-US"/>
        </w:rPr>
        <w:t xml:space="preserve">224-235. </w:t>
      </w:r>
    </w:p>
    <w:p w14:paraId="54BFF08D" w14:textId="02C01039"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val="en-US" w:eastAsia="es-ES_tradnl"/>
        </w:rPr>
      </w:pPr>
      <w:proofErr w:type="spellStart"/>
      <w:r w:rsidRPr="00276D82">
        <w:rPr>
          <w:rFonts w:ascii="Times New Roman" w:eastAsia="Times New Roman" w:hAnsi="Times New Roman" w:cs="Times New Roman"/>
          <w:sz w:val="24"/>
          <w:szCs w:val="24"/>
          <w:lang w:val="en-US" w:eastAsia="es-ES_tradnl"/>
        </w:rPr>
        <w:t>Giner</w:t>
      </w:r>
      <w:proofErr w:type="spellEnd"/>
      <w:r w:rsidRPr="00276D82">
        <w:rPr>
          <w:rFonts w:ascii="Times New Roman" w:eastAsia="Times New Roman" w:hAnsi="Times New Roman" w:cs="Times New Roman"/>
          <w:sz w:val="24"/>
          <w:szCs w:val="24"/>
          <w:lang w:val="en-US" w:eastAsia="es-ES_tradnl"/>
        </w:rPr>
        <w:t xml:space="preserve">, B. y </w:t>
      </w:r>
      <w:r w:rsidR="002D5437" w:rsidRPr="00276D82">
        <w:rPr>
          <w:rFonts w:ascii="Times New Roman" w:eastAsia="Times New Roman" w:hAnsi="Times New Roman" w:cs="Times New Roman"/>
          <w:sz w:val="24"/>
          <w:szCs w:val="24"/>
          <w:lang w:val="en-US" w:eastAsia="es-ES_tradnl"/>
        </w:rPr>
        <w:t>Gil d</w:t>
      </w:r>
      <w:r w:rsidRPr="00276D82">
        <w:rPr>
          <w:rFonts w:ascii="Times New Roman" w:eastAsia="Times New Roman" w:hAnsi="Times New Roman" w:cs="Times New Roman"/>
          <w:sz w:val="24"/>
          <w:szCs w:val="24"/>
          <w:lang w:val="en-US" w:eastAsia="es-ES_tradnl"/>
        </w:rPr>
        <w:t xml:space="preserve">e </w:t>
      </w:r>
      <w:proofErr w:type="spellStart"/>
      <w:r w:rsidRPr="00276D82">
        <w:rPr>
          <w:rFonts w:ascii="Times New Roman" w:eastAsia="Times New Roman" w:hAnsi="Times New Roman" w:cs="Times New Roman"/>
          <w:sz w:val="24"/>
          <w:szCs w:val="24"/>
          <w:lang w:val="en-US" w:eastAsia="es-ES_tradnl"/>
        </w:rPr>
        <w:t>Albornoz</w:t>
      </w:r>
      <w:proofErr w:type="spellEnd"/>
      <w:r w:rsidRPr="00276D82">
        <w:rPr>
          <w:rFonts w:ascii="Times New Roman" w:eastAsia="Times New Roman" w:hAnsi="Times New Roman" w:cs="Times New Roman"/>
          <w:sz w:val="24"/>
          <w:szCs w:val="24"/>
          <w:lang w:val="en-US" w:eastAsia="es-ES_tradnl"/>
        </w:rPr>
        <w:t xml:space="preserve">, B. (2013). </w:t>
      </w:r>
      <w:proofErr w:type="spellStart"/>
      <w:r w:rsidRPr="009D655A">
        <w:rPr>
          <w:rFonts w:ascii="Times New Roman" w:eastAsia="Times New Roman" w:hAnsi="Times New Roman" w:cs="Times New Roman"/>
          <w:sz w:val="24"/>
          <w:szCs w:val="24"/>
          <w:lang w:eastAsia="es-ES_tradnl"/>
        </w:rPr>
        <w:t>Predicción</w:t>
      </w:r>
      <w:proofErr w:type="spellEnd"/>
      <w:r w:rsidRPr="009D655A">
        <w:rPr>
          <w:rFonts w:ascii="Times New Roman" w:eastAsia="Times New Roman" w:hAnsi="Times New Roman" w:cs="Times New Roman"/>
          <w:sz w:val="24"/>
          <w:szCs w:val="24"/>
          <w:lang w:eastAsia="es-ES_tradnl"/>
        </w:rPr>
        <w:t xml:space="preserve"> del fracaso empresarial en los sectores de construcción e inmobiliario: modelos generales versus </w:t>
      </w:r>
      <w:proofErr w:type="spellStart"/>
      <w:r w:rsidRPr="009D655A">
        <w:rPr>
          <w:rFonts w:ascii="Times New Roman" w:eastAsia="Times New Roman" w:hAnsi="Times New Roman" w:cs="Times New Roman"/>
          <w:sz w:val="24"/>
          <w:szCs w:val="24"/>
          <w:lang w:eastAsia="es-ES_tradnl"/>
        </w:rPr>
        <w:t>específicos</w:t>
      </w:r>
      <w:proofErr w:type="spellEnd"/>
      <w:r w:rsidRPr="009D655A">
        <w:rPr>
          <w:rFonts w:ascii="Times New Roman" w:eastAsia="Times New Roman" w:hAnsi="Times New Roman" w:cs="Times New Roman"/>
          <w:sz w:val="24"/>
          <w:szCs w:val="24"/>
          <w:lang w:eastAsia="es-ES_tradnl"/>
        </w:rPr>
        <w:t xml:space="preserve">. </w:t>
      </w:r>
      <w:proofErr w:type="spellStart"/>
      <w:r w:rsidRPr="009D655A">
        <w:rPr>
          <w:rFonts w:ascii="Times New Roman" w:eastAsia="Times New Roman" w:hAnsi="Times New Roman" w:cs="Times New Roman"/>
          <w:i/>
          <w:iCs/>
          <w:sz w:val="24"/>
          <w:szCs w:val="24"/>
          <w:lang w:val="en-US" w:eastAsia="es-ES_tradnl"/>
        </w:rPr>
        <w:t>Universia</w:t>
      </w:r>
      <w:proofErr w:type="spellEnd"/>
      <w:r w:rsidRPr="009D655A">
        <w:rPr>
          <w:rFonts w:ascii="Times New Roman" w:eastAsia="Times New Roman" w:hAnsi="Times New Roman" w:cs="Times New Roman"/>
          <w:i/>
          <w:iCs/>
          <w:sz w:val="24"/>
          <w:szCs w:val="24"/>
          <w:lang w:val="en-US" w:eastAsia="es-ES_tradnl"/>
        </w:rPr>
        <w:t xml:space="preserve"> Business Review</w:t>
      </w:r>
      <w:r w:rsidRPr="009D655A">
        <w:rPr>
          <w:rFonts w:ascii="Times New Roman" w:eastAsia="Times New Roman" w:hAnsi="Times New Roman" w:cs="Times New Roman"/>
          <w:sz w:val="24"/>
          <w:szCs w:val="24"/>
          <w:lang w:val="en-US" w:eastAsia="es-ES_tradnl"/>
        </w:rPr>
        <w:t xml:space="preserve">, </w:t>
      </w:r>
      <w:r w:rsidRPr="009D655A">
        <w:rPr>
          <w:rFonts w:ascii="Times New Roman" w:eastAsia="Times New Roman" w:hAnsi="Times New Roman" w:cs="Times New Roman"/>
          <w:i/>
          <w:sz w:val="24"/>
          <w:szCs w:val="24"/>
          <w:lang w:val="en-US" w:eastAsia="es-ES_tradnl"/>
        </w:rPr>
        <w:t>3</w:t>
      </w:r>
      <w:r w:rsidRPr="009D655A">
        <w:rPr>
          <w:rFonts w:ascii="Times New Roman" w:eastAsia="Times New Roman" w:hAnsi="Times New Roman" w:cs="Times New Roman"/>
          <w:sz w:val="24"/>
          <w:szCs w:val="24"/>
          <w:lang w:val="en-US" w:eastAsia="es-ES_tradnl"/>
        </w:rPr>
        <w:t xml:space="preserve">(39). </w:t>
      </w:r>
    </w:p>
    <w:p w14:paraId="627C370C" w14:textId="32D6630C" w:rsidR="00070E4F" w:rsidRPr="009D655A" w:rsidRDefault="00070E4F" w:rsidP="002C1330">
      <w:pPr>
        <w:spacing w:after="0" w:line="360" w:lineRule="auto"/>
        <w:ind w:left="709" w:hanging="709"/>
        <w:jc w:val="both"/>
        <w:rPr>
          <w:rFonts w:ascii="Times New Roman" w:hAnsi="Times New Roman" w:cs="Times New Roman"/>
          <w:color w:val="222222"/>
          <w:sz w:val="24"/>
          <w:szCs w:val="24"/>
          <w:shd w:val="clear" w:color="auto" w:fill="FFFFFF"/>
          <w:lang w:val="en-US"/>
        </w:rPr>
      </w:pPr>
      <w:r w:rsidRPr="009D655A">
        <w:rPr>
          <w:rFonts w:ascii="Times New Roman" w:hAnsi="Times New Roman" w:cs="Times New Roman"/>
          <w:color w:val="222222"/>
          <w:sz w:val="24"/>
          <w:szCs w:val="24"/>
          <w:shd w:val="clear" w:color="auto" w:fill="FFFFFF"/>
          <w:lang w:val="en-US"/>
        </w:rPr>
        <w:t>Gordini, N. (2014). A genetic algorithm approach for SMEs bankruptcy prediction: Empirical evidence from Italy. </w:t>
      </w:r>
      <w:r w:rsidRPr="009D655A">
        <w:rPr>
          <w:rFonts w:ascii="Times New Roman" w:hAnsi="Times New Roman" w:cs="Times New Roman"/>
          <w:i/>
          <w:iCs/>
          <w:color w:val="222222"/>
          <w:sz w:val="24"/>
          <w:szCs w:val="24"/>
          <w:shd w:val="clear" w:color="auto" w:fill="FFFFFF"/>
          <w:lang w:val="en-US"/>
        </w:rPr>
        <w:t>Expert Systems with Applications</w:t>
      </w:r>
      <w:r w:rsidRPr="009D655A">
        <w:rPr>
          <w:rFonts w:ascii="Times New Roman" w:hAnsi="Times New Roman" w:cs="Times New Roman"/>
          <w:color w:val="222222"/>
          <w:sz w:val="24"/>
          <w:szCs w:val="24"/>
          <w:shd w:val="clear" w:color="auto" w:fill="FFFFFF"/>
          <w:lang w:val="en-US"/>
        </w:rPr>
        <w:t>, </w:t>
      </w:r>
      <w:r w:rsidRPr="009D655A">
        <w:rPr>
          <w:rFonts w:ascii="Times New Roman" w:hAnsi="Times New Roman" w:cs="Times New Roman"/>
          <w:i/>
          <w:iCs/>
          <w:color w:val="222222"/>
          <w:sz w:val="24"/>
          <w:szCs w:val="24"/>
          <w:shd w:val="clear" w:color="auto" w:fill="FFFFFF"/>
          <w:lang w:val="en-US"/>
        </w:rPr>
        <w:t>41</w:t>
      </w:r>
      <w:r w:rsidRPr="009D655A">
        <w:rPr>
          <w:rFonts w:ascii="Times New Roman" w:hAnsi="Times New Roman" w:cs="Times New Roman"/>
          <w:color w:val="222222"/>
          <w:sz w:val="24"/>
          <w:szCs w:val="24"/>
          <w:shd w:val="clear" w:color="auto" w:fill="FFFFFF"/>
          <w:lang w:val="en-US"/>
        </w:rPr>
        <w:t xml:space="preserve">(14), 6433-6445. </w:t>
      </w:r>
      <w:r w:rsidRPr="009D655A">
        <w:rPr>
          <w:rFonts w:ascii="Times New Roman" w:hAnsi="Times New Roman" w:cs="Times New Roman"/>
          <w:color w:val="000000"/>
          <w:sz w:val="24"/>
          <w:szCs w:val="24"/>
          <w:lang w:val="en-US"/>
        </w:rPr>
        <w:t>Retrieved from</w:t>
      </w:r>
      <w:r w:rsidRPr="009D655A">
        <w:rPr>
          <w:rFonts w:ascii="Times New Roman" w:hAnsi="Times New Roman" w:cs="Times New Roman"/>
          <w:color w:val="222222"/>
          <w:sz w:val="24"/>
          <w:szCs w:val="24"/>
          <w:shd w:val="clear" w:color="auto" w:fill="FFFFFF"/>
          <w:lang w:val="en-US"/>
        </w:rPr>
        <w:t xml:space="preserve"> </w:t>
      </w:r>
      <w:r w:rsidRPr="00604C5B">
        <w:rPr>
          <w:rFonts w:ascii="Times New Roman" w:hAnsi="Times New Roman" w:cs="Times New Roman"/>
          <w:sz w:val="24"/>
          <w:szCs w:val="24"/>
          <w:shd w:val="clear" w:color="auto" w:fill="FFFFFF"/>
          <w:lang w:val="en-US"/>
        </w:rPr>
        <w:t>https://www.sciencedirect.com/science/article/abs/pii/S0957417414002486</w:t>
      </w:r>
    </w:p>
    <w:p w14:paraId="5258C1CB" w14:textId="2963D1DC"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eastAsia="es-ES_tradnl"/>
        </w:rPr>
      </w:pPr>
      <w:r w:rsidRPr="009D655A">
        <w:rPr>
          <w:rFonts w:ascii="Times New Roman" w:eastAsia="Times New Roman" w:hAnsi="Times New Roman" w:cs="Times New Roman"/>
          <w:color w:val="000000"/>
          <w:sz w:val="24"/>
          <w:szCs w:val="24"/>
          <w:lang w:val="en-US" w:eastAsia="es-ES_tradnl"/>
        </w:rPr>
        <w:t xml:space="preserve">Hellman, N. (2006). Auditor-client interaction and client usefulness: A Swedish case study. </w:t>
      </w:r>
      <w:r w:rsidRPr="009D655A">
        <w:rPr>
          <w:rFonts w:ascii="Times New Roman" w:eastAsia="Times New Roman" w:hAnsi="Times New Roman" w:cs="Times New Roman"/>
          <w:i/>
          <w:iCs/>
          <w:color w:val="000000"/>
          <w:sz w:val="24"/>
          <w:szCs w:val="24"/>
          <w:lang w:eastAsia="es-ES_tradnl"/>
        </w:rPr>
        <w:t xml:space="preserve">International </w:t>
      </w:r>
      <w:proofErr w:type="spellStart"/>
      <w:r w:rsidRPr="009D655A">
        <w:rPr>
          <w:rFonts w:ascii="Times New Roman" w:eastAsia="Times New Roman" w:hAnsi="Times New Roman" w:cs="Times New Roman"/>
          <w:i/>
          <w:iCs/>
          <w:color w:val="000000"/>
          <w:sz w:val="24"/>
          <w:szCs w:val="24"/>
          <w:lang w:eastAsia="es-ES_tradnl"/>
        </w:rPr>
        <w:t>Journal</w:t>
      </w:r>
      <w:proofErr w:type="spellEnd"/>
      <w:r w:rsidRPr="009D655A">
        <w:rPr>
          <w:rFonts w:ascii="Times New Roman" w:eastAsia="Times New Roman" w:hAnsi="Times New Roman" w:cs="Times New Roman"/>
          <w:i/>
          <w:iCs/>
          <w:color w:val="000000"/>
          <w:sz w:val="24"/>
          <w:szCs w:val="24"/>
          <w:lang w:eastAsia="es-ES_tradnl"/>
        </w:rPr>
        <w:t xml:space="preserve"> </w:t>
      </w:r>
      <w:proofErr w:type="spellStart"/>
      <w:r w:rsidRPr="009D655A">
        <w:rPr>
          <w:rFonts w:ascii="Times New Roman" w:eastAsia="Times New Roman" w:hAnsi="Times New Roman" w:cs="Times New Roman"/>
          <w:i/>
          <w:iCs/>
          <w:color w:val="000000"/>
          <w:sz w:val="24"/>
          <w:szCs w:val="24"/>
          <w:lang w:eastAsia="es-ES_tradnl"/>
        </w:rPr>
        <w:t>of</w:t>
      </w:r>
      <w:proofErr w:type="spellEnd"/>
      <w:r w:rsidRPr="009D655A">
        <w:rPr>
          <w:rFonts w:ascii="Times New Roman" w:eastAsia="Times New Roman" w:hAnsi="Times New Roman" w:cs="Times New Roman"/>
          <w:i/>
          <w:iCs/>
          <w:color w:val="000000"/>
          <w:sz w:val="24"/>
          <w:szCs w:val="24"/>
          <w:lang w:eastAsia="es-ES_tradnl"/>
        </w:rPr>
        <w:t xml:space="preserve"> </w:t>
      </w:r>
      <w:proofErr w:type="spellStart"/>
      <w:r w:rsidRPr="009D655A">
        <w:rPr>
          <w:rFonts w:ascii="Times New Roman" w:eastAsia="Times New Roman" w:hAnsi="Times New Roman" w:cs="Times New Roman"/>
          <w:i/>
          <w:iCs/>
          <w:color w:val="000000"/>
          <w:sz w:val="24"/>
          <w:szCs w:val="24"/>
          <w:lang w:eastAsia="es-ES_tradnl"/>
        </w:rPr>
        <w:t>Auditing</w:t>
      </w:r>
      <w:proofErr w:type="spellEnd"/>
      <w:r w:rsidRPr="009D655A">
        <w:rPr>
          <w:rFonts w:ascii="Times New Roman" w:eastAsia="Times New Roman" w:hAnsi="Times New Roman" w:cs="Times New Roman"/>
          <w:iCs/>
          <w:color w:val="000000"/>
          <w:sz w:val="24"/>
          <w:szCs w:val="24"/>
          <w:lang w:eastAsia="es-ES_tradnl"/>
        </w:rPr>
        <w:t>,</w:t>
      </w:r>
      <w:r w:rsidRPr="009D655A">
        <w:rPr>
          <w:rFonts w:ascii="Times New Roman" w:eastAsia="Times New Roman" w:hAnsi="Times New Roman" w:cs="Times New Roman"/>
          <w:color w:val="000000"/>
          <w:sz w:val="24"/>
          <w:szCs w:val="24"/>
          <w:lang w:eastAsia="es-ES_tradnl"/>
        </w:rPr>
        <w:t xml:space="preserve"> </w:t>
      </w:r>
      <w:r w:rsidRPr="009D655A">
        <w:rPr>
          <w:rFonts w:ascii="Times New Roman" w:eastAsia="Times New Roman" w:hAnsi="Times New Roman" w:cs="Times New Roman"/>
          <w:i/>
          <w:color w:val="000000"/>
          <w:sz w:val="24"/>
          <w:szCs w:val="24"/>
          <w:lang w:eastAsia="es-ES_tradnl"/>
        </w:rPr>
        <w:t>10</w:t>
      </w:r>
      <w:r w:rsidR="002D5437" w:rsidRPr="009D655A">
        <w:rPr>
          <w:rFonts w:ascii="Times New Roman" w:eastAsia="Times New Roman" w:hAnsi="Times New Roman" w:cs="Times New Roman"/>
          <w:color w:val="000000"/>
          <w:sz w:val="24"/>
          <w:szCs w:val="24"/>
          <w:lang w:eastAsia="es-ES_tradnl"/>
        </w:rPr>
        <w:t>(2)</w:t>
      </w:r>
      <w:r w:rsidRPr="009D655A">
        <w:rPr>
          <w:rFonts w:ascii="Times New Roman" w:eastAsia="Times New Roman" w:hAnsi="Times New Roman" w:cs="Times New Roman"/>
          <w:color w:val="000000"/>
          <w:sz w:val="24"/>
          <w:szCs w:val="24"/>
          <w:lang w:eastAsia="es-ES_tradnl"/>
        </w:rPr>
        <w:t xml:space="preserve">, 99-124. </w:t>
      </w:r>
    </w:p>
    <w:p w14:paraId="320F5AF2" w14:textId="26ACCAC9"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eastAsia="es-ES_tradnl"/>
        </w:rPr>
      </w:pPr>
      <w:r w:rsidRPr="009D655A">
        <w:rPr>
          <w:rFonts w:ascii="Times New Roman" w:eastAsia="Times New Roman" w:hAnsi="Times New Roman" w:cs="Times New Roman"/>
          <w:color w:val="000000"/>
          <w:sz w:val="24"/>
          <w:szCs w:val="24"/>
          <w:lang w:eastAsia="es-ES_tradnl"/>
        </w:rPr>
        <w:t>Herreros, J. (</w:t>
      </w:r>
      <w:r w:rsidR="002D5437" w:rsidRPr="009D655A">
        <w:rPr>
          <w:rFonts w:ascii="Times New Roman" w:eastAsia="Times New Roman" w:hAnsi="Times New Roman" w:cs="Times New Roman"/>
          <w:color w:val="000000"/>
          <w:sz w:val="24"/>
          <w:szCs w:val="24"/>
          <w:lang w:eastAsia="es-ES_tradnl"/>
        </w:rPr>
        <w:t xml:space="preserve">22 de febrero de </w:t>
      </w:r>
      <w:r w:rsidRPr="009D655A">
        <w:rPr>
          <w:rFonts w:ascii="Times New Roman" w:eastAsia="Times New Roman" w:hAnsi="Times New Roman" w:cs="Times New Roman"/>
          <w:color w:val="000000"/>
          <w:sz w:val="24"/>
          <w:szCs w:val="24"/>
          <w:lang w:eastAsia="es-ES_tradnl"/>
        </w:rPr>
        <w:t xml:space="preserve">2015). </w:t>
      </w:r>
      <w:r w:rsidRPr="009D655A">
        <w:rPr>
          <w:rFonts w:ascii="Times New Roman" w:eastAsia="Times New Roman" w:hAnsi="Times New Roman" w:cs="Times New Roman"/>
          <w:i/>
          <w:iCs/>
          <w:color w:val="000000"/>
          <w:sz w:val="24"/>
          <w:szCs w:val="24"/>
          <w:lang w:eastAsia="es-ES_tradnl"/>
        </w:rPr>
        <w:t xml:space="preserve">Informes de </w:t>
      </w:r>
      <w:r w:rsidR="002D5437" w:rsidRPr="009D655A">
        <w:rPr>
          <w:rFonts w:ascii="Times New Roman" w:eastAsia="Times New Roman" w:hAnsi="Times New Roman" w:cs="Times New Roman"/>
          <w:i/>
          <w:iCs/>
          <w:color w:val="000000"/>
          <w:sz w:val="24"/>
          <w:szCs w:val="24"/>
          <w:lang w:eastAsia="es-ES_tradnl"/>
        </w:rPr>
        <w:t>auditoría más transparentes</w:t>
      </w:r>
      <w:r w:rsidRPr="009D655A">
        <w:rPr>
          <w:rFonts w:ascii="Times New Roman" w:eastAsia="Times New Roman" w:hAnsi="Times New Roman" w:cs="Times New Roman"/>
          <w:color w:val="000000"/>
          <w:sz w:val="24"/>
          <w:szCs w:val="24"/>
          <w:lang w:eastAsia="es-ES_tradnl"/>
        </w:rPr>
        <w:t xml:space="preserve">. </w:t>
      </w:r>
      <w:r w:rsidRPr="009D655A">
        <w:rPr>
          <w:rFonts w:ascii="Times New Roman" w:eastAsia="Times New Roman" w:hAnsi="Times New Roman" w:cs="Times New Roman"/>
          <w:i/>
          <w:color w:val="000000"/>
          <w:sz w:val="24"/>
          <w:szCs w:val="24"/>
          <w:lang w:eastAsia="es-ES_tradnl"/>
        </w:rPr>
        <w:t xml:space="preserve">Auditoría </w:t>
      </w:r>
      <w:r w:rsidR="002D5437" w:rsidRPr="009D655A">
        <w:rPr>
          <w:rFonts w:ascii="Times New Roman" w:eastAsia="Times New Roman" w:hAnsi="Times New Roman" w:cs="Times New Roman"/>
          <w:i/>
          <w:color w:val="000000"/>
          <w:sz w:val="24"/>
          <w:szCs w:val="24"/>
          <w:lang w:eastAsia="es-ES_tradnl"/>
        </w:rPr>
        <w:t>&amp;</w:t>
      </w:r>
      <w:r w:rsidRPr="009D655A">
        <w:rPr>
          <w:rFonts w:ascii="Times New Roman" w:eastAsia="Times New Roman" w:hAnsi="Times New Roman" w:cs="Times New Roman"/>
          <w:i/>
          <w:color w:val="000000"/>
          <w:sz w:val="24"/>
          <w:szCs w:val="24"/>
          <w:lang w:eastAsia="es-ES_tradnl"/>
        </w:rPr>
        <w:t xml:space="preserve"> Co</w:t>
      </w:r>
      <w:r w:rsidRPr="009D655A">
        <w:rPr>
          <w:rFonts w:ascii="Times New Roman" w:eastAsia="Times New Roman" w:hAnsi="Times New Roman" w:cs="Times New Roman"/>
          <w:color w:val="000000"/>
          <w:sz w:val="24"/>
          <w:szCs w:val="24"/>
          <w:lang w:eastAsia="es-ES_tradnl"/>
        </w:rPr>
        <w:t xml:space="preserve">. Recuperado de </w:t>
      </w:r>
      <w:r w:rsidRPr="00604C5B">
        <w:rPr>
          <w:rFonts w:ascii="Times New Roman" w:eastAsia="Times New Roman" w:hAnsi="Times New Roman" w:cs="Times New Roman"/>
          <w:sz w:val="24"/>
          <w:szCs w:val="24"/>
          <w:lang w:eastAsia="es-ES_tradnl"/>
        </w:rPr>
        <w:t>http://auditoria-auditores.com/articulos/articulo-auditoria-informes-de-auditoria-mas-transparentes/</w:t>
      </w:r>
    </w:p>
    <w:p w14:paraId="1220B35C" w14:textId="7ABD9143" w:rsidR="00070E4F" w:rsidRPr="009D655A" w:rsidRDefault="00070E4F" w:rsidP="002C1330">
      <w:pPr>
        <w:spacing w:after="0" w:line="360" w:lineRule="auto"/>
        <w:ind w:left="709" w:hanging="709"/>
        <w:jc w:val="both"/>
        <w:rPr>
          <w:rFonts w:ascii="Times New Roman" w:eastAsia="Times New Roman" w:hAnsi="Times New Roman" w:cs="Times New Roman"/>
          <w:color w:val="0563C1" w:themeColor="hyperlink"/>
          <w:sz w:val="24"/>
          <w:szCs w:val="24"/>
          <w:u w:val="single"/>
          <w:lang w:eastAsia="es-ES_tradnl"/>
        </w:rPr>
      </w:pPr>
      <w:r w:rsidRPr="009D655A">
        <w:rPr>
          <w:rFonts w:ascii="Times New Roman" w:hAnsi="Times New Roman" w:cs="Times New Roman"/>
          <w:color w:val="333333"/>
          <w:sz w:val="24"/>
          <w:szCs w:val="24"/>
          <w:shd w:val="clear" w:color="auto" w:fill="FFFFFF"/>
          <w:lang w:val="es-MX"/>
        </w:rPr>
        <w:t>Instituto Nacional de Estadística Geografía e Informática (</w:t>
      </w:r>
      <w:proofErr w:type="spellStart"/>
      <w:r w:rsidRPr="009D655A">
        <w:rPr>
          <w:rFonts w:ascii="Times New Roman" w:hAnsi="Times New Roman" w:cs="Times New Roman"/>
          <w:color w:val="333333"/>
          <w:sz w:val="24"/>
          <w:szCs w:val="24"/>
          <w:shd w:val="clear" w:color="auto" w:fill="FFFFFF"/>
          <w:lang w:val="es-MX"/>
        </w:rPr>
        <w:t>Inegi</w:t>
      </w:r>
      <w:proofErr w:type="spellEnd"/>
      <w:r w:rsidRPr="009D655A">
        <w:rPr>
          <w:rFonts w:ascii="Times New Roman" w:hAnsi="Times New Roman" w:cs="Times New Roman"/>
          <w:color w:val="333333"/>
          <w:sz w:val="24"/>
          <w:szCs w:val="24"/>
          <w:shd w:val="clear" w:color="auto" w:fill="FFFFFF"/>
          <w:lang w:val="es-MX"/>
        </w:rPr>
        <w:t xml:space="preserve">) (2019). </w:t>
      </w:r>
      <w:r w:rsidRPr="009D655A">
        <w:rPr>
          <w:rFonts w:ascii="Times New Roman" w:hAnsi="Times New Roman" w:cs="Times New Roman"/>
          <w:i/>
          <w:sz w:val="24"/>
          <w:szCs w:val="24"/>
        </w:rPr>
        <w:t>INEGI presenta resultados de la Encuesta Nacional sobre Productividad y Competitividad de las micro, pequeñas y medianas empresas (ENAPROCE)</w:t>
      </w:r>
      <w:r w:rsidRPr="009D655A">
        <w:rPr>
          <w:rFonts w:ascii="Times New Roman" w:hAnsi="Times New Roman" w:cs="Times New Roman"/>
          <w:sz w:val="24"/>
          <w:szCs w:val="24"/>
        </w:rPr>
        <w:t xml:space="preserve">. </w:t>
      </w:r>
      <w:r w:rsidRPr="009D655A">
        <w:rPr>
          <w:rFonts w:ascii="Times New Roman" w:hAnsi="Times New Roman" w:cs="Times New Roman"/>
          <w:sz w:val="24"/>
          <w:szCs w:val="24"/>
          <w:lang w:val="es-MX"/>
        </w:rPr>
        <w:t xml:space="preserve">Secretaría de Economía. Recuperado de </w:t>
      </w:r>
      <w:r w:rsidRPr="00604C5B">
        <w:rPr>
          <w:rFonts w:ascii="Times New Roman" w:hAnsi="Times New Roman" w:cs="Times New Roman"/>
          <w:sz w:val="24"/>
          <w:szCs w:val="24"/>
          <w:shd w:val="clear" w:color="auto" w:fill="FFFFFF"/>
          <w:lang w:val="es-MX"/>
        </w:rPr>
        <w:t>https://www.inegi.org.mx/contenidos/saladeprensa/boletines/2019/especiales/ENAPROCE2018.pdf</w:t>
      </w:r>
    </w:p>
    <w:p w14:paraId="7D8D1817" w14:textId="77777777" w:rsidR="002D5437" w:rsidRPr="009D655A" w:rsidRDefault="00070E4F" w:rsidP="002C1330">
      <w:pPr>
        <w:spacing w:after="0" w:line="360" w:lineRule="auto"/>
        <w:ind w:left="709" w:hanging="709"/>
        <w:jc w:val="both"/>
        <w:rPr>
          <w:rFonts w:ascii="Times New Roman" w:eastAsia="Times New Roman" w:hAnsi="Times New Roman" w:cs="Times New Roman"/>
          <w:sz w:val="24"/>
          <w:szCs w:val="24"/>
          <w:lang w:val="en-US" w:eastAsia="es-ES_tradnl"/>
        </w:rPr>
      </w:pPr>
      <w:proofErr w:type="spellStart"/>
      <w:r w:rsidRPr="009D655A">
        <w:rPr>
          <w:rFonts w:ascii="Times New Roman" w:eastAsia="Times New Roman" w:hAnsi="Times New Roman" w:cs="Times New Roman"/>
          <w:sz w:val="24"/>
          <w:szCs w:val="24"/>
          <w:lang w:eastAsia="es-ES_tradnl"/>
        </w:rPr>
        <w:t>Jiménez</w:t>
      </w:r>
      <w:proofErr w:type="spellEnd"/>
      <w:r w:rsidRPr="009D655A">
        <w:rPr>
          <w:rFonts w:ascii="Times New Roman" w:eastAsia="Times New Roman" w:hAnsi="Times New Roman" w:cs="Times New Roman"/>
          <w:sz w:val="24"/>
          <w:szCs w:val="24"/>
          <w:lang w:eastAsia="es-ES_tradnl"/>
        </w:rPr>
        <w:t xml:space="preserve">, W. (2013). </w:t>
      </w:r>
      <w:r w:rsidRPr="009D655A">
        <w:rPr>
          <w:rFonts w:ascii="Times New Roman" w:eastAsia="Times New Roman" w:hAnsi="Times New Roman" w:cs="Times New Roman"/>
          <w:i/>
          <w:iCs/>
          <w:sz w:val="24"/>
          <w:szCs w:val="24"/>
          <w:lang w:eastAsia="es-ES_tradnl"/>
        </w:rPr>
        <w:t>Uso de herramientas financieras tradicionales y multivariantes</w:t>
      </w:r>
      <w:r w:rsidRPr="009D655A">
        <w:rPr>
          <w:rFonts w:ascii="Times New Roman" w:eastAsia="Times New Roman" w:hAnsi="Times New Roman" w:cs="Times New Roman"/>
          <w:sz w:val="24"/>
          <w:szCs w:val="24"/>
          <w:lang w:eastAsia="es-ES_tradnl"/>
        </w:rPr>
        <w:t xml:space="preserve"> (tesis </w:t>
      </w:r>
      <w:r w:rsidR="002D5437" w:rsidRPr="009D655A">
        <w:rPr>
          <w:rFonts w:ascii="Times New Roman" w:eastAsia="Times New Roman" w:hAnsi="Times New Roman" w:cs="Times New Roman"/>
          <w:sz w:val="24"/>
          <w:szCs w:val="24"/>
          <w:lang w:eastAsia="es-ES_tradnl"/>
        </w:rPr>
        <w:t>de maestría</w:t>
      </w:r>
      <w:r w:rsidRPr="009D655A">
        <w:rPr>
          <w:rFonts w:ascii="Times New Roman" w:eastAsia="Times New Roman" w:hAnsi="Times New Roman" w:cs="Times New Roman"/>
          <w:sz w:val="24"/>
          <w:szCs w:val="24"/>
          <w:lang w:eastAsia="es-ES_tradnl"/>
        </w:rPr>
        <w:t xml:space="preserve">). </w:t>
      </w:r>
      <w:r w:rsidRPr="009D655A">
        <w:rPr>
          <w:rFonts w:ascii="Times New Roman" w:eastAsia="Times New Roman" w:hAnsi="Times New Roman" w:cs="Times New Roman"/>
          <w:sz w:val="24"/>
          <w:szCs w:val="24"/>
          <w:lang w:val="en-US" w:eastAsia="es-ES_tradnl"/>
        </w:rPr>
        <w:t>Méxic</w:t>
      </w:r>
      <w:r w:rsidR="002D5437" w:rsidRPr="009D655A">
        <w:rPr>
          <w:rFonts w:ascii="Times New Roman" w:eastAsia="Times New Roman" w:hAnsi="Times New Roman" w:cs="Times New Roman"/>
          <w:sz w:val="24"/>
          <w:szCs w:val="24"/>
          <w:lang w:val="en-US" w:eastAsia="es-ES_tradnl"/>
        </w:rPr>
        <w:t xml:space="preserve">o: Universidad de </w:t>
      </w:r>
      <w:proofErr w:type="spellStart"/>
      <w:r w:rsidR="002D5437" w:rsidRPr="009D655A">
        <w:rPr>
          <w:rFonts w:ascii="Times New Roman" w:eastAsia="Times New Roman" w:hAnsi="Times New Roman" w:cs="Times New Roman"/>
          <w:sz w:val="24"/>
          <w:szCs w:val="24"/>
          <w:lang w:val="en-US" w:eastAsia="es-ES_tradnl"/>
        </w:rPr>
        <w:t>Montemorelos</w:t>
      </w:r>
      <w:proofErr w:type="spellEnd"/>
      <w:r w:rsidR="002D5437" w:rsidRPr="009D655A">
        <w:rPr>
          <w:rFonts w:ascii="Times New Roman" w:eastAsia="Times New Roman" w:hAnsi="Times New Roman" w:cs="Times New Roman"/>
          <w:sz w:val="24"/>
          <w:szCs w:val="24"/>
          <w:lang w:val="en-US" w:eastAsia="es-ES_tradnl"/>
        </w:rPr>
        <w:t>.</w:t>
      </w:r>
    </w:p>
    <w:p w14:paraId="59D1A3B3" w14:textId="77777777" w:rsidR="002D5437" w:rsidRPr="009D655A" w:rsidRDefault="00070E4F" w:rsidP="002C1330">
      <w:pPr>
        <w:spacing w:after="0" w:line="360" w:lineRule="auto"/>
        <w:ind w:left="709" w:hanging="709"/>
        <w:jc w:val="both"/>
        <w:rPr>
          <w:rFonts w:ascii="Times New Roman" w:hAnsi="Times New Roman" w:cs="Times New Roman"/>
          <w:sz w:val="24"/>
          <w:szCs w:val="24"/>
          <w:lang w:val="en-US"/>
        </w:rPr>
      </w:pPr>
      <w:r w:rsidRPr="009D655A">
        <w:rPr>
          <w:rFonts w:ascii="Times New Roman" w:eastAsia="Times New Roman" w:hAnsi="Times New Roman" w:cs="Times New Roman"/>
          <w:sz w:val="24"/>
          <w:szCs w:val="24"/>
          <w:lang w:val="en-US" w:eastAsia="es-ES_tradnl"/>
        </w:rPr>
        <w:t xml:space="preserve">Johnson, B. y Lys, T. (1990). The market for audit services: Evidence from voluntary auditor changes. </w:t>
      </w:r>
      <w:hyperlink r:id="rId10" w:tooltip="Go to Journal of Accounting and Economics on ScienceDirect" w:history="1">
        <w:r w:rsidR="002D5437" w:rsidRPr="009D655A">
          <w:rPr>
            <w:rStyle w:val="Hipervnculo"/>
            <w:rFonts w:ascii="Times New Roman" w:hAnsi="Times New Roman" w:cs="Times New Roman"/>
            <w:i/>
            <w:color w:val="auto"/>
            <w:sz w:val="24"/>
            <w:szCs w:val="24"/>
            <w:u w:val="none"/>
            <w:lang w:val="en-US"/>
          </w:rPr>
          <w:t>Journal of Accounting and Economics</w:t>
        </w:r>
      </w:hyperlink>
      <w:r w:rsidR="002D5437" w:rsidRPr="009D655A">
        <w:rPr>
          <w:rFonts w:ascii="Times New Roman" w:hAnsi="Times New Roman" w:cs="Times New Roman"/>
          <w:sz w:val="24"/>
          <w:szCs w:val="24"/>
          <w:lang w:val="en-US"/>
        </w:rPr>
        <w:t>, 12(1-3), 281-308.</w:t>
      </w:r>
    </w:p>
    <w:p w14:paraId="4135B96A" w14:textId="5A81FBB1"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proofErr w:type="spellStart"/>
      <w:r w:rsidRPr="009D655A">
        <w:rPr>
          <w:rFonts w:ascii="Times New Roman" w:hAnsi="Times New Roman" w:cs="Times New Roman"/>
          <w:color w:val="000000"/>
          <w:sz w:val="24"/>
          <w:szCs w:val="24"/>
          <w:lang w:val="en-US"/>
        </w:rPr>
        <w:t>Khemais</w:t>
      </w:r>
      <w:proofErr w:type="spellEnd"/>
      <w:r w:rsidRPr="009D655A">
        <w:rPr>
          <w:rFonts w:ascii="Times New Roman" w:hAnsi="Times New Roman" w:cs="Times New Roman"/>
          <w:color w:val="000000"/>
          <w:sz w:val="24"/>
          <w:szCs w:val="24"/>
          <w:lang w:val="en-US"/>
        </w:rPr>
        <w:t xml:space="preserve">, Z., </w:t>
      </w:r>
      <w:proofErr w:type="spellStart"/>
      <w:r w:rsidRPr="009D655A">
        <w:rPr>
          <w:rFonts w:ascii="Times New Roman" w:hAnsi="Times New Roman" w:cs="Times New Roman"/>
          <w:color w:val="000000"/>
          <w:sz w:val="24"/>
          <w:szCs w:val="24"/>
          <w:lang w:val="en-US"/>
        </w:rPr>
        <w:t>Nesrine</w:t>
      </w:r>
      <w:proofErr w:type="spellEnd"/>
      <w:r w:rsidRPr="009D655A">
        <w:rPr>
          <w:rFonts w:ascii="Times New Roman" w:hAnsi="Times New Roman" w:cs="Times New Roman"/>
          <w:color w:val="000000"/>
          <w:sz w:val="24"/>
          <w:szCs w:val="24"/>
          <w:lang w:val="en-US"/>
        </w:rPr>
        <w:t>, D. and Mohamed, M. (2016). Credit Scoring and Default Risk Prediction: A Comparative Study between Discriminant Analysis y Logistic Regression. </w:t>
      </w:r>
      <w:r w:rsidRPr="009D655A">
        <w:rPr>
          <w:rFonts w:ascii="Times New Roman" w:hAnsi="Times New Roman" w:cs="Times New Roman"/>
          <w:i/>
          <w:iCs/>
          <w:color w:val="000000"/>
          <w:sz w:val="24"/>
          <w:szCs w:val="24"/>
          <w:lang w:val="en-US"/>
        </w:rPr>
        <w:t>International Journal of Economics and Finance, </w:t>
      </w:r>
      <w:r w:rsidRPr="009D655A">
        <w:rPr>
          <w:rFonts w:ascii="Times New Roman" w:hAnsi="Times New Roman" w:cs="Times New Roman"/>
          <w:i/>
          <w:color w:val="000000"/>
          <w:sz w:val="24"/>
          <w:szCs w:val="24"/>
          <w:lang w:val="en-US"/>
        </w:rPr>
        <w:t>8</w:t>
      </w:r>
      <w:r w:rsidRPr="009D655A">
        <w:rPr>
          <w:rFonts w:ascii="Times New Roman" w:hAnsi="Times New Roman" w:cs="Times New Roman"/>
          <w:color w:val="000000"/>
          <w:sz w:val="24"/>
          <w:szCs w:val="24"/>
          <w:lang w:val="en-US"/>
        </w:rPr>
        <w:t>(4), 39.</w:t>
      </w:r>
    </w:p>
    <w:p w14:paraId="4516F924" w14:textId="5D64DDE6" w:rsidR="00070E4F" w:rsidRPr="009D655A" w:rsidRDefault="00070E4F" w:rsidP="002C1330">
      <w:pPr>
        <w:spacing w:after="0" w:line="360" w:lineRule="auto"/>
        <w:ind w:left="709" w:hanging="709"/>
        <w:jc w:val="both"/>
        <w:rPr>
          <w:rFonts w:ascii="Times New Roman" w:hAnsi="Times New Roman" w:cs="Times New Roman"/>
          <w:color w:val="000000"/>
          <w:sz w:val="24"/>
          <w:szCs w:val="24"/>
          <w:lang w:val="en-US"/>
        </w:rPr>
      </w:pPr>
      <w:proofErr w:type="spellStart"/>
      <w:r w:rsidRPr="009D655A">
        <w:rPr>
          <w:rFonts w:ascii="Times New Roman" w:hAnsi="Times New Roman" w:cs="Times New Roman"/>
          <w:sz w:val="24"/>
          <w:szCs w:val="24"/>
          <w:lang w:val="en-US"/>
        </w:rPr>
        <w:t>Knechel</w:t>
      </w:r>
      <w:proofErr w:type="spellEnd"/>
      <w:r w:rsidRPr="009D655A">
        <w:rPr>
          <w:rFonts w:ascii="Times New Roman" w:hAnsi="Times New Roman" w:cs="Times New Roman"/>
          <w:sz w:val="24"/>
          <w:szCs w:val="24"/>
          <w:lang w:val="en-US"/>
        </w:rPr>
        <w:t xml:space="preserve">, W. R., Niemi, L. y </w:t>
      </w:r>
      <w:proofErr w:type="spellStart"/>
      <w:r w:rsidRPr="009D655A">
        <w:rPr>
          <w:rFonts w:ascii="Times New Roman" w:hAnsi="Times New Roman" w:cs="Times New Roman"/>
          <w:sz w:val="24"/>
          <w:szCs w:val="24"/>
          <w:lang w:val="en-US"/>
        </w:rPr>
        <w:t>Sundgren</w:t>
      </w:r>
      <w:proofErr w:type="spellEnd"/>
      <w:r w:rsidRPr="009D655A">
        <w:rPr>
          <w:rFonts w:ascii="Times New Roman" w:hAnsi="Times New Roman" w:cs="Times New Roman"/>
          <w:sz w:val="24"/>
          <w:szCs w:val="24"/>
          <w:lang w:val="en-US"/>
        </w:rPr>
        <w:t xml:space="preserve">, S. (2008). Determinants of auditor choice: Evidence from a small client market. </w:t>
      </w:r>
      <w:r w:rsidRPr="009D655A">
        <w:rPr>
          <w:rFonts w:ascii="Times New Roman" w:hAnsi="Times New Roman" w:cs="Times New Roman"/>
          <w:i/>
          <w:sz w:val="24"/>
          <w:szCs w:val="24"/>
          <w:lang w:val="en-US"/>
        </w:rPr>
        <w:t>International Journal of Auditing</w:t>
      </w:r>
      <w:r w:rsidRPr="009D655A">
        <w:rPr>
          <w:rFonts w:ascii="Times New Roman" w:hAnsi="Times New Roman" w:cs="Times New Roman"/>
          <w:sz w:val="24"/>
          <w:szCs w:val="24"/>
          <w:lang w:val="en-US"/>
        </w:rPr>
        <w:t xml:space="preserve">, </w:t>
      </w:r>
      <w:r w:rsidRPr="009D655A">
        <w:rPr>
          <w:rFonts w:ascii="Times New Roman" w:hAnsi="Times New Roman" w:cs="Times New Roman"/>
          <w:i/>
          <w:sz w:val="24"/>
          <w:szCs w:val="24"/>
          <w:lang w:val="en-US"/>
        </w:rPr>
        <w:t>12</w:t>
      </w:r>
      <w:r w:rsidRPr="009D655A">
        <w:rPr>
          <w:rFonts w:ascii="Times New Roman" w:hAnsi="Times New Roman" w:cs="Times New Roman"/>
          <w:sz w:val="24"/>
          <w:szCs w:val="24"/>
          <w:lang w:val="en-US"/>
        </w:rPr>
        <w:t xml:space="preserve">(1), 65-88. Doi: </w:t>
      </w:r>
      <w:r w:rsidRPr="00604C5B">
        <w:rPr>
          <w:rFonts w:ascii="Times New Roman" w:hAnsi="Times New Roman" w:cs="Times New Roman"/>
          <w:sz w:val="24"/>
          <w:szCs w:val="24"/>
          <w:lang w:val="en-US"/>
        </w:rPr>
        <w:t>https://doi.org/10.1111/j.1099-1123.2008.00370.x</w:t>
      </w:r>
    </w:p>
    <w:p w14:paraId="1D60A78E" w14:textId="77777777"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val="en-US" w:eastAsia="es-ES_tradnl"/>
        </w:rPr>
      </w:pPr>
      <w:proofErr w:type="spellStart"/>
      <w:r w:rsidRPr="009D655A">
        <w:rPr>
          <w:rFonts w:ascii="Times New Roman" w:hAnsi="Times New Roman" w:cs="Times New Roman"/>
          <w:color w:val="000000"/>
          <w:sz w:val="24"/>
          <w:szCs w:val="24"/>
          <w:lang w:val="en-US"/>
        </w:rPr>
        <w:t>Kornyliuk</w:t>
      </w:r>
      <w:proofErr w:type="spellEnd"/>
      <w:r w:rsidRPr="009D655A">
        <w:rPr>
          <w:rFonts w:ascii="Times New Roman" w:hAnsi="Times New Roman" w:cs="Times New Roman"/>
          <w:color w:val="000000"/>
          <w:sz w:val="24"/>
          <w:szCs w:val="24"/>
          <w:lang w:val="en-US"/>
        </w:rPr>
        <w:t xml:space="preserve">, A. (2014). The analysis of the financial risks of domestic </w:t>
      </w:r>
      <w:proofErr w:type="spellStart"/>
      <w:r w:rsidRPr="009D655A">
        <w:rPr>
          <w:rFonts w:ascii="Times New Roman" w:hAnsi="Times New Roman" w:cs="Times New Roman"/>
          <w:color w:val="000000"/>
          <w:sz w:val="24"/>
          <w:szCs w:val="24"/>
          <w:lang w:val="en-US"/>
        </w:rPr>
        <w:t>agriholdings</w:t>
      </w:r>
      <w:proofErr w:type="spellEnd"/>
      <w:r w:rsidRPr="009D655A">
        <w:rPr>
          <w:rFonts w:ascii="Times New Roman" w:hAnsi="Times New Roman" w:cs="Times New Roman"/>
          <w:color w:val="000000"/>
          <w:sz w:val="24"/>
          <w:szCs w:val="24"/>
          <w:lang w:val="en-US"/>
        </w:rPr>
        <w:t>. </w:t>
      </w:r>
      <w:r w:rsidRPr="009D655A">
        <w:rPr>
          <w:rFonts w:ascii="Times New Roman" w:hAnsi="Times New Roman" w:cs="Times New Roman"/>
          <w:i/>
          <w:iCs/>
          <w:color w:val="000000"/>
          <w:sz w:val="24"/>
          <w:szCs w:val="24"/>
          <w:lang w:val="en-US"/>
        </w:rPr>
        <w:t>The Advanced Science Journal, </w:t>
      </w:r>
      <w:r w:rsidRPr="009D655A">
        <w:rPr>
          <w:rFonts w:ascii="Times New Roman" w:hAnsi="Times New Roman" w:cs="Times New Roman"/>
          <w:color w:val="000000"/>
          <w:sz w:val="24"/>
          <w:szCs w:val="24"/>
          <w:lang w:val="en-US"/>
        </w:rPr>
        <w:t>(11), 65-68.</w:t>
      </w:r>
    </w:p>
    <w:p w14:paraId="2008C562" w14:textId="30340049" w:rsidR="00070E4F" w:rsidRPr="009D655A" w:rsidRDefault="00070E4F" w:rsidP="002C1330">
      <w:pPr>
        <w:spacing w:after="0" w:line="360" w:lineRule="auto"/>
        <w:ind w:left="709" w:hanging="709"/>
        <w:jc w:val="both"/>
        <w:rPr>
          <w:rFonts w:ascii="Times New Roman" w:hAnsi="Times New Roman" w:cs="Times New Roman"/>
          <w:color w:val="222222"/>
          <w:sz w:val="24"/>
          <w:szCs w:val="24"/>
          <w:shd w:val="clear" w:color="auto" w:fill="FFFFFF"/>
          <w:lang w:val="en-US"/>
        </w:rPr>
      </w:pPr>
      <w:r w:rsidRPr="009D655A">
        <w:rPr>
          <w:rFonts w:ascii="Times New Roman" w:hAnsi="Times New Roman" w:cs="Times New Roman"/>
          <w:color w:val="222222"/>
          <w:sz w:val="24"/>
          <w:szCs w:val="24"/>
          <w:shd w:val="clear" w:color="auto" w:fill="FFFFFF"/>
          <w:lang w:val="en-US"/>
        </w:rPr>
        <w:t xml:space="preserve">Kou, G., Xu, Y., Peng, Y., Shen, F., Chen, Y., Chang, K. and Kou, S. (2021). Bankruptcy prediction for SMEs using transactional data and two-stage </w:t>
      </w:r>
      <w:proofErr w:type="spellStart"/>
      <w:r w:rsidRPr="009D655A">
        <w:rPr>
          <w:rFonts w:ascii="Times New Roman" w:hAnsi="Times New Roman" w:cs="Times New Roman"/>
          <w:color w:val="222222"/>
          <w:sz w:val="24"/>
          <w:szCs w:val="24"/>
          <w:shd w:val="clear" w:color="auto" w:fill="FFFFFF"/>
          <w:lang w:val="en-US"/>
        </w:rPr>
        <w:t>multiobjective</w:t>
      </w:r>
      <w:proofErr w:type="spellEnd"/>
      <w:r w:rsidRPr="009D655A">
        <w:rPr>
          <w:rFonts w:ascii="Times New Roman" w:hAnsi="Times New Roman" w:cs="Times New Roman"/>
          <w:color w:val="222222"/>
          <w:sz w:val="24"/>
          <w:szCs w:val="24"/>
          <w:shd w:val="clear" w:color="auto" w:fill="FFFFFF"/>
          <w:lang w:val="en-US"/>
        </w:rPr>
        <w:t xml:space="preserve"> feature selection. </w:t>
      </w:r>
      <w:r w:rsidRPr="009D655A">
        <w:rPr>
          <w:rFonts w:ascii="Times New Roman" w:hAnsi="Times New Roman" w:cs="Times New Roman"/>
          <w:i/>
          <w:iCs/>
          <w:color w:val="222222"/>
          <w:sz w:val="24"/>
          <w:szCs w:val="24"/>
          <w:shd w:val="clear" w:color="auto" w:fill="FFFFFF"/>
          <w:lang w:val="en-US"/>
        </w:rPr>
        <w:t>Decision Support Systems</w:t>
      </w:r>
      <w:r w:rsidRPr="009D655A">
        <w:rPr>
          <w:rFonts w:ascii="Times New Roman" w:hAnsi="Times New Roman" w:cs="Times New Roman"/>
          <w:color w:val="222222"/>
          <w:sz w:val="24"/>
          <w:szCs w:val="24"/>
          <w:shd w:val="clear" w:color="auto" w:fill="FFFFFF"/>
          <w:lang w:val="en-US"/>
        </w:rPr>
        <w:t>, </w:t>
      </w:r>
      <w:r w:rsidRPr="009D655A">
        <w:rPr>
          <w:rFonts w:ascii="Times New Roman" w:hAnsi="Times New Roman" w:cs="Times New Roman"/>
          <w:i/>
          <w:iCs/>
          <w:color w:val="222222"/>
          <w:sz w:val="24"/>
          <w:szCs w:val="24"/>
          <w:shd w:val="clear" w:color="auto" w:fill="FFFFFF"/>
          <w:lang w:val="en-US"/>
        </w:rPr>
        <w:t>140</w:t>
      </w:r>
      <w:r w:rsidRPr="009D655A">
        <w:rPr>
          <w:rFonts w:ascii="Times New Roman" w:hAnsi="Times New Roman" w:cs="Times New Roman"/>
          <w:color w:val="222222"/>
          <w:sz w:val="24"/>
          <w:szCs w:val="24"/>
          <w:shd w:val="clear" w:color="auto" w:fill="FFFFFF"/>
          <w:lang w:val="en-US"/>
        </w:rPr>
        <w:t xml:space="preserve">. </w:t>
      </w:r>
      <w:r w:rsidRPr="009D655A">
        <w:rPr>
          <w:rFonts w:ascii="Times New Roman" w:hAnsi="Times New Roman" w:cs="Times New Roman"/>
          <w:color w:val="000000"/>
          <w:sz w:val="24"/>
          <w:szCs w:val="24"/>
          <w:lang w:val="en-US"/>
        </w:rPr>
        <w:t>Retrieved from</w:t>
      </w:r>
      <w:r w:rsidRPr="009D655A">
        <w:rPr>
          <w:rFonts w:ascii="Times New Roman" w:hAnsi="Times New Roman" w:cs="Times New Roman"/>
          <w:color w:val="222222"/>
          <w:sz w:val="24"/>
          <w:szCs w:val="24"/>
          <w:shd w:val="clear" w:color="auto" w:fill="FFFFFF"/>
          <w:lang w:val="en-US"/>
        </w:rPr>
        <w:t xml:space="preserve"> </w:t>
      </w:r>
      <w:r w:rsidRPr="00604C5B">
        <w:rPr>
          <w:rFonts w:ascii="Times New Roman" w:hAnsi="Times New Roman" w:cs="Times New Roman"/>
          <w:sz w:val="24"/>
          <w:szCs w:val="24"/>
          <w:shd w:val="clear" w:color="auto" w:fill="FFFFFF"/>
          <w:lang w:val="en-US"/>
        </w:rPr>
        <w:t>https://www.sciencedirect.com/science/article/pii/S0167923620301846</w:t>
      </w:r>
    </w:p>
    <w:p w14:paraId="0B890F6E" w14:textId="12CFA41C" w:rsidR="00070E4F" w:rsidRPr="009D655A" w:rsidRDefault="00070E4F" w:rsidP="002C1330">
      <w:pPr>
        <w:spacing w:after="0" w:line="360" w:lineRule="auto"/>
        <w:ind w:left="709" w:hanging="709"/>
        <w:jc w:val="both"/>
        <w:rPr>
          <w:rFonts w:ascii="Times New Roman" w:hAnsi="Times New Roman" w:cs="Times New Roman"/>
          <w:color w:val="222222"/>
          <w:sz w:val="24"/>
          <w:szCs w:val="24"/>
          <w:shd w:val="clear" w:color="auto" w:fill="FFFFFF"/>
          <w:lang w:val="es-MX"/>
        </w:rPr>
      </w:pPr>
      <w:r w:rsidRPr="009D655A">
        <w:rPr>
          <w:rFonts w:ascii="Times New Roman" w:eastAsia="Times New Roman" w:hAnsi="Times New Roman" w:cs="Times New Roman"/>
          <w:sz w:val="24"/>
          <w:szCs w:val="24"/>
          <w:lang w:val="en-US" w:eastAsia="es-ES_tradnl"/>
        </w:rPr>
        <w:t xml:space="preserve">Legault, J. (1987). </w:t>
      </w:r>
      <w:r w:rsidRPr="009D655A">
        <w:rPr>
          <w:rFonts w:ascii="Times New Roman" w:eastAsia="Times New Roman" w:hAnsi="Times New Roman" w:cs="Times New Roman"/>
          <w:i/>
          <w:iCs/>
          <w:sz w:val="24"/>
          <w:szCs w:val="24"/>
          <w:lang w:val="en-US" w:eastAsia="es-ES_tradnl"/>
        </w:rPr>
        <w:t>C</w:t>
      </w:r>
      <w:r w:rsidRPr="009D655A">
        <w:rPr>
          <w:rFonts w:ascii="Times New Roman" w:eastAsia="Times New Roman" w:hAnsi="Times New Roman" w:cs="Times New Roman"/>
          <w:iCs/>
          <w:sz w:val="24"/>
          <w:szCs w:val="24"/>
          <w:lang w:val="en-US" w:eastAsia="es-ES_tradnl"/>
        </w:rPr>
        <w:t xml:space="preserve">.A.-Score, </w:t>
      </w:r>
      <w:r w:rsidR="00CD5982" w:rsidRPr="009D655A">
        <w:rPr>
          <w:rFonts w:ascii="Times New Roman" w:eastAsia="Times New Roman" w:hAnsi="Times New Roman" w:cs="Times New Roman"/>
          <w:iCs/>
          <w:sz w:val="24"/>
          <w:szCs w:val="24"/>
          <w:lang w:val="en-US" w:eastAsia="es-ES_tradnl"/>
        </w:rPr>
        <w:t>a warning system for small business failures.</w:t>
      </w:r>
      <w:r w:rsidRPr="009D655A">
        <w:rPr>
          <w:rFonts w:ascii="Times New Roman" w:eastAsia="Times New Roman" w:hAnsi="Times New Roman" w:cs="Times New Roman"/>
          <w:i/>
          <w:iCs/>
          <w:sz w:val="24"/>
          <w:szCs w:val="24"/>
          <w:lang w:val="en-US" w:eastAsia="es-ES_tradnl"/>
        </w:rPr>
        <w:t xml:space="preserve"> </w:t>
      </w:r>
      <w:proofErr w:type="spellStart"/>
      <w:r w:rsidRPr="009D655A">
        <w:rPr>
          <w:rFonts w:ascii="Times New Roman" w:eastAsia="Times New Roman" w:hAnsi="Times New Roman" w:cs="Times New Roman"/>
          <w:i/>
          <w:iCs/>
          <w:sz w:val="24"/>
          <w:szCs w:val="24"/>
          <w:lang w:val="es-MX" w:eastAsia="es-ES_tradnl"/>
        </w:rPr>
        <w:t>Bilanas</w:t>
      </w:r>
      <w:proofErr w:type="spellEnd"/>
      <w:r w:rsidRPr="009D655A">
        <w:rPr>
          <w:rFonts w:ascii="Times New Roman" w:eastAsia="Times New Roman" w:hAnsi="Times New Roman" w:cs="Times New Roman"/>
          <w:sz w:val="24"/>
          <w:szCs w:val="24"/>
          <w:lang w:val="es-MX" w:eastAsia="es-ES_tradnl"/>
        </w:rPr>
        <w:t>, 29-31.</w:t>
      </w:r>
    </w:p>
    <w:p w14:paraId="2421A5BC"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eastAsia="es-ES_tradnl"/>
        </w:rPr>
      </w:pPr>
      <w:r w:rsidRPr="009D655A">
        <w:rPr>
          <w:rFonts w:ascii="Times New Roman" w:eastAsia="Times New Roman" w:hAnsi="Times New Roman" w:cs="Times New Roman"/>
          <w:color w:val="000000"/>
          <w:sz w:val="24"/>
          <w:szCs w:val="24"/>
          <w:lang w:eastAsia="es-ES_tradnl"/>
        </w:rPr>
        <w:lastRenderedPageBreak/>
        <w:t xml:space="preserve">Lozano, E. (2013). Percepción de las mipymes constructoras acerca de los apalancamientos financieros: el estado de Guanajuato como estudio de caso. </w:t>
      </w:r>
      <w:r w:rsidRPr="009D655A">
        <w:rPr>
          <w:rFonts w:ascii="Times New Roman" w:eastAsia="Times New Roman" w:hAnsi="Times New Roman" w:cs="Times New Roman"/>
          <w:i/>
          <w:iCs/>
          <w:color w:val="000000"/>
          <w:sz w:val="24"/>
          <w:szCs w:val="24"/>
          <w:lang w:eastAsia="es-ES_tradnl"/>
        </w:rPr>
        <w:t>XVIII Congreso Internacional de Contaduría, Administración e Informática</w:t>
      </w:r>
      <w:r w:rsidRPr="009D655A">
        <w:rPr>
          <w:rFonts w:ascii="Times New Roman" w:eastAsia="Times New Roman" w:hAnsi="Times New Roman" w:cs="Times New Roman"/>
          <w:color w:val="000000"/>
          <w:sz w:val="24"/>
          <w:szCs w:val="24"/>
          <w:lang w:eastAsia="es-ES_tradnl"/>
        </w:rPr>
        <w:t>. México, D. F.: UNAM. </w:t>
      </w:r>
    </w:p>
    <w:p w14:paraId="39DFEEAB"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color w:val="000000"/>
          <w:sz w:val="24"/>
          <w:szCs w:val="24"/>
          <w:lang w:eastAsia="es-ES_tradnl"/>
        </w:rPr>
        <w:t xml:space="preserve">Lozano, E. (2014). Alternativas de financiamiento para el desarrollo regional del sector de la construcción en el estado de Guanajuato. En Molina, R. C. (coord.), </w:t>
      </w:r>
      <w:r w:rsidRPr="009D655A">
        <w:rPr>
          <w:rFonts w:ascii="Times New Roman" w:eastAsia="Times New Roman" w:hAnsi="Times New Roman" w:cs="Times New Roman"/>
          <w:i/>
          <w:iCs/>
          <w:color w:val="000000"/>
          <w:sz w:val="24"/>
          <w:szCs w:val="24"/>
          <w:lang w:eastAsia="es-ES_tradnl"/>
        </w:rPr>
        <w:t>Emprendimiento y mipymes: nuevo balance y perspectivas</w:t>
      </w:r>
      <w:r w:rsidRPr="009D655A">
        <w:rPr>
          <w:rFonts w:ascii="Times New Roman" w:eastAsia="Times New Roman" w:hAnsi="Times New Roman" w:cs="Times New Roman"/>
          <w:color w:val="000000"/>
          <w:sz w:val="24"/>
          <w:szCs w:val="24"/>
          <w:lang w:eastAsia="es-ES_tradnl"/>
        </w:rPr>
        <w:t xml:space="preserve"> </w:t>
      </w:r>
      <w:r w:rsidRPr="009D655A">
        <w:rPr>
          <w:rFonts w:ascii="Times New Roman" w:eastAsia="Times New Roman" w:hAnsi="Times New Roman" w:cs="Times New Roman"/>
          <w:color w:val="000000"/>
          <w:sz w:val="24"/>
          <w:szCs w:val="24"/>
          <w:lang w:val="es-MX" w:eastAsia="es-ES_tradnl"/>
        </w:rPr>
        <w:t xml:space="preserve">(pp. 192-204). </w:t>
      </w:r>
      <w:r w:rsidRPr="009D655A">
        <w:rPr>
          <w:rFonts w:ascii="Times New Roman" w:eastAsia="Times New Roman" w:hAnsi="Times New Roman" w:cs="Times New Roman"/>
          <w:color w:val="000000"/>
          <w:sz w:val="24"/>
          <w:szCs w:val="24"/>
          <w:lang w:val="en-US" w:eastAsia="es-ES_tradnl"/>
        </w:rPr>
        <w:t>Pearson, Celaya, México. </w:t>
      </w:r>
    </w:p>
    <w:p w14:paraId="052AB0B7"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s-MX" w:eastAsia="es-ES_tradnl"/>
        </w:rPr>
      </w:pPr>
      <w:r w:rsidRPr="009D655A">
        <w:rPr>
          <w:rFonts w:ascii="Times New Roman" w:hAnsi="Times New Roman" w:cs="Times New Roman"/>
          <w:color w:val="000000"/>
          <w:sz w:val="24"/>
          <w:szCs w:val="24"/>
          <w:lang w:val="en-US"/>
        </w:rPr>
        <w:t xml:space="preserve">Marshall, C. L. and Marshall, D. C. (2001). </w:t>
      </w:r>
      <w:r w:rsidRPr="009D655A">
        <w:rPr>
          <w:rFonts w:ascii="Times New Roman" w:hAnsi="Times New Roman" w:cs="Times New Roman"/>
          <w:i/>
          <w:color w:val="000000"/>
          <w:sz w:val="24"/>
          <w:szCs w:val="24"/>
          <w:lang w:val="en-US"/>
        </w:rPr>
        <w:t>Measuring and managing operational risks in financial institutions: tools, techniques, and other resources</w:t>
      </w:r>
      <w:r w:rsidRPr="009D655A">
        <w:rPr>
          <w:rFonts w:ascii="Times New Roman" w:hAnsi="Times New Roman" w:cs="Times New Roman"/>
          <w:color w:val="000000"/>
          <w:sz w:val="24"/>
          <w:szCs w:val="24"/>
          <w:lang w:val="en-US"/>
        </w:rPr>
        <w:t xml:space="preserve">. </w:t>
      </w:r>
      <w:r w:rsidRPr="009D655A">
        <w:rPr>
          <w:rFonts w:ascii="Times New Roman" w:hAnsi="Times New Roman" w:cs="Times New Roman"/>
          <w:color w:val="000000"/>
          <w:sz w:val="24"/>
          <w:szCs w:val="24"/>
          <w:lang w:val="es-MX"/>
        </w:rPr>
        <w:t>New York: J. Wiley, Ed.</w:t>
      </w:r>
    </w:p>
    <w:p w14:paraId="51CA005F" w14:textId="3735EC9B"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s-MX" w:eastAsia="es-ES_tradnl"/>
        </w:rPr>
      </w:pPr>
      <w:r w:rsidRPr="009D655A">
        <w:rPr>
          <w:rFonts w:ascii="Times New Roman" w:eastAsia="Times New Roman" w:hAnsi="Times New Roman" w:cs="Times New Roman"/>
          <w:color w:val="000000"/>
          <w:sz w:val="24"/>
          <w:szCs w:val="24"/>
          <w:lang w:val="es-MX" w:eastAsia="es-ES_tradnl"/>
        </w:rPr>
        <w:t>Meza, E. (</w:t>
      </w:r>
      <w:r w:rsidR="00CD5982" w:rsidRPr="009D655A">
        <w:rPr>
          <w:rFonts w:ascii="Times New Roman" w:eastAsia="Times New Roman" w:hAnsi="Times New Roman" w:cs="Times New Roman"/>
          <w:color w:val="000000"/>
          <w:sz w:val="24"/>
          <w:szCs w:val="24"/>
          <w:lang w:val="es-MX" w:eastAsia="es-ES_tradnl"/>
        </w:rPr>
        <w:t xml:space="preserve">2 de diciembre de </w:t>
      </w:r>
      <w:r w:rsidRPr="009D655A">
        <w:rPr>
          <w:rFonts w:ascii="Times New Roman" w:eastAsia="Times New Roman" w:hAnsi="Times New Roman" w:cs="Times New Roman"/>
          <w:color w:val="000000"/>
          <w:sz w:val="24"/>
          <w:szCs w:val="24"/>
          <w:lang w:val="es-MX" w:eastAsia="es-ES_tradnl"/>
        </w:rPr>
        <w:t>2020). Más de un millón de mipymes han cerrado en México por la pandemia: I</w:t>
      </w:r>
      <w:r w:rsidR="00CD5982" w:rsidRPr="009D655A">
        <w:rPr>
          <w:rFonts w:ascii="Times New Roman" w:eastAsia="Times New Roman" w:hAnsi="Times New Roman" w:cs="Times New Roman"/>
          <w:color w:val="000000"/>
          <w:sz w:val="24"/>
          <w:szCs w:val="24"/>
          <w:lang w:val="es-MX" w:eastAsia="es-ES_tradnl"/>
        </w:rPr>
        <w:t>negi</w:t>
      </w:r>
      <w:r w:rsidRPr="009D655A">
        <w:rPr>
          <w:rFonts w:ascii="Times New Roman" w:eastAsia="Times New Roman" w:hAnsi="Times New Roman" w:cs="Times New Roman"/>
          <w:color w:val="000000"/>
          <w:sz w:val="24"/>
          <w:szCs w:val="24"/>
          <w:lang w:val="es-MX" w:eastAsia="es-ES_tradnl"/>
        </w:rPr>
        <w:t xml:space="preserve">. </w:t>
      </w:r>
      <w:r w:rsidRPr="009D655A">
        <w:rPr>
          <w:rFonts w:ascii="Times New Roman" w:eastAsia="Times New Roman" w:hAnsi="Times New Roman" w:cs="Times New Roman"/>
          <w:i/>
          <w:iCs/>
          <w:color w:val="000000"/>
          <w:sz w:val="24"/>
          <w:szCs w:val="24"/>
          <w:lang w:val="es-MX" w:eastAsia="es-ES_tradnl"/>
        </w:rPr>
        <w:t>El Economista</w:t>
      </w:r>
      <w:r w:rsidRPr="009D655A">
        <w:rPr>
          <w:rFonts w:ascii="Times New Roman" w:eastAsia="Times New Roman" w:hAnsi="Times New Roman" w:cs="Times New Roman"/>
          <w:color w:val="000000"/>
          <w:sz w:val="24"/>
          <w:szCs w:val="24"/>
          <w:lang w:val="es-MX" w:eastAsia="es-ES_tradnl"/>
        </w:rPr>
        <w:t xml:space="preserve">. Recuperado de </w:t>
      </w:r>
      <w:r w:rsidRPr="00604C5B">
        <w:rPr>
          <w:rFonts w:ascii="Times New Roman" w:eastAsia="Times New Roman" w:hAnsi="Times New Roman" w:cs="Times New Roman"/>
          <w:sz w:val="24"/>
          <w:szCs w:val="24"/>
          <w:lang w:val="es-MX" w:eastAsia="es-ES_tradnl"/>
        </w:rPr>
        <w:t>https://www.eleconomista.com.mx/empresas/Mas-de-un-millon-de-mipymes-cierran-definitivamente-por-la-pandemia-INEGI-20201202-0089.html</w:t>
      </w:r>
    </w:p>
    <w:p w14:paraId="4D7D1693"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proofErr w:type="spellStart"/>
      <w:r w:rsidRPr="009D655A">
        <w:rPr>
          <w:rFonts w:ascii="Times New Roman" w:eastAsia="Times New Roman" w:hAnsi="Times New Roman" w:cs="Times New Roman"/>
          <w:color w:val="000000"/>
          <w:sz w:val="24"/>
          <w:szCs w:val="24"/>
          <w:lang w:val="en-US" w:eastAsia="es-ES_tradnl"/>
        </w:rPr>
        <w:t>Minnis</w:t>
      </w:r>
      <w:proofErr w:type="spellEnd"/>
      <w:r w:rsidRPr="009D655A">
        <w:rPr>
          <w:rFonts w:ascii="Times New Roman" w:eastAsia="Times New Roman" w:hAnsi="Times New Roman" w:cs="Times New Roman"/>
          <w:color w:val="000000"/>
          <w:sz w:val="24"/>
          <w:szCs w:val="24"/>
          <w:lang w:val="en-US" w:eastAsia="es-ES_tradnl"/>
        </w:rPr>
        <w:t xml:space="preserve">, M. (2011). The value of financial statement verification in debt financing: evidence from private U.S. firms. </w:t>
      </w:r>
      <w:r w:rsidRPr="009D655A">
        <w:rPr>
          <w:rFonts w:ascii="Times New Roman" w:eastAsia="Times New Roman" w:hAnsi="Times New Roman" w:cs="Times New Roman"/>
          <w:i/>
          <w:iCs/>
          <w:color w:val="000000"/>
          <w:sz w:val="24"/>
          <w:szCs w:val="24"/>
          <w:lang w:val="en-US" w:eastAsia="es-ES_tradnl"/>
        </w:rPr>
        <w:t>Journal of Accounting Research</w:t>
      </w:r>
      <w:r w:rsidRPr="009D655A">
        <w:rPr>
          <w:rFonts w:ascii="Times New Roman" w:eastAsia="Times New Roman" w:hAnsi="Times New Roman" w:cs="Times New Roman"/>
          <w:color w:val="000000"/>
          <w:sz w:val="24"/>
          <w:szCs w:val="24"/>
          <w:lang w:val="en-US" w:eastAsia="es-ES_tradnl"/>
        </w:rPr>
        <w:t xml:space="preserve">, </w:t>
      </w:r>
      <w:r w:rsidRPr="009D655A">
        <w:rPr>
          <w:rFonts w:ascii="Times New Roman" w:eastAsia="Times New Roman" w:hAnsi="Times New Roman" w:cs="Times New Roman"/>
          <w:i/>
          <w:color w:val="000000"/>
          <w:sz w:val="24"/>
          <w:szCs w:val="24"/>
          <w:lang w:val="en-US" w:eastAsia="es-ES_tradnl"/>
        </w:rPr>
        <w:t>49</w:t>
      </w:r>
      <w:r w:rsidRPr="009D655A">
        <w:rPr>
          <w:rFonts w:ascii="Times New Roman" w:eastAsia="Times New Roman" w:hAnsi="Times New Roman" w:cs="Times New Roman"/>
          <w:color w:val="000000"/>
          <w:sz w:val="24"/>
          <w:szCs w:val="24"/>
          <w:lang w:val="en-US" w:eastAsia="es-ES_tradnl"/>
        </w:rPr>
        <w:t>(2), 457-506. </w:t>
      </w:r>
    </w:p>
    <w:p w14:paraId="52D7EBFA" w14:textId="77777777"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val="es-MX" w:eastAsia="es-ES_tradnl"/>
        </w:rPr>
      </w:pPr>
      <w:proofErr w:type="spellStart"/>
      <w:r w:rsidRPr="00276D82">
        <w:rPr>
          <w:rFonts w:ascii="Times New Roman" w:eastAsia="Times New Roman" w:hAnsi="Times New Roman" w:cs="Times New Roman"/>
          <w:sz w:val="24"/>
          <w:szCs w:val="24"/>
          <w:lang w:val="en-US" w:eastAsia="es-ES_tradnl"/>
        </w:rPr>
        <w:t>Módica-Milo</w:t>
      </w:r>
      <w:proofErr w:type="spellEnd"/>
      <w:r w:rsidRPr="00276D82">
        <w:rPr>
          <w:rFonts w:ascii="Times New Roman" w:eastAsia="Times New Roman" w:hAnsi="Times New Roman" w:cs="Times New Roman"/>
          <w:sz w:val="24"/>
          <w:szCs w:val="24"/>
          <w:lang w:val="en-US" w:eastAsia="es-ES_tradnl"/>
        </w:rPr>
        <w:t xml:space="preserve">, A., </w:t>
      </w:r>
      <w:proofErr w:type="spellStart"/>
      <w:r w:rsidRPr="00276D82">
        <w:rPr>
          <w:rFonts w:ascii="Times New Roman" w:eastAsia="Times New Roman" w:hAnsi="Times New Roman" w:cs="Times New Roman"/>
          <w:sz w:val="24"/>
          <w:szCs w:val="24"/>
          <w:lang w:val="en-US" w:eastAsia="es-ES_tradnl"/>
        </w:rPr>
        <w:t>Baixauli</w:t>
      </w:r>
      <w:proofErr w:type="spellEnd"/>
      <w:r w:rsidRPr="00276D82">
        <w:rPr>
          <w:rFonts w:ascii="Times New Roman" w:eastAsia="Times New Roman" w:hAnsi="Times New Roman" w:cs="Times New Roman"/>
          <w:sz w:val="24"/>
          <w:szCs w:val="24"/>
          <w:lang w:val="en-US" w:eastAsia="es-ES_tradnl"/>
        </w:rPr>
        <w:t xml:space="preserve">, J. and Alvarez, S. (2012). </w:t>
      </w:r>
      <w:r w:rsidRPr="009D655A">
        <w:rPr>
          <w:rFonts w:ascii="Times New Roman" w:eastAsia="Times New Roman" w:hAnsi="Times New Roman" w:cs="Times New Roman"/>
          <w:sz w:val="24"/>
          <w:szCs w:val="24"/>
          <w:lang w:val="en-US" w:eastAsia="es-ES_tradnl"/>
        </w:rPr>
        <w:t xml:space="preserve">Indicator of Financial Health Proposal and its Impact on Probability of Default. </w:t>
      </w:r>
      <w:r w:rsidRPr="009D655A">
        <w:rPr>
          <w:rFonts w:ascii="Times New Roman" w:eastAsia="Times New Roman" w:hAnsi="Times New Roman" w:cs="Times New Roman"/>
          <w:i/>
          <w:iCs/>
          <w:sz w:val="24"/>
          <w:szCs w:val="24"/>
          <w:lang w:val="es-MX" w:eastAsia="es-ES_tradnl"/>
        </w:rPr>
        <w:t xml:space="preserve">Revista International </w:t>
      </w:r>
      <w:proofErr w:type="spellStart"/>
      <w:r w:rsidRPr="009D655A">
        <w:rPr>
          <w:rFonts w:ascii="Times New Roman" w:eastAsia="Times New Roman" w:hAnsi="Times New Roman" w:cs="Times New Roman"/>
          <w:i/>
          <w:iCs/>
          <w:sz w:val="24"/>
          <w:szCs w:val="24"/>
          <w:lang w:val="es-MX" w:eastAsia="es-ES_tradnl"/>
        </w:rPr>
        <w:t>Administración</w:t>
      </w:r>
      <w:proofErr w:type="spellEnd"/>
      <w:r w:rsidRPr="009D655A">
        <w:rPr>
          <w:rFonts w:ascii="Times New Roman" w:eastAsia="Times New Roman" w:hAnsi="Times New Roman" w:cs="Times New Roman"/>
          <w:i/>
          <w:iCs/>
          <w:sz w:val="24"/>
          <w:szCs w:val="24"/>
          <w:lang w:val="es-MX" w:eastAsia="es-ES_tradnl"/>
        </w:rPr>
        <w:t xml:space="preserve"> y Finanzas,</w:t>
      </w:r>
      <w:r w:rsidRPr="009D655A">
        <w:rPr>
          <w:rFonts w:ascii="Times New Roman" w:eastAsia="Times New Roman" w:hAnsi="Times New Roman" w:cs="Times New Roman"/>
          <w:sz w:val="24"/>
          <w:szCs w:val="24"/>
          <w:lang w:val="es-MX" w:eastAsia="es-ES_tradnl"/>
        </w:rPr>
        <w:t xml:space="preserve"> </w:t>
      </w:r>
      <w:r w:rsidRPr="009D655A">
        <w:rPr>
          <w:rFonts w:ascii="Times New Roman" w:eastAsia="Times New Roman" w:hAnsi="Times New Roman" w:cs="Times New Roman"/>
          <w:i/>
          <w:sz w:val="24"/>
          <w:szCs w:val="24"/>
          <w:lang w:val="es-MX" w:eastAsia="es-ES_tradnl"/>
        </w:rPr>
        <w:t>5</w:t>
      </w:r>
      <w:r w:rsidRPr="009D655A">
        <w:rPr>
          <w:rFonts w:ascii="Times New Roman" w:eastAsia="Times New Roman" w:hAnsi="Times New Roman" w:cs="Times New Roman"/>
          <w:sz w:val="24"/>
          <w:szCs w:val="24"/>
          <w:lang w:val="es-MX" w:eastAsia="es-ES_tradnl"/>
        </w:rPr>
        <w:t>(3), 19-40.</w:t>
      </w:r>
    </w:p>
    <w:p w14:paraId="4084C936" w14:textId="0D004744" w:rsidR="00070E4F" w:rsidRPr="009D655A" w:rsidRDefault="00070E4F" w:rsidP="002C1330">
      <w:pPr>
        <w:spacing w:after="0" w:line="360" w:lineRule="auto"/>
        <w:ind w:left="709" w:hanging="709"/>
        <w:jc w:val="both"/>
        <w:rPr>
          <w:rFonts w:ascii="Times New Roman" w:hAnsi="Times New Roman" w:cs="Times New Roman"/>
          <w:sz w:val="24"/>
          <w:szCs w:val="24"/>
          <w:shd w:val="clear" w:color="auto" w:fill="FFFFFF"/>
        </w:rPr>
      </w:pPr>
      <w:r w:rsidRPr="009D655A">
        <w:rPr>
          <w:rFonts w:ascii="Times New Roman" w:hAnsi="Times New Roman" w:cs="Times New Roman"/>
          <w:sz w:val="24"/>
          <w:szCs w:val="24"/>
          <w:shd w:val="clear" w:color="auto" w:fill="FFFFFF"/>
        </w:rPr>
        <w:t xml:space="preserve">Morales, M. y Pech, J. (2000). Competitividad y estrategia: el enfoque de las competencias esenciales y el enfoque basado en los recursos. </w:t>
      </w:r>
      <w:r w:rsidRPr="009D655A">
        <w:rPr>
          <w:rStyle w:val="nfasis"/>
          <w:rFonts w:ascii="Times New Roman" w:hAnsi="Times New Roman" w:cs="Times New Roman"/>
          <w:sz w:val="24"/>
          <w:szCs w:val="24"/>
          <w:shd w:val="clear" w:color="auto" w:fill="FFFFFF"/>
        </w:rPr>
        <w:t>Contaduría y Administración</w:t>
      </w:r>
      <w:r w:rsidRPr="009D655A">
        <w:rPr>
          <w:rStyle w:val="nfasis"/>
          <w:rFonts w:ascii="Times New Roman" w:hAnsi="Times New Roman" w:cs="Times New Roman"/>
          <w:i w:val="0"/>
          <w:sz w:val="24"/>
          <w:szCs w:val="24"/>
          <w:shd w:val="clear" w:color="auto" w:fill="FFFFFF"/>
        </w:rPr>
        <w:t>,</w:t>
      </w:r>
      <w:r w:rsidRPr="009D655A">
        <w:rPr>
          <w:rStyle w:val="nfasis"/>
          <w:rFonts w:ascii="Times New Roman" w:hAnsi="Times New Roman" w:cs="Times New Roman"/>
          <w:sz w:val="24"/>
          <w:szCs w:val="24"/>
          <w:shd w:val="clear" w:color="auto" w:fill="FFFFFF"/>
        </w:rPr>
        <w:t xml:space="preserve"> </w:t>
      </w:r>
      <w:r w:rsidRPr="009D655A">
        <w:rPr>
          <w:rStyle w:val="nfasis"/>
          <w:rFonts w:ascii="Times New Roman" w:hAnsi="Times New Roman" w:cs="Times New Roman"/>
          <w:i w:val="0"/>
          <w:sz w:val="24"/>
          <w:szCs w:val="24"/>
          <w:shd w:val="clear" w:color="auto" w:fill="FFFFFF"/>
        </w:rPr>
        <w:t>(</w:t>
      </w:r>
      <w:r w:rsidRPr="009D655A">
        <w:rPr>
          <w:rFonts w:ascii="Times New Roman" w:hAnsi="Times New Roman" w:cs="Times New Roman"/>
          <w:sz w:val="24"/>
          <w:szCs w:val="24"/>
          <w:shd w:val="clear" w:color="auto" w:fill="FFFFFF"/>
        </w:rPr>
        <w:t>197)</w:t>
      </w:r>
      <w:r w:rsidR="00CD5982" w:rsidRPr="009D655A">
        <w:rPr>
          <w:rFonts w:ascii="Times New Roman" w:hAnsi="Times New Roman" w:cs="Times New Roman"/>
          <w:sz w:val="24"/>
          <w:szCs w:val="24"/>
          <w:shd w:val="clear" w:color="auto" w:fill="FFFFFF"/>
        </w:rPr>
        <w:t>, 47-63</w:t>
      </w:r>
      <w:r w:rsidRPr="009D655A">
        <w:rPr>
          <w:rFonts w:ascii="Times New Roman" w:hAnsi="Times New Roman" w:cs="Times New Roman"/>
          <w:sz w:val="24"/>
          <w:szCs w:val="24"/>
          <w:shd w:val="clear" w:color="auto" w:fill="FFFFFF"/>
        </w:rPr>
        <w:t xml:space="preserve">. </w:t>
      </w:r>
      <w:r w:rsidRPr="009D655A">
        <w:rPr>
          <w:rFonts w:ascii="Times New Roman" w:hAnsi="Times New Roman" w:cs="Times New Roman"/>
          <w:sz w:val="24"/>
          <w:szCs w:val="24"/>
          <w:lang w:val="es-MX"/>
        </w:rPr>
        <w:t xml:space="preserve">Recuperado de </w:t>
      </w:r>
      <w:r w:rsidRPr="00604C5B">
        <w:rPr>
          <w:rFonts w:ascii="Times New Roman" w:hAnsi="Times New Roman" w:cs="Times New Roman"/>
          <w:sz w:val="24"/>
          <w:szCs w:val="24"/>
          <w:shd w:val="clear" w:color="auto" w:fill="FFFFFF"/>
        </w:rPr>
        <w:t>http://www.ejournal.unam.mx/rca/rca_index.html</w:t>
      </w:r>
    </w:p>
    <w:p w14:paraId="4127EBF7"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eastAsia="es-ES_tradnl"/>
        </w:rPr>
      </w:pPr>
      <w:r w:rsidRPr="009D655A">
        <w:rPr>
          <w:rFonts w:ascii="Times New Roman" w:eastAsia="Times New Roman" w:hAnsi="Times New Roman" w:cs="Times New Roman"/>
          <w:color w:val="000000"/>
          <w:sz w:val="24"/>
          <w:szCs w:val="24"/>
          <w:lang w:val="en-US" w:eastAsia="es-ES_tradnl"/>
        </w:rPr>
        <w:t xml:space="preserve">Niemi, L. (2012). Drivers of voluntary audit in Finland: to be or not to be audited? </w:t>
      </w:r>
      <w:proofErr w:type="spellStart"/>
      <w:r w:rsidRPr="009D655A">
        <w:rPr>
          <w:rFonts w:ascii="Times New Roman" w:eastAsia="Times New Roman" w:hAnsi="Times New Roman" w:cs="Times New Roman"/>
          <w:i/>
          <w:iCs/>
          <w:color w:val="000000"/>
          <w:sz w:val="24"/>
          <w:szCs w:val="24"/>
          <w:lang w:eastAsia="es-ES_tradnl"/>
        </w:rPr>
        <w:t>Accounting</w:t>
      </w:r>
      <w:proofErr w:type="spellEnd"/>
      <w:r w:rsidRPr="009D655A">
        <w:rPr>
          <w:rFonts w:ascii="Times New Roman" w:eastAsia="Times New Roman" w:hAnsi="Times New Roman" w:cs="Times New Roman"/>
          <w:i/>
          <w:iCs/>
          <w:color w:val="000000"/>
          <w:sz w:val="24"/>
          <w:szCs w:val="24"/>
          <w:lang w:eastAsia="es-ES_tradnl"/>
        </w:rPr>
        <w:t xml:space="preserve"> and Business </w:t>
      </w:r>
      <w:proofErr w:type="spellStart"/>
      <w:r w:rsidRPr="009D655A">
        <w:rPr>
          <w:rFonts w:ascii="Times New Roman" w:eastAsia="Times New Roman" w:hAnsi="Times New Roman" w:cs="Times New Roman"/>
          <w:i/>
          <w:iCs/>
          <w:color w:val="000000"/>
          <w:sz w:val="24"/>
          <w:szCs w:val="24"/>
          <w:lang w:eastAsia="es-ES_tradnl"/>
        </w:rPr>
        <w:t>Review</w:t>
      </w:r>
      <w:proofErr w:type="spellEnd"/>
      <w:r w:rsidRPr="009D655A">
        <w:rPr>
          <w:rFonts w:ascii="Times New Roman" w:eastAsia="Times New Roman" w:hAnsi="Times New Roman" w:cs="Times New Roman"/>
          <w:color w:val="000000"/>
          <w:sz w:val="24"/>
          <w:szCs w:val="24"/>
          <w:lang w:eastAsia="es-ES_tradnl"/>
        </w:rPr>
        <w:t xml:space="preserve">, </w:t>
      </w:r>
      <w:r w:rsidRPr="009D655A">
        <w:rPr>
          <w:rFonts w:ascii="Times New Roman" w:eastAsia="Times New Roman" w:hAnsi="Times New Roman" w:cs="Times New Roman"/>
          <w:i/>
          <w:color w:val="000000"/>
          <w:sz w:val="24"/>
          <w:szCs w:val="24"/>
          <w:lang w:eastAsia="es-ES_tradnl"/>
        </w:rPr>
        <w:t>42</w:t>
      </w:r>
      <w:r w:rsidRPr="009D655A">
        <w:rPr>
          <w:rFonts w:ascii="Times New Roman" w:eastAsia="Times New Roman" w:hAnsi="Times New Roman" w:cs="Times New Roman"/>
          <w:color w:val="000000"/>
          <w:sz w:val="24"/>
          <w:szCs w:val="24"/>
          <w:lang w:eastAsia="es-ES_tradnl"/>
        </w:rPr>
        <w:t>(2), 169-196. </w:t>
      </w:r>
    </w:p>
    <w:p w14:paraId="33944A48" w14:textId="3D4F0D52" w:rsidR="00070E4F" w:rsidRPr="009D655A" w:rsidRDefault="00CD5982" w:rsidP="002C1330">
      <w:pPr>
        <w:spacing w:after="0" w:line="360" w:lineRule="auto"/>
        <w:ind w:left="709" w:hanging="709"/>
        <w:jc w:val="both"/>
        <w:rPr>
          <w:rFonts w:ascii="Times New Roman" w:eastAsia="Times New Roman" w:hAnsi="Times New Roman" w:cs="Times New Roman"/>
          <w:color w:val="000000"/>
          <w:sz w:val="24"/>
          <w:szCs w:val="24"/>
          <w:lang w:eastAsia="es-ES_tradnl"/>
        </w:rPr>
      </w:pPr>
      <w:r w:rsidRPr="009D655A">
        <w:rPr>
          <w:rFonts w:ascii="Times New Roman" w:eastAsia="Times New Roman" w:hAnsi="Times New Roman" w:cs="Times New Roman"/>
          <w:iCs/>
          <w:color w:val="000000"/>
          <w:sz w:val="24"/>
          <w:szCs w:val="24"/>
          <w:lang w:eastAsia="es-ES_tradnl"/>
        </w:rPr>
        <w:t>Instituto Mexicano de Contadores Públicos</w:t>
      </w:r>
      <w:r w:rsidRPr="009D655A">
        <w:rPr>
          <w:rFonts w:ascii="Times New Roman" w:eastAsia="Times New Roman" w:hAnsi="Times New Roman" w:cs="Times New Roman"/>
          <w:color w:val="000000"/>
          <w:sz w:val="24"/>
          <w:szCs w:val="24"/>
          <w:lang w:eastAsia="es-ES_tradnl"/>
        </w:rPr>
        <w:t xml:space="preserve"> (2019). </w:t>
      </w:r>
      <w:r w:rsidR="00070E4F" w:rsidRPr="009D655A">
        <w:rPr>
          <w:rFonts w:ascii="Times New Roman" w:eastAsia="Times New Roman" w:hAnsi="Times New Roman" w:cs="Times New Roman"/>
          <w:color w:val="000000"/>
          <w:sz w:val="24"/>
          <w:szCs w:val="24"/>
          <w:lang w:eastAsia="es-ES_tradnl"/>
        </w:rPr>
        <w:t xml:space="preserve">Normas de Información Financiera (NIF). Recuperado de </w:t>
      </w:r>
      <w:r w:rsidRPr="00604C5B">
        <w:rPr>
          <w:rFonts w:ascii="Times New Roman" w:eastAsia="Times New Roman" w:hAnsi="Times New Roman" w:cs="Times New Roman"/>
          <w:sz w:val="24"/>
          <w:szCs w:val="24"/>
          <w:lang w:eastAsia="es-ES_tradnl"/>
        </w:rPr>
        <w:t>https://imcp.org.mx/las-normas-informacion-financiera/</w:t>
      </w:r>
      <w:r w:rsidRPr="009D655A">
        <w:rPr>
          <w:rFonts w:ascii="Times New Roman" w:eastAsia="Times New Roman" w:hAnsi="Times New Roman" w:cs="Times New Roman"/>
          <w:color w:val="000000"/>
          <w:sz w:val="24"/>
          <w:szCs w:val="24"/>
          <w:lang w:eastAsia="es-ES_tradnl"/>
        </w:rPr>
        <w:t xml:space="preserve"> </w:t>
      </w:r>
    </w:p>
    <w:p w14:paraId="25339780" w14:textId="31AED58E"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color w:val="000000"/>
          <w:sz w:val="24"/>
          <w:szCs w:val="24"/>
          <w:lang w:val="en-US" w:eastAsia="es-ES_tradnl"/>
        </w:rPr>
        <w:t xml:space="preserve">Pitman, J. </w:t>
      </w:r>
      <w:r w:rsidR="00CD5982" w:rsidRPr="009D655A">
        <w:rPr>
          <w:rFonts w:ascii="Times New Roman" w:eastAsia="Times New Roman" w:hAnsi="Times New Roman" w:cs="Times New Roman"/>
          <w:color w:val="000000"/>
          <w:sz w:val="24"/>
          <w:szCs w:val="24"/>
          <w:lang w:val="en-US" w:eastAsia="es-ES_tradnl"/>
        </w:rPr>
        <w:t xml:space="preserve">and Fortin, S. </w:t>
      </w:r>
      <w:r w:rsidRPr="009D655A">
        <w:rPr>
          <w:rFonts w:ascii="Times New Roman" w:eastAsia="Times New Roman" w:hAnsi="Times New Roman" w:cs="Times New Roman"/>
          <w:color w:val="000000"/>
          <w:sz w:val="24"/>
          <w:szCs w:val="24"/>
          <w:lang w:val="en-US" w:eastAsia="es-ES_tradnl"/>
        </w:rPr>
        <w:t xml:space="preserve">(2004). Auditor choice and the cost of debt capital for newly public firms. </w:t>
      </w:r>
      <w:r w:rsidRPr="009D655A">
        <w:rPr>
          <w:rFonts w:ascii="Times New Roman" w:eastAsia="Times New Roman" w:hAnsi="Times New Roman" w:cs="Times New Roman"/>
          <w:i/>
          <w:iCs/>
          <w:color w:val="000000"/>
          <w:sz w:val="24"/>
          <w:szCs w:val="24"/>
          <w:lang w:val="en-US" w:eastAsia="es-ES_tradnl"/>
        </w:rPr>
        <w:t>Journal of Accounting and Economics</w:t>
      </w:r>
      <w:r w:rsidRPr="009D655A">
        <w:rPr>
          <w:rFonts w:ascii="Times New Roman" w:eastAsia="Times New Roman" w:hAnsi="Times New Roman" w:cs="Times New Roman"/>
          <w:color w:val="000000"/>
          <w:sz w:val="24"/>
          <w:szCs w:val="24"/>
          <w:lang w:val="en-US" w:eastAsia="es-ES_tradnl"/>
        </w:rPr>
        <w:t xml:space="preserve">, </w:t>
      </w:r>
      <w:r w:rsidRPr="009D655A">
        <w:rPr>
          <w:rFonts w:ascii="Times New Roman" w:eastAsia="Times New Roman" w:hAnsi="Times New Roman" w:cs="Times New Roman"/>
          <w:i/>
          <w:color w:val="000000"/>
          <w:sz w:val="24"/>
          <w:szCs w:val="24"/>
          <w:lang w:val="en-US" w:eastAsia="es-ES_tradnl"/>
        </w:rPr>
        <w:t>37</w:t>
      </w:r>
      <w:r w:rsidRPr="009D655A">
        <w:rPr>
          <w:rFonts w:ascii="Times New Roman" w:eastAsia="Times New Roman" w:hAnsi="Times New Roman" w:cs="Times New Roman"/>
          <w:color w:val="000000"/>
          <w:sz w:val="24"/>
          <w:szCs w:val="24"/>
          <w:lang w:val="en-US" w:eastAsia="es-ES_tradnl"/>
        </w:rPr>
        <w:t>(1), 113-136. </w:t>
      </w:r>
    </w:p>
    <w:p w14:paraId="28F2746C" w14:textId="4F0F254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s-MX" w:eastAsia="es-ES_tradnl"/>
        </w:rPr>
      </w:pPr>
      <w:r w:rsidRPr="009D655A">
        <w:rPr>
          <w:rFonts w:ascii="Times New Roman" w:hAnsi="Times New Roman" w:cs="Times New Roman"/>
          <w:color w:val="000000"/>
          <w:sz w:val="24"/>
          <w:szCs w:val="24"/>
          <w:lang w:val="en-US"/>
        </w:rPr>
        <w:t>Restrepo, J.</w:t>
      </w:r>
      <w:r w:rsidR="008409CA" w:rsidRPr="009D655A">
        <w:rPr>
          <w:rFonts w:ascii="Times New Roman" w:hAnsi="Times New Roman" w:cs="Times New Roman"/>
          <w:color w:val="000000"/>
          <w:sz w:val="24"/>
          <w:szCs w:val="24"/>
          <w:lang w:val="en-US"/>
        </w:rPr>
        <w:t>, Díaz, J. and</w:t>
      </w:r>
      <w:r w:rsidRPr="009D655A">
        <w:rPr>
          <w:rFonts w:ascii="Times New Roman" w:hAnsi="Times New Roman" w:cs="Times New Roman"/>
          <w:color w:val="000000"/>
          <w:sz w:val="24"/>
          <w:szCs w:val="24"/>
          <w:lang w:val="en-US"/>
        </w:rPr>
        <w:t xml:space="preserve"> </w:t>
      </w:r>
      <w:r w:rsidR="008409CA" w:rsidRPr="009D655A">
        <w:rPr>
          <w:rFonts w:ascii="Times New Roman" w:hAnsi="Times New Roman" w:cs="Times New Roman"/>
          <w:color w:val="000000"/>
          <w:sz w:val="24"/>
          <w:szCs w:val="24"/>
          <w:lang w:val="en-US"/>
        </w:rPr>
        <w:t xml:space="preserve">Ocampo, J. </w:t>
      </w:r>
      <w:r w:rsidRPr="009D655A">
        <w:rPr>
          <w:rFonts w:ascii="Times New Roman" w:hAnsi="Times New Roman" w:cs="Times New Roman"/>
          <w:color w:val="000000"/>
          <w:sz w:val="24"/>
          <w:szCs w:val="24"/>
          <w:lang w:val="en-US"/>
        </w:rPr>
        <w:t xml:space="preserve">(2014). </w:t>
      </w:r>
      <w:r w:rsidR="008409CA" w:rsidRPr="009D655A">
        <w:rPr>
          <w:rFonts w:ascii="Times New Roman" w:hAnsi="Times New Roman" w:cs="Times New Roman"/>
          <w:sz w:val="24"/>
          <w:szCs w:val="24"/>
          <w:lang w:val="en-US"/>
        </w:rPr>
        <w:t xml:space="preserve">Operational risk analysis of industrial small and medium enterprises. </w:t>
      </w:r>
      <w:r w:rsidRPr="009D655A">
        <w:rPr>
          <w:rFonts w:ascii="Times New Roman" w:hAnsi="Times New Roman" w:cs="Times New Roman"/>
          <w:i/>
          <w:iCs/>
          <w:color w:val="000000"/>
          <w:sz w:val="24"/>
          <w:szCs w:val="24"/>
          <w:lang w:val="es-MX"/>
        </w:rPr>
        <w:t xml:space="preserve">Global </w:t>
      </w:r>
      <w:proofErr w:type="spellStart"/>
      <w:r w:rsidRPr="009D655A">
        <w:rPr>
          <w:rFonts w:ascii="Times New Roman" w:hAnsi="Times New Roman" w:cs="Times New Roman"/>
          <w:i/>
          <w:iCs/>
          <w:color w:val="000000"/>
          <w:sz w:val="24"/>
          <w:szCs w:val="24"/>
          <w:lang w:val="es-MX"/>
        </w:rPr>
        <w:t>Journal</w:t>
      </w:r>
      <w:proofErr w:type="spellEnd"/>
      <w:r w:rsidR="008409CA" w:rsidRPr="009D655A">
        <w:rPr>
          <w:rFonts w:ascii="Times New Roman" w:hAnsi="Times New Roman" w:cs="Times New Roman"/>
          <w:i/>
          <w:iCs/>
          <w:color w:val="000000"/>
          <w:sz w:val="24"/>
          <w:szCs w:val="24"/>
          <w:lang w:val="es-MX"/>
        </w:rPr>
        <w:t xml:space="preserve"> </w:t>
      </w:r>
      <w:proofErr w:type="spellStart"/>
      <w:r w:rsidR="008409CA" w:rsidRPr="009D655A">
        <w:rPr>
          <w:rFonts w:ascii="Times New Roman" w:hAnsi="Times New Roman" w:cs="Times New Roman"/>
          <w:i/>
          <w:sz w:val="24"/>
          <w:szCs w:val="24"/>
        </w:rPr>
        <w:t>of</w:t>
      </w:r>
      <w:proofErr w:type="spellEnd"/>
      <w:r w:rsidR="008409CA" w:rsidRPr="009D655A">
        <w:rPr>
          <w:rFonts w:ascii="Times New Roman" w:hAnsi="Times New Roman" w:cs="Times New Roman"/>
          <w:i/>
          <w:sz w:val="24"/>
          <w:szCs w:val="24"/>
        </w:rPr>
        <w:t xml:space="preserve"> Business </w:t>
      </w:r>
      <w:proofErr w:type="spellStart"/>
      <w:r w:rsidR="008409CA" w:rsidRPr="009D655A">
        <w:rPr>
          <w:rFonts w:ascii="Times New Roman" w:hAnsi="Times New Roman" w:cs="Times New Roman"/>
          <w:i/>
          <w:sz w:val="24"/>
          <w:szCs w:val="24"/>
        </w:rPr>
        <w:t>Research</w:t>
      </w:r>
      <w:proofErr w:type="spellEnd"/>
      <w:r w:rsidRPr="009D655A">
        <w:rPr>
          <w:rFonts w:ascii="Times New Roman" w:hAnsi="Times New Roman" w:cs="Times New Roman"/>
          <w:i/>
          <w:iCs/>
          <w:color w:val="000000"/>
          <w:sz w:val="24"/>
          <w:szCs w:val="24"/>
          <w:lang w:val="es-MX"/>
        </w:rPr>
        <w:t>, </w:t>
      </w:r>
      <w:r w:rsidR="008409CA" w:rsidRPr="009D655A">
        <w:rPr>
          <w:rFonts w:ascii="Times New Roman" w:hAnsi="Times New Roman" w:cs="Times New Roman"/>
          <w:i/>
          <w:iCs/>
          <w:color w:val="000000"/>
          <w:sz w:val="24"/>
          <w:szCs w:val="24"/>
          <w:lang w:val="es-MX"/>
        </w:rPr>
        <w:t>8</w:t>
      </w:r>
      <w:r w:rsidR="008409CA" w:rsidRPr="009D655A">
        <w:rPr>
          <w:rFonts w:ascii="Times New Roman" w:hAnsi="Times New Roman" w:cs="Times New Roman"/>
          <w:iCs/>
          <w:color w:val="000000"/>
          <w:sz w:val="24"/>
          <w:szCs w:val="24"/>
          <w:lang w:val="es-MX"/>
        </w:rPr>
        <w:t>(2),</w:t>
      </w:r>
      <w:r w:rsidR="008409CA" w:rsidRPr="009D655A">
        <w:rPr>
          <w:rFonts w:ascii="Times New Roman" w:hAnsi="Times New Roman" w:cs="Times New Roman"/>
          <w:i/>
          <w:iCs/>
          <w:color w:val="000000"/>
          <w:sz w:val="24"/>
          <w:szCs w:val="24"/>
          <w:lang w:val="es-MX"/>
        </w:rPr>
        <w:t xml:space="preserve"> </w:t>
      </w:r>
      <w:r w:rsidRPr="009D655A">
        <w:rPr>
          <w:rFonts w:ascii="Times New Roman" w:hAnsi="Times New Roman" w:cs="Times New Roman"/>
          <w:color w:val="000000"/>
          <w:sz w:val="24"/>
          <w:szCs w:val="24"/>
          <w:lang w:val="es-MX"/>
        </w:rPr>
        <w:t>65-76.</w:t>
      </w:r>
    </w:p>
    <w:p w14:paraId="3B7DF392" w14:textId="77777777" w:rsidR="005C1E3F" w:rsidRPr="009D655A" w:rsidRDefault="005C1E3F" w:rsidP="002C1330">
      <w:pPr>
        <w:spacing w:after="0" w:line="360" w:lineRule="auto"/>
        <w:ind w:left="709" w:hanging="709"/>
        <w:jc w:val="both"/>
        <w:rPr>
          <w:rFonts w:ascii="Times New Roman" w:eastAsia="Times New Roman" w:hAnsi="Times New Roman" w:cs="Times New Roman"/>
          <w:sz w:val="24"/>
          <w:szCs w:val="24"/>
          <w:lang w:val="es-MX" w:eastAsia="es-ES_tradnl"/>
        </w:rPr>
      </w:pPr>
      <w:r w:rsidRPr="009D655A">
        <w:rPr>
          <w:rFonts w:ascii="Times New Roman" w:eastAsia="Times New Roman" w:hAnsi="Times New Roman" w:cs="Times New Roman"/>
          <w:sz w:val="24"/>
          <w:szCs w:val="24"/>
          <w:lang w:eastAsia="es-ES_tradnl"/>
        </w:rPr>
        <w:t xml:space="preserve">Romero Espinosa, F. (2013). Alcances y limitaciones de los modelos de capacidad predictiva en el análisis del fracaso empresarial. </w:t>
      </w:r>
      <w:r w:rsidRPr="009D655A">
        <w:rPr>
          <w:rFonts w:ascii="Times New Roman" w:eastAsia="Times New Roman" w:hAnsi="Times New Roman" w:cs="Times New Roman"/>
          <w:i/>
          <w:iCs/>
          <w:sz w:val="24"/>
          <w:szCs w:val="24"/>
          <w:lang w:val="es-MX" w:eastAsia="es-ES_tradnl"/>
        </w:rPr>
        <w:t>AD-</w:t>
      </w:r>
      <w:proofErr w:type="spellStart"/>
      <w:r w:rsidRPr="009D655A">
        <w:rPr>
          <w:rFonts w:ascii="Times New Roman" w:eastAsia="Times New Roman" w:hAnsi="Times New Roman" w:cs="Times New Roman"/>
          <w:i/>
          <w:iCs/>
          <w:sz w:val="24"/>
          <w:szCs w:val="24"/>
          <w:lang w:val="es-MX" w:eastAsia="es-ES_tradnl"/>
        </w:rPr>
        <w:t>minister</w:t>
      </w:r>
      <w:proofErr w:type="spellEnd"/>
      <w:r w:rsidRPr="009D655A">
        <w:rPr>
          <w:rFonts w:ascii="Times New Roman" w:eastAsia="Times New Roman" w:hAnsi="Times New Roman" w:cs="Times New Roman"/>
          <w:sz w:val="24"/>
          <w:szCs w:val="24"/>
          <w:lang w:val="es-MX" w:eastAsia="es-ES_tradnl"/>
        </w:rPr>
        <w:t xml:space="preserve">, (23), 45-70. </w:t>
      </w:r>
    </w:p>
    <w:p w14:paraId="7869140B" w14:textId="77777777" w:rsidR="00070E4F" w:rsidRPr="00A76586"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r w:rsidRPr="009D655A">
        <w:rPr>
          <w:rFonts w:ascii="Times New Roman" w:eastAsia="Times New Roman" w:hAnsi="Times New Roman" w:cs="Times New Roman"/>
          <w:color w:val="000000"/>
          <w:sz w:val="24"/>
          <w:szCs w:val="24"/>
          <w:lang w:val="es-MX" w:eastAsia="es-ES_tradnl"/>
        </w:rPr>
        <w:t xml:space="preserve">Sánchez, G. (2015). </w:t>
      </w:r>
      <w:r w:rsidRPr="009D655A">
        <w:rPr>
          <w:rFonts w:ascii="Times New Roman" w:eastAsia="Times New Roman" w:hAnsi="Times New Roman" w:cs="Times New Roman"/>
          <w:i/>
          <w:iCs/>
          <w:color w:val="000000"/>
          <w:sz w:val="24"/>
          <w:szCs w:val="24"/>
          <w:lang w:val="es-MX" w:eastAsia="es-ES_tradnl"/>
        </w:rPr>
        <w:t>Auditoría de estados financieros</w:t>
      </w:r>
      <w:r w:rsidRPr="009D655A">
        <w:rPr>
          <w:rFonts w:ascii="Times New Roman" w:eastAsia="Times New Roman" w:hAnsi="Times New Roman" w:cs="Times New Roman"/>
          <w:color w:val="000000"/>
          <w:sz w:val="24"/>
          <w:szCs w:val="24"/>
          <w:lang w:val="es-MX" w:eastAsia="es-ES_tradnl"/>
        </w:rPr>
        <w:t xml:space="preserve"> (2. </w:t>
      </w:r>
      <w:r w:rsidRPr="009D655A">
        <w:rPr>
          <w:rFonts w:ascii="Times New Roman" w:eastAsia="Times New Roman" w:hAnsi="Times New Roman" w:cs="Times New Roman"/>
          <w:color w:val="000000"/>
          <w:sz w:val="24"/>
          <w:szCs w:val="24"/>
          <w:vertAlign w:val="superscript"/>
          <w:lang w:val="es-MX" w:eastAsia="es-ES_tradnl"/>
        </w:rPr>
        <w:t>a</w:t>
      </w:r>
      <w:r w:rsidRPr="009D655A">
        <w:rPr>
          <w:rFonts w:ascii="Times New Roman" w:eastAsia="Times New Roman" w:hAnsi="Times New Roman" w:cs="Times New Roman"/>
          <w:color w:val="000000"/>
          <w:sz w:val="24"/>
          <w:szCs w:val="24"/>
          <w:lang w:eastAsia="es-ES_tradnl"/>
        </w:rPr>
        <w:t xml:space="preserve"> ed.). </w:t>
      </w:r>
      <w:r w:rsidRPr="00A76586">
        <w:rPr>
          <w:rFonts w:ascii="Times New Roman" w:eastAsia="Times New Roman" w:hAnsi="Times New Roman" w:cs="Times New Roman"/>
          <w:color w:val="000000"/>
          <w:sz w:val="24"/>
          <w:szCs w:val="24"/>
          <w:lang w:val="en-US" w:eastAsia="es-ES_tradnl"/>
        </w:rPr>
        <w:t xml:space="preserve">México, Pearson </w:t>
      </w:r>
      <w:proofErr w:type="spellStart"/>
      <w:r w:rsidRPr="00A76586">
        <w:rPr>
          <w:rFonts w:ascii="Times New Roman" w:eastAsia="Times New Roman" w:hAnsi="Times New Roman" w:cs="Times New Roman"/>
          <w:color w:val="000000"/>
          <w:sz w:val="24"/>
          <w:szCs w:val="24"/>
          <w:lang w:val="en-US" w:eastAsia="es-ES_tradnl"/>
        </w:rPr>
        <w:t>Educación</w:t>
      </w:r>
      <w:proofErr w:type="spellEnd"/>
      <w:r w:rsidRPr="00A76586">
        <w:rPr>
          <w:rFonts w:ascii="Times New Roman" w:eastAsia="Times New Roman" w:hAnsi="Times New Roman" w:cs="Times New Roman"/>
          <w:color w:val="000000"/>
          <w:sz w:val="24"/>
          <w:szCs w:val="24"/>
          <w:lang w:val="en-US" w:eastAsia="es-ES_tradnl"/>
        </w:rPr>
        <w:t>.</w:t>
      </w:r>
    </w:p>
    <w:p w14:paraId="78BF9943" w14:textId="1BF8AC6C" w:rsidR="00802210" w:rsidRPr="009D655A" w:rsidRDefault="00802210" w:rsidP="002C1330">
      <w:pPr>
        <w:spacing w:after="0" w:line="360" w:lineRule="auto"/>
        <w:ind w:left="709" w:hanging="709"/>
        <w:jc w:val="both"/>
        <w:rPr>
          <w:rFonts w:ascii="Times New Roman" w:eastAsia="Times New Roman" w:hAnsi="Times New Roman" w:cs="Times New Roman"/>
          <w:sz w:val="24"/>
          <w:szCs w:val="24"/>
          <w:lang w:val="en-US" w:eastAsia="es-ES_tradnl"/>
        </w:rPr>
      </w:pPr>
      <w:proofErr w:type="spellStart"/>
      <w:r w:rsidRPr="009D655A">
        <w:rPr>
          <w:rFonts w:ascii="Times New Roman" w:hAnsi="Times New Roman" w:cs="Times New Roman"/>
          <w:sz w:val="24"/>
          <w:szCs w:val="24"/>
          <w:shd w:val="clear" w:color="auto" w:fill="FFFFFF"/>
          <w:lang w:val="en-US"/>
        </w:rPr>
        <w:t>Senkow</w:t>
      </w:r>
      <w:proofErr w:type="spellEnd"/>
      <w:r w:rsidRPr="009D655A">
        <w:rPr>
          <w:rFonts w:ascii="Times New Roman" w:hAnsi="Times New Roman" w:cs="Times New Roman"/>
          <w:sz w:val="24"/>
          <w:szCs w:val="24"/>
          <w:shd w:val="clear" w:color="auto" w:fill="FFFFFF"/>
          <w:lang w:val="en-US"/>
        </w:rPr>
        <w:t xml:space="preserve">, D. W., Rennie, M., Rennie, R. </w:t>
      </w:r>
      <w:proofErr w:type="gramStart"/>
      <w:r w:rsidRPr="009D655A">
        <w:rPr>
          <w:rFonts w:ascii="Times New Roman" w:hAnsi="Times New Roman" w:cs="Times New Roman"/>
          <w:sz w:val="24"/>
          <w:szCs w:val="24"/>
          <w:shd w:val="clear" w:color="auto" w:fill="FFFFFF"/>
          <w:lang w:val="en-US"/>
        </w:rPr>
        <w:t>D.</w:t>
      </w:r>
      <w:proofErr w:type="gramEnd"/>
      <w:r w:rsidRPr="009D655A">
        <w:rPr>
          <w:rFonts w:ascii="Times New Roman" w:hAnsi="Times New Roman" w:cs="Times New Roman"/>
          <w:sz w:val="24"/>
          <w:szCs w:val="24"/>
          <w:shd w:val="clear" w:color="auto" w:fill="FFFFFF"/>
          <w:lang w:val="en-US"/>
        </w:rPr>
        <w:t xml:space="preserve"> and Wong, J.W. (2001). The Audit Retention Decision in the Face of Deregulation: Evidence from Large Private Canadian Corporations. </w:t>
      </w:r>
      <w:r w:rsidRPr="009D655A">
        <w:rPr>
          <w:rStyle w:val="nfasis"/>
          <w:rFonts w:ascii="Times New Roman" w:hAnsi="Times New Roman" w:cs="Times New Roman"/>
          <w:sz w:val="24"/>
          <w:szCs w:val="24"/>
          <w:lang w:val="en-US"/>
        </w:rPr>
        <w:t>Ear and Hearing, 20</w:t>
      </w:r>
      <w:r w:rsidRPr="009D655A">
        <w:rPr>
          <w:rFonts w:ascii="Times New Roman" w:hAnsi="Times New Roman" w:cs="Times New Roman"/>
          <w:sz w:val="24"/>
          <w:szCs w:val="24"/>
          <w:shd w:val="clear" w:color="auto" w:fill="FFFFFF"/>
          <w:lang w:val="en-US"/>
        </w:rPr>
        <w:t>, 101-113.</w:t>
      </w:r>
    </w:p>
    <w:p w14:paraId="188A5153" w14:textId="77777777" w:rsidR="00070E4F" w:rsidRPr="009D655A" w:rsidRDefault="00070E4F" w:rsidP="002C1330">
      <w:pPr>
        <w:spacing w:after="0" w:line="360" w:lineRule="auto"/>
        <w:ind w:left="709" w:hanging="709"/>
        <w:jc w:val="both"/>
        <w:rPr>
          <w:rFonts w:ascii="Times New Roman" w:eastAsia="Times New Roman" w:hAnsi="Times New Roman" w:cs="Times New Roman"/>
          <w:sz w:val="24"/>
          <w:szCs w:val="24"/>
          <w:lang w:val="en-US" w:eastAsia="es-ES_tradnl"/>
        </w:rPr>
      </w:pPr>
      <w:proofErr w:type="spellStart"/>
      <w:r w:rsidRPr="009D655A">
        <w:rPr>
          <w:rFonts w:ascii="Times New Roman" w:eastAsia="Times New Roman" w:hAnsi="Times New Roman" w:cs="Times New Roman"/>
          <w:sz w:val="24"/>
          <w:szCs w:val="24"/>
          <w:lang w:val="en-US" w:eastAsia="es-ES_tradnl"/>
        </w:rPr>
        <w:lastRenderedPageBreak/>
        <w:t>Springate</w:t>
      </w:r>
      <w:proofErr w:type="spellEnd"/>
      <w:r w:rsidRPr="009D655A">
        <w:rPr>
          <w:rFonts w:ascii="Times New Roman" w:eastAsia="Times New Roman" w:hAnsi="Times New Roman" w:cs="Times New Roman"/>
          <w:sz w:val="24"/>
          <w:szCs w:val="24"/>
          <w:lang w:val="en-US" w:eastAsia="es-ES_tradnl"/>
        </w:rPr>
        <w:t xml:space="preserve">, G. (1978). </w:t>
      </w:r>
      <w:r w:rsidRPr="009D655A">
        <w:rPr>
          <w:rFonts w:ascii="Times New Roman" w:eastAsia="Times New Roman" w:hAnsi="Times New Roman" w:cs="Times New Roman"/>
          <w:i/>
          <w:sz w:val="24"/>
          <w:szCs w:val="24"/>
          <w:lang w:val="en-US" w:eastAsia="es-ES_tradnl"/>
        </w:rPr>
        <w:t>Predicting the Possibility of Failure in a Canadian Firm: A Discriminant Analysis</w:t>
      </w:r>
      <w:r w:rsidRPr="009D655A">
        <w:rPr>
          <w:rFonts w:ascii="Times New Roman" w:eastAsia="Times New Roman" w:hAnsi="Times New Roman" w:cs="Times New Roman"/>
          <w:sz w:val="24"/>
          <w:szCs w:val="24"/>
          <w:lang w:val="en-US" w:eastAsia="es-ES_tradnl"/>
        </w:rPr>
        <w:t xml:space="preserve"> (</w:t>
      </w:r>
      <w:r w:rsidRPr="009D655A">
        <w:rPr>
          <w:rFonts w:ascii="Times New Roman" w:eastAsia="Times New Roman" w:hAnsi="Times New Roman" w:cs="Times New Roman"/>
          <w:iCs/>
          <w:sz w:val="24"/>
          <w:szCs w:val="24"/>
          <w:lang w:val="en-US" w:eastAsia="es-ES_tradnl"/>
        </w:rPr>
        <w:t>doctoral dissertation</w:t>
      </w:r>
      <w:r w:rsidRPr="009D655A">
        <w:rPr>
          <w:rFonts w:ascii="Times New Roman" w:eastAsia="Times New Roman" w:hAnsi="Times New Roman" w:cs="Times New Roman"/>
          <w:sz w:val="24"/>
          <w:szCs w:val="24"/>
          <w:lang w:val="en-US" w:eastAsia="es-ES_tradnl"/>
        </w:rPr>
        <w:t xml:space="preserve">). Simon Fraser University. </w:t>
      </w:r>
    </w:p>
    <w:p w14:paraId="0D5EA2D7" w14:textId="77777777" w:rsidR="00070E4F" w:rsidRPr="009D655A" w:rsidRDefault="00070E4F" w:rsidP="002C1330">
      <w:pPr>
        <w:spacing w:after="0" w:line="360" w:lineRule="auto"/>
        <w:ind w:left="709" w:hanging="709"/>
        <w:jc w:val="both"/>
        <w:rPr>
          <w:rFonts w:ascii="Times New Roman" w:eastAsia="Times New Roman" w:hAnsi="Times New Roman" w:cs="Times New Roman"/>
          <w:color w:val="000000"/>
          <w:sz w:val="24"/>
          <w:szCs w:val="24"/>
          <w:lang w:val="en-US" w:eastAsia="es-ES_tradnl"/>
        </w:rPr>
      </w:pPr>
      <w:proofErr w:type="spellStart"/>
      <w:r w:rsidRPr="009D655A">
        <w:rPr>
          <w:rFonts w:ascii="Times New Roman" w:hAnsi="Times New Roman" w:cs="Times New Roman"/>
          <w:color w:val="000000"/>
          <w:sz w:val="24"/>
          <w:szCs w:val="24"/>
          <w:lang w:val="en-US"/>
        </w:rPr>
        <w:t>Stevanovski</w:t>
      </w:r>
      <w:proofErr w:type="spellEnd"/>
      <w:r w:rsidRPr="009D655A">
        <w:rPr>
          <w:rFonts w:ascii="Times New Roman" w:hAnsi="Times New Roman" w:cs="Times New Roman"/>
          <w:color w:val="000000"/>
          <w:sz w:val="24"/>
          <w:szCs w:val="24"/>
          <w:lang w:val="en-US"/>
        </w:rPr>
        <w:t xml:space="preserve">, M., </w:t>
      </w:r>
      <w:proofErr w:type="spellStart"/>
      <w:r w:rsidRPr="009D655A">
        <w:rPr>
          <w:rFonts w:ascii="Times New Roman" w:hAnsi="Times New Roman" w:cs="Times New Roman"/>
          <w:color w:val="000000"/>
          <w:sz w:val="24"/>
          <w:szCs w:val="24"/>
          <w:lang w:val="en-US"/>
        </w:rPr>
        <w:t>Velkovski</w:t>
      </w:r>
      <w:proofErr w:type="spellEnd"/>
      <w:r w:rsidRPr="009D655A">
        <w:rPr>
          <w:rFonts w:ascii="Times New Roman" w:hAnsi="Times New Roman" w:cs="Times New Roman"/>
          <w:color w:val="000000"/>
          <w:sz w:val="24"/>
          <w:szCs w:val="24"/>
          <w:lang w:val="en-US"/>
        </w:rPr>
        <w:t xml:space="preserve">, V. y </w:t>
      </w:r>
      <w:proofErr w:type="spellStart"/>
      <w:r w:rsidRPr="009D655A">
        <w:rPr>
          <w:rFonts w:ascii="Times New Roman" w:hAnsi="Times New Roman" w:cs="Times New Roman"/>
          <w:color w:val="000000"/>
          <w:sz w:val="24"/>
          <w:szCs w:val="24"/>
          <w:lang w:val="en-US"/>
        </w:rPr>
        <w:t>Stevanovska</w:t>
      </w:r>
      <w:proofErr w:type="spellEnd"/>
      <w:r w:rsidRPr="009D655A">
        <w:rPr>
          <w:rFonts w:ascii="Times New Roman" w:hAnsi="Times New Roman" w:cs="Times New Roman"/>
          <w:color w:val="000000"/>
          <w:sz w:val="24"/>
          <w:szCs w:val="24"/>
          <w:lang w:val="en-US"/>
        </w:rPr>
        <w:t>, K. (2013). The relation between the long-term investments and the risk in agro-industrial complex. </w:t>
      </w:r>
      <w:r w:rsidRPr="009D655A">
        <w:rPr>
          <w:rFonts w:ascii="Times New Roman" w:hAnsi="Times New Roman" w:cs="Times New Roman"/>
          <w:i/>
          <w:iCs/>
          <w:color w:val="000000"/>
          <w:sz w:val="24"/>
          <w:szCs w:val="24"/>
          <w:lang w:val="en-US"/>
        </w:rPr>
        <w:t>Journal of Hygienic Engineering and Design, 4, </w:t>
      </w:r>
      <w:r w:rsidRPr="009D655A">
        <w:rPr>
          <w:rFonts w:ascii="Times New Roman" w:hAnsi="Times New Roman" w:cs="Times New Roman"/>
          <w:color w:val="000000"/>
          <w:sz w:val="24"/>
          <w:szCs w:val="24"/>
          <w:lang w:val="en-US"/>
        </w:rPr>
        <w:t>127-131.</w:t>
      </w:r>
    </w:p>
    <w:p w14:paraId="0299C2BD" w14:textId="5F48937F" w:rsidR="00070E4F" w:rsidRPr="00345415" w:rsidRDefault="00070E4F" w:rsidP="002C1330">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9D655A">
        <w:rPr>
          <w:rFonts w:ascii="Times New Roman" w:hAnsi="Times New Roman" w:cs="Times New Roman"/>
          <w:color w:val="222222"/>
          <w:sz w:val="24"/>
          <w:szCs w:val="24"/>
          <w:shd w:val="clear" w:color="auto" w:fill="FFFFFF"/>
          <w:lang w:val="en-US"/>
        </w:rPr>
        <w:t>Tobback</w:t>
      </w:r>
      <w:proofErr w:type="spellEnd"/>
      <w:r w:rsidRPr="009D655A">
        <w:rPr>
          <w:rFonts w:ascii="Times New Roman" w:hAnsi="Times New Roman" w:cs="Times New Roman"/>
          <w:color w:val="222222"/>
          <w:sz w:val="24"/>
          <w:szCs w:val="24"/>
          <w:shd w:val="clear" w:color="auto" w:fill="FFFFFF"/>
          <w:lang w:val="en-US"/>
        </w:rPr>
        <w:t xml:space="preserve">, E., Bellotti, T., </w:t>
      </w:r>
      <w:proofErr w:type="spellStart"/>
      <w:r w:rsidRPr="009D655A">
        <w:rPr>
          <w:rFonts w:ascii="Times New Roman" w:hAnsi="Times New Roman" w:cs="Times New Roman"/>
          <w:color w:val="222222"/>
          <w:sz w:val="24"/>
          <w:szCs w:val="24"/>
          <w:shd w:val="clear" w:color="auto" w:fill="FFFFFF"/>
          <w:lang w:val="en-US"/>
        </w:rPr>
        <w:t>Moeyersoms</w:t>
      </w:r>
      <w:proofErr w:type="spellEnd"/>
      <w:r w:rsidRPr="009D655A">
        <w:rPr>
          <w:rFonts w:ascii="Times New Roman" w:hAnsi="Times New Roman" w:cs="Times New Roman"/>
          <w:color w:val="222222"/>
          <w:sz w:val="24"/>
          <w:szCs w:val="24"/>
          <w:shd w:val="clear" w:color="auto" w:fill="FFFFFF"/>
          <w:lang w:val="en-US"/>
        </w:rPr>
        <w:t xml:space="preserve">, J., </w:t>
      </w:r>
      <w:proofErr w:type="spellStart"/>
      <w:r w:rsidRPr="009D655A">
        <w:rPr>
          <w:rFonts w:ascii="Times New Roman" w:hAnsi="Times New Roman" w:cs="Times New Roman"/>
          <w:color w:val="222222"/>
          <w:sz w:val="24"/>
          <w:szCs w:val="24"/>
          <w:shd w:val="clear" w:color="auto" w:fill="FFFFFF"/>
          <w:lang w:val="en-US"/>
        </w:rPr>
        <w:t>Stankova</w:t>
      </w:r>
      <w:proofErr w:type="spellEnd"/>
      <w:r w:rsidRPr="009D655A">
        <w:rPr>
          <w:rFonts w:ascii="Times New Roman" w:hAnsi="Times New Roman" w:cs="Times New Roman"/>
          <w:color w:val="222222"/>
          <w:sz w:val="24"/>
          <w:szCs w:val="24"/>
          <w:shd w:val="clear" w:color="auto" w:fill="FFFFFF"/>
          <w:lang w:val="en-US"/>
        </w:rPr>
        <w:t>, M. and Martens, D. (2017). Bankruptcy prediction for SMEs using relational data. </w:t>
      </w:r>
      <w:r w:rsidRPr="009D655A">
        <w:rPr>
          <w:rFonts w:ascii="Times New Roman" w:hAnsi="Times New Roman" w:cs="Times New Roman"/>
          <w:i/>
          <w:iCs/>
          <w:color w:val="222222"/>
          <w:sz w:val="24"/>
          <w:szCs w:val="24"/>
          <w:shd w:val="clear" w:color="auto" w:fill="FFFFFF"/>
          <w:lang w:val="en-US"/>
        </w:rPr>
        <w:t>Decision Support Systems</w:t>
      </w:r>
      <w:r w:rsidRPr="009D655A">
        <w:rPr>
          <w:rFonts w:ascii="Times New Roman" w:hAnsi="Times New Roman" w:cs="Times New Roman"/>
          <w:color w:val="222222"/>
          <w:sz w:val="24"/>
          <w:szCs w:val="24"/>
          <w:shd w:val="clear" w:color="auto" w:fill="FFFFFF"/>
          <w:lang w:val="en-US"/>
        </w:rPr>
        <w:t>, </w:t>
      </w:r>
      <w:r w:rsidRPr="009D655A">
        <w:rPr>
          <w:rFonts w:ascii="Times New Roman" w:hAnsi="Times New Roman" w:cs="Times New Roman"/>
          <w:i/>
          <w:iCs/>
          <w:color w:val="222222"/>
          <w:sz w:val="24"/>
          <w:szCs w:val="24"/>
          <w:shd w:val="clear" w:color="auto" w:fill="FFFFFF"/>
          <w:lang w:val="en-US"/>
        </w:rPr>
        <w:t>102</w:t>
      </w:r>
      <w:r w:rsidRPr="009D655A">
        <w:rPr>
          <w:rFonts w:ascii="Times New Roman" w:hAnsi="Times New Roman" w:cs="Times New Roman"/>
          <w:color w:val="222222"/>
          <w:sz w:val="24"/>
          <w:szCs w:val="24"/>
          <w:shd w:val="clear" w:color="auto" w:fill="FFFFFF"/>
          <w:lang w:val="en-US"/>
        </w:rPr>
        <w:t xml:space="preserve">, 69-81. </w:t>
      </w:r>
      <w:r w:rsidRPr="009D655A">
        <w:rPr>
          <w:rFonts w:ascii="Times New Roman" w:hAnsi="Times New Roman" w:cs="Times New Roman"/>
          <w:color w:val="000000"/>
          <w:sz w:val="24"/>
          <w:szCs w:val="24"/>
          <w:lang w:val="en-US"/>
        </w:rPr>
        <w:t>Retrieved from</w:t>
      </w:r>
      <w:r w:rsidRPr="009D655A">
        <w:rPr>
          <w:rFonts w:ascii="Times New Roman" w:hAnsi="Times New Roman" w:cs="Times New Roman"/>
          <w:color w:val="222222"/>
          <w:sz w:val="24"/>
          <w:szCs w:val="24"/>
          <w:shd w:val="clear" w:color="auto" w:fill="FFFFFF"/>
          <w:lang w:val="en-US"/>
        </w:rPr>
        <w:t xml:space="preserve"> </w:t>
      </w:r>
      <w:r w:rsidRPr="00604C5B">
        <w:rPr>
          <w:rFonts w:ascii="Times New Roman" w:hAnsi="Times New Roman" w:cs="Times New Roman"/>
          <w:sz w:val="24"/>
          <w:szCs w:val="24"/>
          <w:shd w:val="clear" w:color="auto" w:fill="FFFFFF"/>
          <w:lang w:val="en-US"/>
        </w:rPr>
        <w:t>https://www.sciencedirect.com/science/article/pii/S0167923617301380?casa_token=mcfieTzFNLcAAAAA:FpLdVBI_VlzXX55URULtpOhjRI3c4rNGSNpphgB8uhDdJQZX3loJOd1M-c1vISvELSDnoA6qoeL</w:t>
      </w:r>
    </w:p>
    <w:p w14:paraId="5FD07BB7" w14:textId="77777777" w:rsidR="00AC0DCB" w:rsidRPr="00345415" w:rsidRDefault="00AC0DCB" w:rsidP="00286791">
      <w:pPr>
        <w:spacing w:after="0" w:line="360" w:lineRule="auto"/>
        <w:ind w:hanging="709"/>
        <w:jc w:val="both"/>
        <w:rPr>
          <w:rFonts w:ascii="Times New Roman" w:eastAsia="Times New Roman" w:hAnsi="Times New Roman" w:cs="Times New Roman"/>
          <w:sz w:val="24"/>
          <w:szCs w:val="24"/>
          <w:lang w:val="en-US" w:eastAsia="es-ES_tradnl"/>
        </w:rPr>
      </w:pPr>
    </w:p>
    <w:p w14:paraId="5C26F805" w14:textId="77777777" w:rsidR="00BD09FD" w:rsidRPr="00345415" w:rsidRDefault="00BD09FD" w:rsidP="00286791">
      <w:pPr>
        <w:spacing w:after="0" w:line="360" w:lineRule="auto"/>
        <w:ind w:hanging="709"/>
        <w:jc w:val="both"/>
        <w:rPr>
          <w:rFonts w:ascii="Times New Roman" w:eastAsia="Times New Roman" w:hAnsi="Times New Roman" w:cs="Times New Roman"/>
          <w:sz w:val="24"/>
          <w:szCs w:val="24"/>
          <w:lang w:val="en-US" w:eastAsia="es-ES_tradnl"/>
        </w:rPr>
      </w:pPr>
    </w:p>
    <w:p w14:paraId="5E05AECF" w14:textId="77777777" w:rsidR="00364F91" w:rsidRPr="00AC0DCB" w:rsidRDefault="00364F91" w:rsidP="00AC0DCB">
      <w:pPr>
        <w:spacing w:after="0" w:line="360" w:lineRule="auto"/>
        <w:jc w:val="center"/>
        <w:rPr>
          <w:rFonts w:ascii="Times New Roman" w:eastAsia="Times New Roman" w:hAnsi="Times New Roman" w:cs="Times New Roman"/>
          <w:b/>
          <w:bCs/>
          <w:sz w:val="32"/>
          <w:szCs w:val="32"/>
          <w:lang w:val="es-MX" w:eastAsia="es-ES_tradnl"/>
        </w:rPr>
      </w:pPr>
      <w:r w:rsidRPr="00AC0DCB">
        <w:rPr>
          <w:rFonts w:ascii="Times New Roman" w:eastAsia="Times New Roman" w:hAnsi="Times New Roman" w:cs="Times New Roman"/>
          <w:b/>
          <w:bCs/>
          <w:sz w:val="32"/>
          <w:szCs w:val="32"/>
          <w:lang w:val="es-MX" w:eastAsia="es-ES_tradnl"/>
        </w:rPr>
        <w:t>Anexos</w:t>
      </w:r>
    </w:p>
    <w:p w14:paraId="1B10109F" w14:textId="77777777" w:rsidR="00364F91" w:rsidRPr="00AC0DCB" w:rsidRDefault="00364F91" w:rsidP="00364F91">
      <w:pPr>
        <w:spacing w:after="0" w:line="360" w:lineRule="auto"/>
        <w:jc w:val="both"/>
        <w:rPr>
          <w:rFonts w:ascii="Times New Roman" w:hAnsi="Times New Roman" w:cs="Times New Roman"/>
          <w:b/>
          <w:bCs/>
          <w:sz w:val="28"/>
          <w:szCs w:val="28"/>
        </w:rPr>
      </w:pPr>
      <w:r w:rsidRPr="00AC0DCB">
        <w:rPr>
          <w:rFonts w:ascii="Times New Roman" w:hAnsi="Times New Roman" w:cs="Times New Roman"/>
          <w:b/>
          <w:bCs/>
          <w:sz w:val="28"/>
          <w:szCs w:val="28"/>
        </w:rPr>
        <w:t>Cuestionario</w:t>
      </w:r>
    </w:p>
    <w:p w14:paraId="525A59EF" w14:textId="77777777" w:rsidR="00364F91"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 xml:space="preserve">El objetivo de este cuestionario es analizar el concepto que tienen las </w:t>
      </w:r>
      <w:r w:rsidR="00BD09FD" w:rsidRPr="00C36914">
        <w:rPr>
          <w:rFonts w:ascii="Times New Roman" w:hAnsi="Times New Roman" w:cs="Times New Roman"/>
          <w:sz w:val="24"/>
          <w:szCs w:val="24"/>
        </w:rPr>
        <w:t>pymes</w:t>
      </w:r>
      <w:r w:rsidRPr="00C36914">
        <w:rPr>
          <w:rFonts w:ascii="Times New Roman" w:hAnsi="Times New Roman" w:cs="Times New Roman"/>
          <w:sz w:val="24"/>
          <w:szCs w:val="24"/>
        </w:rPr>
        <w:t xml:space="preserve"> respecto de la auditoría financiera y sus beneficios, así como de la participación voluntaria en </w:t>
      </w:r>
      <w:r>
        <w:rPr>
          <w:rFonts w:ascii="Times New Roman" w:hAnsi="Times New Roman" w:cs="Times New Roman"/>
          <w:sz w:val="24"/>
          <w:szCs w:val="24"/>
        </w:rPr>
        <w:t>la aplicación de los modelos de predicción de quiebra empresarial.</w:t>
      </w:r>
      <w:r w:rsidRPr="00C36914">
        <w:rPr>
          <w:rFonts w:ascii="Times New Roman" w:hAnsi="Times New Roman" w:cs="Times New Roman"/>
          <w:sz w:val="24"/>
          <w:szCs w:val="24"/>
        </w:rPr>
        <w:t xml:space="preserve"> Agradecemos su participación en la aplicación de este cuestionario</w:t>
      </w:r>
      <w:r w:rsidR="00BD09FD">
        <w:rPr>
          <w:rFonts w:ascii="Times New Roman" w:hAnsi="Times New Roman" w:cs="Times New Roman"/>
          <w:sz w:val="24"/>
          <w:szCs w:val="24"/>
        </w:rPr>
        <w:t>.</w:t>
      </w:r>
      <w:r w:rsidRPr="00C36914">
        <w:rPr>
          <w:rFonts w:ascii="Times New Roman" w:hAnsi="Times New Roman" w:cs="Times New Roman"/>
          <w:sz w:val="24"/>
          <w:szCs w:val="24"/>
        </w:rPr>
        <w:t xml:space="preserve"> </w:t>
      </w:r>
      <w:r w:rsidR="00BD09FD">
        <w:rPr>
          <w:rFonts w:ascii="Times New Roman" w:hAnsi="Times New Roman" w:cs="Times New Roman"/>
          <w:sz w:val="24"/>
          <w:szCs w:val="24"/>
        </w:rPr>
        <w:t>L</w:t>
      </w:r>
      <w:r w:rsidRPr="00C36914">
        <w:rPr>
          <w:rFonts w:ascii="Times New Roman" w:hAnsi="Times New Roman" w:cs="Times New Roman"/>
          <w:sz w:val="24"/>
          <w:szCs w:val="24"/>
        </w:rPr>
        <w:t>a información será utilizada para fines académicos y será tratada de manera confidencial.</w:t>
      </w:r>
    </w:p>
    <w:p w14:paraId="6F390C2C"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b/>
          <w:bCs/>
          <w:sz w:val="24"/>
          <w:szCs w:val="24"/>
        </w:rPr>
        <w:t>Nombre de la unidad económica (opcional)</w:t>
      </w:r>
      <w:r w:rsidRPr="00C36914">
        <w:rPr>
          <w:rFonts w:ascii="Times New Roman" w:hAnsi="Times New Roman" w:cs="Times New Roman"/>
          <w:sz w:val="24"/>
          <w:szCs w:val="24"/>
        </w:rPr>
        <w:t xml:space="preserve"> ____________________________________</w:t>
      </w:r>
    </w:p>
    <w:p w14:paraId="7A94F8D4" w14:textId="77777777" w:rsidR="00364F91" w:rsidRPr="00C36914" w:rsidRDefault="00364F91" w:rsidP="00364F91">
      <w:pPr>
        <w:spacing w:after="0" w:line="360" w:lineRule="auto"/>
        <w:jc w:val="both"/>
        <w:rPr>
          <w:rFonts w:ascii="Times New Roman" w:hAnsi="Times New Roman" w:cs="Times New Roman"/>
          <w:b/>
          <w:bCs/>
          <w:sz w:val="24"/>
          <w:szCs w:val="24"/>
        </w:rPr>
      </w:pPr>
      <w:r w:rsidRPr="000D2CD9">
        <w:rPr>
          <w:rFonts w:ascii="Times New Roman" w:hAnsi="Times New Roman" w:cs="Times New Roman"/>
          <w:sz w:val="24"/>
          <w:szCs w:val="24"/>
        </w:rPr>
        <w:t>1.</w:t>
      </w:r>
      <w:r w:rsidRPr="00C36914">
        <w:rPr>
          <w:rFonts w:ascii="Times New Roman" w:hAnsi="Times New Roman" w:cs="Times New Roman"/>
          <w:b/>
          <w:bCs/>
          <w:sz w:val="24"/>
          <w:szCs w:val="24"/>
        </w:rPr>
        <w:t>- Antigüedad:</w:t>
      </w:r>
      <w:r w:rsidR="00161FC7">
        <w:rPr>
          <w:rFonts w:ascii="Times New Roman" w:hAnsi="Times New Roman" w:cs="Times New Roman"/>
          <w:b/>
          <w:bCs/>
          <w:sz w:val="24"/>
          <w:szCs w:val="24"/>
        </w:rPr>
        <w:t xml:space="preserve"> </w:t>
      </w:r>
    </w:p>
    <w:p w14:paraId="401ADF2B" w14:textId="77777777" w:rsidR="00364F91"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Hasta 2 años</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 xml:space="preserve">b) </w:t>
      </w:r>
      <w:r w:rsidR="00BD09FD">
        <w:rPr>
          <w:rFonts w:ascii="Times New Roman" w:hAnsi="Times New Roman" w:cs="Times New Roman"/>
          <w:sz w:val="24"/>
          <w:szCs w:val="24"/>
        </w:rPr>
        <w:t>m</w:t>
      </w:r>
      <w:r w:rsidRPr="00C36914">
        <w:rPr>
          <w:rFonts w:ascii="Times New Roman" w:hAnsi="Times New Roman" w:cs="Times New Roman"/>
          <w:sz w:val="24"/>
          <w:szCs w:val="24"/>
        </w:rPr>
        <w:t>ás de 2 y hasta 5 años</w:t>
      </w:r>
      <w:r w:rsidR="00BD09FD">
        <w:rPr>
          <w:rFonts w:ascii="Times New Roman" w:hAnsi="Times New Roman" w:cs="Times New Roman"/>
          <w:sz w:val="24"/>
          <w:szCs w:val="24"/>
        </w:rPr>
        <w:t>,</w:t>
      </w:r>
      <w:r w:rsidRPr="00C36914">
        <w:rPr>
          <w:rFonts w:ascii="Times New Roman" w:hAnsi="Times New Roman" w:cs="Times New Roman"/>
          <w:sz w:val="24"/>
          <w:szCs w:val="24"/>
        </w:rPr>
        <w:t xml:space="preserve"> c) </w:t>
      </w:r>
      <w:r w:rsidR="00BD09FD">
        <w:rPr>
          <w:rFonts w:ascii="Times New Roman" w:hAnsi="Times New Roman" w:cs="Times New Roman"/>
          <w:sz w:val="24"/>
          <w:szCs w:val="24"/>
        </w:rPr>
        <w:t>m</w:t>
      </w:r>
      <w:r w:rsidRPr="00C36914">
        <w:rPr>
          <w:rFonts w:ascii="Times New Roman" w:hAnsi="Times New Roman" w:cs="Times New Roman"/>
          <w:sz w:val="24"/>
          <w:szCs w:val="24"/>
        </w:rPr>
        <w:t>ás de 5 y hasta 10 años</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 xml:space="preserve">d) </w:t>
      </w:r>
      <w:r w:rsidR="00BD09FD">
        <w:rPr>
          <w:rFonts w:ascii="Times New Roman" w:hAnsi="Times New Roman" w:cs="Times New Roman"/>
          <w:sz w:val="24"/>
          <w:szCs w:val="24"/>
        </w:rPr>
        <w:t>m</w:t>
      </w:r>
      <w:r w:rsidRPr="00C36914">
        <w:rPr>
          <w:rFonts w:ascii="Times New Roman" w:hAnsi="Times New Roman" w:cs="Times New Roman"/>
          <w:sz w:val="24"/>
          <w:szCs w:val="24"/>
        </w:rPr>
        <w:t>ás de 10 años</w:t>
      </w:r>
      <w:r w:rsidR="00BD09FD">
        <w:rPr>
          <w:rFonts w:ascii="Times New Roman" w:hAnsi="Times New Roman" w:cs="Times New Roman"/>
          <w:sz w:val="24"/>
          <w:szCs w:val="24"/>
        </w:rPr>
        <w:t>.</w:t>
      </w:r>
    </w:p>
    <w:p w14:paraId="61F03BBA" w14:textId="77777777" w:rsidR="00364F91" w:rsidRPr="00C36914" w:rsidRDefault="00364F91" w:rsidP="00364F91">
      <w:pPr>
        <w:spacing w:after="0" w:line="360" w:lineRule="auto"/>
        <w:jc w:val="both"/>
        <w:rPr>
          <w:rFonts w:ascii="Times New Roman" w:hAnsi="Times New Roman" w:cs="Times New Roman"/>
          <w:sz w:val="24"/>
          <w:szCs w:val="24"/>
        </w:rPr>
      </w:pPr>
      <w:r w:rsidRPr="000D2CD9">
        <w:rPr>
          <w:rFonts w:ascii="Times New Roman" w:hAnsi="Times New Roman" w:cs="Times New Roman"/>
          <w:sz w:val="24"/>
          <w:szCs w:val="24"/>
        </w:rPr>
        <w:t>2.</w:t>
      </w:r>
      <w:r w:rsidRPr="00C36914">
        <w:rPr>
          <w:rFonts w:ascii="Times New Roman" w:hAnsi="Times New Roman" w:cs="Times New Roman"/>
          <w:b/>
          <w:bCs/>
          <w:sz w:val="24"/>
          <w:szCs w:val="24"/>
        </w:rPr>
        <w:t>- El tamaño de la empresa la considera: (por número de empleados)</w:t>
      </w:r>
      <w:r w:rsidRPr="00C36914">
        <w:rPr>
          <w:rFonts w:ascii="Times New Roman" w:hAnsi="Times New Roman" w:cs="Times New Roman"/>
          <w:sz w:val="24"/>
          <w:szCs w:val="24"/>
        </w:rPr>
        <w:t>:</w:t>
      </w:r>
    </w:p>
    <w:p w14:paraId="583036DF"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 xml:space="preserve"> a)</w:t>
      </w:r>
      <w:r w:rsidR="0006158F">
        <w:rPr>
          <w:rFonts w:ascii="Times New Roman" w:hAnsi="Times New Roman" w:cs="Times New Roman"/>
          <w:sz w:val="24"/>
          <w:szCs w:val="24"/>
        </w:rPr>
        <w:t xml:space="preserve"> </w:t>
      </w:r>
      <w:r w:rsidRPr="00C36914">
        <w:rPr>
          <w:rFonts w:ascii="Times New Roman" w:hAnsi="Times New Roman" w:cs="Times New Roman"/>
          <w:sz w:val="24"/>
          <w:szCs w:val="24"/>
        </w:rPr>
        <w:t>Micro (0-10)</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 xml:space="preserve">b) </w:t>
      </w:r>
      <w:r w:rsidR="00BD09FD">
        <w:rPr>
          <w:rFonts w:ascii="Times New Roman" w:hAnsi="Times New Roman" w:cs="Times New Roman"/>
          <w:sz w:val="24"/>
          <w:szCs w:val="24"/>
        </w:rPr>
        <w:t>p</w:t>
      </w:r>
      <w:r w:rsidRPr="00C36914">
        <w:rPr>
          <w:rFonts w:ascii="Times New Roman" w:hAnsi="Times New Roman" w:cs="Times New Roman"/>
          <w:sz w:val="24"/>
          <w:szCs w:val="24"/>
        </w:rPr>
        <w:t>equeña (11-50)</w:t>
      </w:r>
      <w:r w:rsidR="00BD09FD">
        <w:rPr>
          <w:rFonts w:ascii="Times New Roman" w:hAnsi="Times New Roman" w:cs="Times New Roman"/>
          <w:sz w:val="24"/>
          <w:szCs w:val="24"/>
        </w:rPr>
        <w:t>,</w:t>
      </w:r>
      <w:r w:rsidRPr="00C36914">
        <w:rPr>
          <w:rFonts w:ascii="Times New Roman" w:hAnsi="Times New Roman" w:cs="Times New Roman"/>
          <w:sz w:val="24"/>
          <w:szCs w:val="24"/>
        </w:rPr>
        <w:tab/>
        <w:t>c)</w:t>
      </w:r>
      <w:r w:rsidR="0006158F">
        <w:rPr>
          <w:rFonts w:ascii="Times New Roman" w:hAnsi="Times New Roman" w:cs="Times New Roman"/>
          <w:sz w:val="24"/>
          <w:szCs w:val="24"/>
        </w:rPr>
        <w:t xml:space="preserve"> </w:t>
      </w:r>
      <w:r w:rsidR="00BD09FD">
        <w:rPr>
          <w:rFonts w:ascii="Times New Roman" w:hAnsi="Times New Roman" w:cs="Times New Roman"/>
          <w:sz w:val="24"/>
          <w:szCs w:val="24"/>
        </w:rPr>
        <w:t>m</w:t>
      </w:r>
      <w:r w:rsidRPr="00C36914">
        <w:rPr>
          <w:rFonts w:ascii="Times New Roman" w:hAnsi="Times New Roman" w:cs="Times New Roman"/>
          <w:sz w:val="24"/>
          <w:szCs w:val="24"/>
        </w:rPr>
        <w:t>ediana (51-250)</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 xml:space="preserve">d) </w:t>
      </w:r>
      <w:r w:rsidR="00BD09FD">
        <w:rPr>
          <w:rFonts w:ascii="Times New Roman" w:hAnsi="Times New Roman" w:cs="Times New Roman"/>
          <w:sz w:val="24"/>
          <w:szCs w:val="24"/>
        </w:rPr>
        <w:t>g</w:t>
      </w:r>
      <w:r w:rsidRPr="00C36914">
        <w:rPr>
          <w:rFonts w:ascii="Times New Roman" w:hAnsi="Times New Roman" w:cs="Times New Roman"/>
          <w:sz w:val="24"/>
          <w:szCs w:val="24"/>
        </w:rPr>
        <w:t>rande (más de</w:t>
      </w:r>
      <w:r w:rsidR="0006158F">
        <w:rPr>
          <w:rFonts w:ascii="Times New Roman" w:hAnsi="Times New Roman" w:cs="Times New Roman"/>
          <w:sz w:val="24"/>
          <w:szCs w:val="24"/>
        </w:rPr>
        <w:t xml:space="preserve"> </w:t>
      </w:r>
      <w:r w:rsidRPr="00C36914">
        <w:rPr>
          <w:rFonts w:ascii="Times New Roman" w:hAnsi="Times New Roman" w:cs="Times New Roman"/>
          <w:sz w:val="24"/>
          <w:szCs w:val="24"/>
        </w:rPr>
        <w:t>250</w:t>
      </w:r>
      <w:r w:rsidR="0006158F">
        <w:rPr>
          <w:rFonts w:ascii="Times New Roman" w:hAnsi="Times New Roman" w:cs="Times New Roman"/>
          <w:sz w:val="24"/>
          <w:szCs w:val="24"/>
        </w:rPr>
        <w:t>)</w:t>
      </w:r>
      <w:r w:rsidR="00BD09FD">
        <w:rPr>
          <w:rFonts w:ascii="Times New Roman" w:hAnsi="Times New Roman" w:cs="Times New Roman"/>
          <w:sz w:val="24"/>
          <w:szCs w:val="24"/>
        </w:rPr>
        <w:t>.</w:t>
      </w:r>
    </w:p>
    <w:p w14:paraId="4CB5DCDB"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3</w:t>
      </w:r>
      <w:r w:rsidRPr="00C36914">
        <w:rPr>
          <w:rFonts w:ascii="Times New Roman" w:hAnsi="Times New Roman" w:cs="Times New Roman"/>
          <w:b/>
          <w:bCs/>
          <w:sz w:val="24"/>
          <w:szCs w:val="24"/>
        </w:rPr>
        <w:t>.- Giro</w:t>
      </w:r>
      <w:r>
        <w:rPr>
          <w:rFonts w:ascii="Times New Roman" w:hAnsi="Times New Roman" w:cs="Times New Roman"/>
          <w:b/>
          <w:bCs/>
          <w:sz w:val="24"/>
          <w:szCs w:val="24"/>
        </w:rPr>
        <w:t>-actividad</w:t>
      </w:r>
      <w:r w:rsidRPr="00C36914">
        <w:rPr>
          <w:rFonts w:ascii="Times New Roman" w:hAnsi="Times New Roman" w:cs="Times New Roman"/>
          <w:b/>
          <w:bCs/>
          <w:sz w:val="24"/>
          <w:szCs w:val="24"/>
        </w:rPr>
        <w:t xml:space="preserve"> principal</w:t>
      </w:r>
      <w:r w:rsidRPr="00C36914">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________________________________________</w:t>
      </w:r>
    </w:p>
    <w:p w14:paraId="77E6A136"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 xml:space="preserve">4.- </w:t>
      </w:r>
      <w:r w:rsidRPr="00C36914">
        <w:rPr>
          <w:rFonts w:ascii="Times New Roman" w:hAnsi="Times New Roman" w:cs="Times New Roman"/>
          <w:b/>
          <w:bCs/>
          <w:sz w:val="24"/>
          <w:szCs w:val="24"/>
        </w:rPr>
        <w:t>La unidad económica es</w:t>
      </w:r>
      <w:r w:rsidRPr="00C36914">
        <w:rPr>
          <w:rFonts w:ascii="Times New Roman" w:hAnsi="Times New Roman" w:cs="Times New Roman"/>
          <w:sz w:val="24"/>
          <w:szCs w:val="24"/>
        </w:rPr>
        <w:t>:</w:t>
      </w:r>
    </w:p>
    <w:p w14:paraId="65C384C8"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Persona física</w:t>
      </w:r>
      <w:r w:rsidR="00BD09FD">
        <w:rPr>
          <w:rFonts w:ascii="Times New Roman" w:hAnsi="Times New Roman" w:cs="Times New Roman"/>
          <w:sz w:val="24"/>
          <w:szCs w:val="24"/>
        </w:rPr>
        <w:t>,</w:t>
      </w:r>
      <w:r w:rsidRPr="00C36914">
        <w:rPr>
          <w:rFonts w:ascii="Times New Roman" w:hAnsi="Times New Roman" w:cs="Times New Roman"/>
          <w:sz w:val="24"/>
          <w:szCs w:val="24"/>
        </w:rPr>
        <w:t xml:space="preserve"> </w:t>
      </w:r>
      <w:r w:rsidRPr="00C36914">
        <w:rPr>
          <w:rFonts w:ascii="Times New Roman" w:hAnsi="Times New Roman" w:cs="Times New Roman"/>
          <w:sz w:val="24"/>
          <w:szCs w:val="24"/>
        </w:rPr>
        <w:tab/>
        <w:t>b)</w:t>
      </w:r>
      <w:r>
        <w:rPr>
          <w:rFonts w:ascii="Times New Roman" w:hAnsi="Times New Roman" w:cs="Times New Roman"/>
          <w:sz w:val="24"/>
          <w:szCs w:val="24"/>
        </w:rPr>
        <w:t xml:space="preserve"> Persona </w:t>
      </w:r>
      <w:r w:rsidR="00BD09FD">
        <w:rPr>
          <w:rFonts w:ascii="Times New Roman" w:hAnsi="Times New Roman" w:cs="Times New Roman"/>
          <w:sz w:val="24"/>
          <w:szCs w:val="24"/>
        </w:rPr>
        <w:t>m</w:t>
      </w:r>
      <w:r>
        <w:rPr>
          <w:rFonts w:ascii="Times New Roman" w:hAnsi="Times New Roman" w:cs="Times New Roman"/>
          <w:sz w:val="24"/>
          <w:szCs w:val="24"/>
        </w:rPr>
        <w:t>oral</w:t>
      </w:r>
    </w:p>
    <w:p w14:paraId="18C9E9B7" w14:textId="77777777" w:rsidR="00364F91" w:rsidRPr="00411E51" w:rsidRDefault="00364F91" w:rsidP="00364F9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5</w:t>
      </w:r>
      <w:r w:rsidRPr="00411E51">
        <w:rPr>
          <w:rFonts w:ascii="Times New Roman" w:hAnsi="Times New Roman" w:cs="Times New Roman"/>
          <w:b/>
          <w:bCs/>
          <w:sz w:val="24"/>
          <w:szCs w:val="24"/>
        </w:rPr>
        <w:t xml:space="preserve">.- </w:t>
      </w:r>
      <w:r w:rsidR="00BD09FD">
        <w:rPr>
          <w:rFonts w:ascii="Times New Roman" w:hAnsi="Times New Roman" w:cs="Times New Roman"/>
          <w:b/>
          <w:bCs/>
          <w:sz w:val="24"/>
          <w:szCs w:val="24"/>
        </w:rPr>
        <w:t>¿</w:t>
      </w:r>
      <w:r w:rsidRPr="00411E51">
        <w:rPr>
          <w:rFonts w:ascii="Times New Roman" w:hAnsi="Times New Roman" w:cs="Times New Roman"/>
          <w:b/>
          <w:bCs/>
          <w:sz w:val="24"/>
          <w:szCs w:val="24"/>
        </w:rPr>
        <w:t>Cuál es el grado de estudios del dueño o del gerente general de la unidad económica?</w:t>
      </w:r>
    </w:p>
    <w:p w14:paraId="1517CB07" w14:textId="77777777" w:rsidR="00364F91" w:rsidRDefault="00364F91" w:rsidP="00364F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Primaria y secundaria</w:t>
      </w:r>
      <w:r>
        <w:rPr>
          <w:rFonts w:ascii="Times New Roman" w:hAnsi="Times New Roman" w:cs="Times New Roman"/>
          <w:sz w:val="24"/>
          <w:szCs w:val="24"/>
        </w:rPr>
        <w:tab/>
        <w:t>b) Bachillerato</w:t>
      </w:r>
      <w:r>
        <w:rPr>
          <w:rFonts w:ascii="Times New Roman" w:hAnsi="Times New Roman" w:cs="Times New Roman"/>
          <w:sz w:val="24"/>
          <w:szCs w:val="24"/>
        </w:rPr>
        <w:tab/>
        <w:t>c) Licenciatura</w:t>
      </w:r>
      <w:r>
        <w:rPr>
          <w:rFonts w:ascii="Times New Roman" w:hAnsi="Times New Roman" w:cs="Times New Roman"/>
          <w:sz w:val="24"/>
          <w:szCs w:val="24"/>
        </w:rPr>
        <w:tab/>
        <w:t>d) Posgrado</w:t>
      </w:r>
    </w:p>
    <w:p w14:paraId="4CD49233" w14:textId="77777777" w:rsidR="00364F91" w:rsidRPr="00C36914" w:rsidRDefault="00364F91" w:rsidP="00364F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C36914">
        <w:rPr>
          <w:rFonts w:ascii="Times New Roman" w:hAnsi="Times New Roman" w:cs="Times New Roman"/>
          <w:b/>
          <w:bCs/>
          <w:sz w:val="24"/>
          <w:szCs w:val="24"/>
        </w:rPr>
        <w:t>.- ¿Considera que su empresa es familiar? (las acciones son propiedad de la familia y son los que toman las decisiones)</w:t>
      </w:r>
    </w:p>
    <w:p w14:paraId="11F99362"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Sí</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b) No</w:t>
      </w:r>
    </w:p>
    <w:p w14:paraId="2E97DCD0" w14:textId="77777777" w:rsidR="00364F91" w:rsidRPr="00C36914" w:rsidRDefault="00364F91" w:rsidP="00364F9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7</w:t>
      </w:r>
      <w:r w:rsidRPr="00C36914">
        <w:rPr>
          <w:rFonts w:ascii="Times New Roman" w:hAnsi="Times New Roman" w:cs="Times New Roman"/>
          <w:b/>
          <w:bCs/>
          <w:sz w:val="24"/>
          <w:szCs w:val="24"/>
        </w:rPr>
        <w:t xml:space="preserve">.- Cuando escucha el término </w:t>
      </w:r>
      <w:r w:rsidRPr="00BD09FD">
        <w:rPr>
          <w:rFonts w:ascii="Times New Roman" w:hAnsi="Times New Roman" w:cs="Times New Roman"/>
          <w:b/>
          <w:bCs/>
          <w:i/>
          <w:sz w:val="24"/>
          <w:szCs w:val="24"/>
        </w:rPr>
        <w:t>auditoría</w:t>
      </w:r>
      <w:r w:rsidRPr="00C36914">
        <w:rPr>
          <w:rFonts w:ascii="Times New Roman" w:hAnsi="Times New Roman" w:cs="Times New Roman"/>
          <w:b/>
          <w:bCs/>
          <w:sz w:val="24"/>
          <w:szCs w:val="24"/>
        </w:rPr>
        <w:t>, ¿</w:t>
      </w:r>
      <w:r w:rsidR="00BD09FD">
        <w:rPr>
          <w:rFonts w:ascii="Times New Roman" w:hAnsi="Times New Roman" w:cs="Times New Roman"/>
          <w:b/>
          <w:bCs/>
          <w:sz w:val="24"/>
          <w:szCs w:val="24"/>
        </w:rPr>
        <w:t>q</w:t>
      </w:r>
      <w:r w:rsidRPr="00C36914">
        <w:rPr>
          <w:rFonts w:ascii="Times New Roman" w:hAnsi="Times New Roman" w:cs="Times New Roman"/>
          <w:b/>
          <w:bCs/>
          <w:sz w:val="24"/>
          <w:szCs w:val="24"/>
        </w:rPr>
        <w:t>ué impresión le causa?</w:t>
      </w:r>
    </w:p>
    <w:p w14:paraId="12FED29C"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Confianza</w:t>
      </w:r>
      <w:r w:rsidR="00BD09FD">
        <w:rPr>
          <w:rFonts w:ascii="Times New Roman" w:hAnsi="Times New Roman" w:cs="Times New Roman"/>
          <w:sz w:val="24"/>
          <w:szCs w:val="24"/>
        </w:rPr>
        <w:t>,</w:t>
      </w:r>
      <w:r w:rsidRPr="00C36914">
        <w:rPr>
          <w:rFonts w:ascii="Times New Roman" w:hAnsi="Times New Roman" w:cs="Times New Roman"/>
          <w:sz w:val="24"/>
          <w:szCs w:val="24"/>
        </w:rPr>
        <w:tab/>
        <w:t xml:space="preserve">b) </w:t>
      </w:r>
      <w:r w:rsidR="00BD09FD">
        <w:rPr>
          <w:rFonts w:ascii="Times New Roman" w:hAnsi="Times New Roman" w:cs="Times New Roman"/>
          <w:sz w:val="24"/>
          <w:szCs w:val="24"/>
        </w:rPr>
        <w:t>t</w:t>
      </w:r>
      <w:r w:rsidRPr="00C36914">
        <w:rPr>
          <w:rFonts w:ascii="Times New Roman" w:hAnsi="Times New Roman" w:cs="Times New Roman"/>
          <w:sz w:val="24"/>
          <w:szCs w:val="24"/>
        </w:rPr>
        <w:t>emor</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 xml:space="preserve">c) </w:t>
      </w:r>
      <w:r w:rsidR="00BD09FD">
        <w:rPr>
          <w:rFonts w:ascii="Times New Roman" w:hAnsi="Times New Roman" w:cs="Times New Roman"/>
          <w:sz w:val="24"/>
          <w:szCs w:val="24"/>
        </w:rPr>
        <w:t>e</w:t>
      </w:r>
      <w:r w:rsidRPr="00C36914">
        <w:rPr>
          <w:rFonts w:ascii="Times New Roman" w:hAnsi="Times New Roman" w:cs="Times New Roman"/>
          <w:sz w:val="24"/>
          <w:szCs w:val="24"/>
        </w:rPr>
        <w:t>s indiferente</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d)</w:t>
      </w:r>
      <w:r>
        <w:rPr>
          <w:rFonts w:ascii="Times New Roman" w:hAnsi="Times New Roman" w:cs="Times New Roman"/>
          <w:sz w:val="24"/>
          <w:szCs w:val="24"/>
        </w:rPr>
        <w:t xml:space="preserve"> </w:t>
      </w:r>
      <w:r w:rsidR="00BD09FD">
        <w:rPr>
          <w:rFonts w:ascii="Times New Roman" w:hAnsi="Times New Roman" w:cs="Times New Roman"/>
          <w:sz w:val="24"/>
          <w:szCs w:val="24"/>
        </w:rPr>
        <w:t>h</w:t>
      </w:r>
      <w:r>
        <w:rPr>
          <w:rFonts w:ascii="Times New Roman" w:hAnsi="Times New Roman" w:cs="Times New Roman"/>
          <w:sz w:val="24"/>
          <w:szCs w:val="24"/>
        </w:rPr>
        <w:t>izo algo indebido</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Pr>
          <w:rFonts w:ascii="Times New Roman" w:hAnsi="Times New Roman" w:cs="Times New Roman"/>
          <w:sz w:val="24"/>
          <w:szCs w:val="24"/>
        </w:rPr>
        <w:t xml:space="preserve">e) </w:t>
      </w:r>
      <w:r w:rsidR="00BD09FD">
        <w:rPr>
          <w:rFonts w:ascii="Times New Roman" w:hAnsi="Times New Roman" w:cs="Times New Roman"/>
          <w:sz w:val="24"/>
          <w:szCs w:val="24"/>
        </w:rPr>
        <w:t>o</w:t>
      </w:r>
      <w:r w:rsidRPr="00C36914">
        <w:rPr>
          <w:rFonts w:ascii="Times New Roman" w:hAnsi="Times New Roman" w:cs="Times New Roman"/>
          <w:sz w:val="24"/>
          <w:szCs w:val="24"/>
        </w:rPr>
        <w:t>tro:</w:t>
      </w:r>
    </w:p>
    <w:p w14:paraId="54E2633E"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lastRenderedPageBreak/>
        <w:t>________________________________________________________</w:t>
      </w:r>
    </w:p>
    <w:p w14:paraId="0C0620B0" w14:textId="77777777" w:rsidR="00364F91" w:rsidRPr="00C36914" w:rsidRDefault="00364F91" w:rsidP="00364F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C36914">
        <w:rPr>
          <w:rFonts w:ascii="Times New Roman" w:hAnsi="Times New Roman" w:cs="Times New Roman"/>
          <w:sz w:val="24"/>
          <w:szCs w:val="24"/>
        </w:rPr>
        <w:t xml:space="preserve">.- </w:t>
      </w:r>
      <w:r w:rsidR="00BD09FD">
        <w:rPr>
          <w:rFonts w:ascii="Times New Roman" w:hAnsi="Times New Roman" w:cs="Times New Roman"/>
          <w:sz w:val="24"/>
          <w:szCs w:val="24"/>
        </w:rPr>
        <w:t>¿</w:t>
      </w:r>
      <w:r w:rsidRPr="00C36914">
        <w:rPr>
          <w:rFonts w:ascii="Times New Roman" w:hAnsi="Times New Roman" w:cs="Times New Roman"/>
          <w:b/>
          <w:bCs/>
          <w:sz w:val="24"/>
          <w:szCs w:val="24"/>
        </w:rPr>
        <w:t>Ha escuchado hablar de la auditoría financiera?</w:t>
      </w:r>
    </w:p>
    <w:p w14:paraId="6220A746"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Sí</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b) No</w:t>
      </w:r>
    </w:p>
    <w:p w14:paraId="19BE1022"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La auditoría financiera es un proceso de revisión que consiste en la evaluación de la gestión financiera y contable de una empresa</w:t>
      </w:r>
      <w:r w:rsidR="00BD09FD">
        <w:rPr>
          <w:rFonts w:ascii="Times New Roman" w:hAnsi="Times New Roman" w:cs="Times New Roman"/>
          <w:sz w:val="24"/>
          <w:szCs w:val="24"/>
        </w:rPr>
        <w:t xml:space="preserve"> para proporcionar </w:t>
      </w:r>
      <w:r w:rsidRPr="00C36914">
        <w:rPr>
          <w:rFonts w:ascii="Times New Roman" w:hAnsi="Times New Roman" w:cs="Times New Roman"/>
          <w:sz w:val="24"/>
          <w:szCs w:val="24"/>
        </w:rPr>
        <w:t xml:space="preserve">estrategias de mejora que apoyen en la permanencia y </w:t>
      </w:r>
      <w:r w:rsidR="00BD09FD">
        <w:rPr>
          <w:rFonts w:ascii="Times New Roman" w:hAnsi="Times New Roman" w:cs="Times New Roman"/>
          <w:sz w:val="24"/>
          <w:szCs w:val="24"/>
        </w:rPr>
        <w:t xml:space="preserve">prevengan </w:t>
      </w:r>
      <w:r w:rsidRPr="00C36914">
        <w:rPr>
          <w:rFonts w:ascii="Times New Roman" w:hAnsi="Times New Roman" w:cs="Times New Roman"/>
          <w:sz w:val="24"/>
          <w:szCs w:val="24"/>
        </w:rPr>
        <w:t>la quiebra empresarial hasta por dos años de anticipación.</w:t>
      </w:r>
    </w:p>
    <w:p w14:paraId="2B7DAAD1" w14:textId="77777777" w:rsidR="00364F91" w:rsidRPr="00C36914" w:rsidRDefault="00364F91" w:rsidP="00364F9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9</w:t>
      </w:r>
      <w:r w:rsidRPr="00C36914">
        <w:rPr>
          <w:rFonts w:ascii="Times New Roman" w:hAnsi="Times New Roman" w:cs="Times New Roman"/>
          <w:sz w:val="24"/>
          <w:szCs w:val="24"/>
        </w:rPr>
        <w:t>.-</w:t>
      </w:r>
      <w:r w:rsidRPr="00C36914">
        <w:rPr>
          <w:rFonts w:ascii="Times New Roman" w:hAnsi="Times New Roman" w:cs="Times New Roman"/>
          <w:b/>
          <w:bCs/>
          <w:sz w:val="24"/>
          <w:szCs w:val="24"/>
        </w:rPr>
        <w:t xml:space="preserve"> Ahora que conoce en qué consiste la auditoría financiera, ¿</w:t>
      </w:r>
      <w:r w:rsidR="00BD09FD">
        <w:rPr>
          <w:rFonts w:ascii="Times New Roman" w:hAnsi="Times New Roman" w:cs="Times New Roman"/>
          <w:b/>
          <w:bCs/>
          <w:sz w:val="24"/>
          <w:szCs w:val="24"/>
        </w:rPr>
        <w:t>e</w:t>
      </w:r>
      <w:r w:rsidRPr="00C36914">
        <w:rPr>
          <w:rFonts w:ascii="Times New Roman" w:hAnsi="Times New Roman" w:cs="Times New Roman"/>
          <w:b/>
          <w:bCs/>
          <w:sz w:val="24"/>
          <w:szCs w:val="24"/>
        </w:rPr>
        <w:t>staría dispuesto(a) a acceder de manera voluntaria?</w:t>
      </w:r>
    </w:p>
    <w:p w14:paraId="0F0ECBD3"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Sí</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b) No</w:t>
      </w:r>
    </w:p>
    <w:p w14:paraId="45AE2476" w14:textId="77777777" w:rsidR="00364F91" w:rsidRPr="00C36914" w:rsidRDefault="00364F91" w:rsidP="00364F9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10</w:t>
      </w:r>
      <w:r w:rsidRPr="00C36914">
        <w:rPr>
          <w:rFonts w:ascii="Times New Roman" w:hAnsi="Times New Roman" w:cs="Times New Roman"/>
          <w:sz w:val="24"/>
          <w:szCs w:val="24"/>
        </w:rPr>
        <w:t xml:space="preserve">.- </w:t>
      </w:r>
      <w:r w:rsidR="00BD09FD">
        <w:rPr>
          <w:rFonts w:ascii="Times New Roman" w:hAnsi="Times New Roman" w:cs="Times New Roman"/>
          <w:sz w:val="24"/>
          <w:szCs w:val="24"/>
        </w:rPr>
        <w:t>¿</w:t>
      </w:r>
      <w:r>
        <w:rPr>
          <w:rFonts w:ascii="Times New Roman" w:hAnsi="Times New Roman" w:cs="Times New Roman"/>
          <w:b/>
          <w:bCs/>
          <w:sz w:val="24"/>
          <w:szCs w:val="24"/>
        </w:rPr>
        <w:t>Ha participado alguna vez en una</w:t>
      </w:r>
      <w:r w:rsidRPr="00C36914">
        <w:rPr>
          <w:rFonts w:ascii="Times New Roman" w:hAnsi="Times New Roman" w:cs="Times New Roman"/>
          <w:b/>
          <w:bCs/>
          <w:sz w:val="24"/>
          <w:szCs w:val="24"/>
        </w:rPr>
        <w:t xml:space="preserve"> auditoría?</w:t>
      </w:r>
    </w:p>
    <w:p w14:paraId="44B98F4B"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Sí</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b) No.</w:t>
      </w:r>
      <w:r w:rsidR="00161FC7">
        <w:rPr>
          <w:rFonts w:ascii="Times New Roman" w:hAnsi="Times New Roman" w:cs="Times New Roman"/>
          <w:sz w:val="24"/>
          <w:szCs w:val="24"/>
        </w:rPr>
        <w:t xml:space="preserve"> </w:t>
      </w:r>
    </w:p>
    <w:p w14:paraId="1DBB1494"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1</w:t>
      </w:r>
      <w:r>
        <w:rPr>
          <w:rFonts w:ascii="Times New Roman" w:hAnsi="Times New Roman" w:cs="Times New Roman"/>
          <w:sz w:val="24"/>
          <w:szCs w:val="24"/>
        </w:rPr>
        <w:t>1</w:t>
      </w:r>
      <w:r w:rsidRPr="00C36914">
        <w:rPr>
          <w:rFonts w:ascii="Times New Roman" w:hAnsi="Times New Roman" w:cs="Times New Roman"/>
          <w:sz w:val="24"/>
          <w:szCs w:val="24"/>
        </w:rPr>
        <w:t xml:space="preserve">.- </w:t>
      </w:r>
      <w:r w:rsidRPr="00C36914">
        <w:rPr>
          <w:rFonts w:ascii="Times New Roman" w:hAnsi="Times New Roman" w:cs="Times New Roman"/>
          <w:b/>
          <w:bCs/>
          <w:sz w:val="24"/>
          <w:szCs w:val="24"/>
        </w:rPr>
        <w:t>Si su respuesta es afirmativa, ¿en qué tipo de auditoría?</w:t>
      </w:r>
    </w:p>
    <w:p w14:paraId="2D112D8F"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w:t>
      </w:r>
    </w:p>
    <w:p w14:paraId="070D9ED8" w14:textId="77777777" w:rsidR="00364F91" w:rsidRPr="00C36914" w:rsidRDefault="00364F91" w:rsidP="00364F91">
      <w:pPr>
        <w:spacing w:after="0" w:line="360" w:lineRule="auto"/>
        <w:jc w:val="both"/>
        <w:rPr>
          <w:rFonts w:ascii="Times New Roman" w:hAnsi="Times New Roman" w:cs="Times New Roman"/>
          <w:b/>
          <w:bCs/>
          <w:sz w:val="24"/>
          <w:szCs w:val="24"/>
        </w:rPr>
      </w:pPr>
      <w:r w:rsidRPr="00C36914">
        <w:rPr>
          <w:rFonts w:ascii="Times New Roman" w:hAnsi="Times New Roman" w:cs="Times New Roman"/>
          <w:sz w:val="24"/>
          <w:szCs w:val="24"/>
        </w:rPr>
        <w:t>1</w:t>
      </w:r>
      <w:r>
        <w:rPr>
          <w:rFonts w:ascii="Times New Roman" w:hAnsi="Times New Roman" w:cs="Times New Roman"/>
          <w:sz w:val="24"/>
          <w:szCs w:val="24"/>
        </w:rPr>
        <w:t>2</w:t>
      </w:r>
      <w:r w:rsidRPr="00C36914">
        <w:rPr>
          <w:rFonts w:ascii="Times New Roman" w:hAnsi="Times New Roman" w:cs="Times New Roman"/>
          <w:b/>
          <w:bCs/>
          <w:sz w:val="24"/>
          <w:szCs w:val="24"/>
        </w:rPr>
        <w:t xml:space="preserve">.- </w:t>
      </w:r>
      <w:r w:rsidR="00BD09FD">
        <w:rPr>
          <w:rFonts w:ascii="Times New Roman" w:hAnsi="Times New Roman" w:cs="Times New Roman"/>
          <w:b/>
          <w:bCs/>
          <w:sz w:val="24"/>
          <w:szCs w:val="24"/>
        </w:rPr>
        <w:t>¿</w:t>
      </w:r>
      <w:r w:rsidRPr="00C36914">
        <w:rPr>
          <w:rFonts w:ascii="Times New Roman" w:hAnsi="Times New Roman" w:cs="Times New Roman"/>
          <w:b/>
          <w:bCs/>
          <w:sz w:val="24"/>
          <w:szCs w:val="24"/>
        </w:rPr>
        <w:t>Piensa que las auditorías financieras son costosas?</w:t>
      </w:r>
    </w:p>
    <w:p w14:paraId="30937A6B" w14:textId="77777777" w:rsidR="00364F91"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Sí</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b) No</w:t>
      </w:r>
    </w:p>
    <w:p w14:paraId="24CC2C52" w14:textId="77777777" w:rsidR="00364F91" w:rsidRPr="00C36914" w:rsidRDefault="00364F91" w:rsidP="00364F9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13.-</w:t>
      </w:r>
      <w:r w:rsidRPr="00C36914">
        <w:rPr>
          <w:rFonts w:ascii="Times New Roman" w:hAnsi="Times New Roman" w:cs="Times New Roman"/>
          <w:b/>
          <w:bCs/>
          <w:sz w:val="24"/>
          <w:szCs w:val="24"/>
        </w:rPr>
        <w:t xml:space="preserve"> </w:t>
      </w:r>
      <w:r w:rsidR="00BD09FD">
        <w:rPr>
          <w:rFonts w:ascii="Times New Roman" w:hAnsi="Times New Roman" w:cs="Times New Roman"/>
          <w:b/>
          <w:bCs/>
          <w:sz w:val="24"/>
          <w:szCs w:val="24"/>
        </w:rPr>
        <w:t>¿</w:t>
      </w:r>
      <w:r w:rsidRPr="00C36914">
        <w:rPr>
          <w:rFonts w:ascii="Times New Roman" w:hAnsi="Times New Roman" w:cs="Times New Roman"/>
          <w:b/>
          <w:bCs/>
          <w:sz w:val="24"/>
          <w:szCs w:val="24"/>
        </w:rPr>
        <w:t xml:space="preserve">Piensa que las auditorías financieras son </w:t>
      </w:r>
      <w:r>
        <w:rPr>
          <w:rFonts w:ascii="Times New Roman" w:hAnsi="Times New Roman" w:cs="Times New Roman"/>
          <w:b/>
          <w:bCs/>
          <w:sz w:val="24"/>
          <w:szCs w:val="24"/>
        </w:rPr>
        <w:t>solamente aplicables para las grandes empresas</w:t>
      </w:r>
      <w:r w:rsidRPr="00C36914">
        <w:rPr>
          <w:rFonts w:ascii="Times New Roman" w:hAnsi="Times New Roman" w:cs="Times New Roman"/>
          <w:b/>
          <w:bCs/>
          <w:sz w:val="24"/>
          <w:szCs w:val="24"/>
        </w:rPr>
        <w:t>?</w:t>
      </w:r>
    </w:p>
    <w:p w14:paraId="47CD0A46" w14:textId="77777777" w:rsidR="00364F91"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a) Sí</w:t>
      </w:r>
      <w:r w:rsidR="00BD09FD">
        <w:rPr>
          <w:rFonts w:ascii="Times New Roman" w:hAnsi="Times New Roman" w:cs="Times New Roman"/>
          <w:sz w:val="24"/>
          <w:szCs w:val="24"/>
        </w:rPr>
        <w:t>,</w:t>
      </w:r>
      <w:r w:rsidR="00161FC7">
        <w:rPr>
          <w:rFonts w:ascii="Times New Roman" w:hAnsi="Times New Roman" w:cs="Times New Roman"/>
          <w:sz w:val="24"/>
          <w:szCs w:val="24"/>
        </w:rPr>
        <w:t xml:space="preserve"> </w:t>
      </w:r>
      <w:r w:rsidRPr="00C36914">
        <w:rPr>
          <w:rFonts w:ascii="Times New Roman" w:hAnsi="Times New Roman" w:cs="Times New Roman"/>
          <w:sz w:val="24"/>
          <w:szCs w:val="24"/>
        </w:rPr>
        <w:t>b) No</w:t>
      </w:r>
    </w:p>
    <w:p w14:paraId="200FFA05" w14:textId="77777777" w:rsidR="00364F91" w:rsidRPr="00C36914" w:rsidRDefault="00364F91" w:rsidP="00364F91">
      <w:pPr>
        <w:spacing w:after="0" w:line="360" w:lineRule="auto"/>
        <w:jc w:val="both"/>
        <w:rPr>
          <w:rFonts w:ascii="Times New Roman" w:hAnsi="Times New Roman" w:cs="Times New Roman"/>
          <w:sz w:val="24"/>
          <w:szCs w:val="24"/>
        </w:rPr>
      </w:pPr>
    </w:p>
    <w:p w14:paraId="1FF75C73" w14:textId="77777777" w:rsidR="00364F91" w:rsidRPr="00C36914" w:rsidRDefault="00364F91" w:rsidP="00364F91">
      <w:pPr>
        <w:spacing w:after="0" w:line="360" w:lineRule="auto"/>
        <w:jc w:val="both"/>
        <w:rPr>
          <w:rFonts w:ascii="Times New Roman" w:hAnsi="Times New Roman" w:cs="Times New Roman"/>
          <w:b/>
          <w:bCs/>
          <w:sz w:val="24"/>
          <w:szCs w:val="24"/>
        </w:rPr>
      </w:pPr>
      <w:r w:rsidRPr="00C36914">
        <w:rPr>
          <w:rFonts w:ascii="Times New Roman" w:hAnsi="Times New Roman" w:cs="Times New Roman"/>
          <w:b/>
          <w:bCs/>
          <w:sz w:val="24"/>
          <w:szCs w:val="24"/>
        </w:rPr>
        <w:t>Comentarios</w:t>
      </w:r>
      <w:r>
        <w:rPr>
          <w:rFonts w:ascii="Times New Roman" w:hAnsi="Times New Roman" w:cs="Times New Roman"/>
          <w:b/>
          <w:bCs/>
          <w:sz w:val="24"/>
          <w:szCs w:val="24"/>
        </w:rPr>
        <w:t xml:space="preserve"> </w:t>
      </w:r>
    </w:p>
    <w:p w14:paraId="6FA257F4" w14:textId="77777777" w:rsidR="00364F91" w:rsidRPr="00C36914"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_________________________________________________________________________</w:t>
      </w:r>
    </w:p>
    <w:p w14:paraId="421523FA" w14:textId="77777777" w:rsidR="00364F91" w:rsidRDefault="00364F91" w:rsidP="00364F91">
      <w:pPr>
        <w:spacing w:after="0" w:line="360" w:lineRule="auto"/>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_________________________________________________________________________</w:t>
      </w:r>
      <w:r w:rsidR="00161FC7">
        <w:rPr>
          <w:rFonts w:ascii="Times New Roman" w:hAnsi="Times New Roman" w:cs="Times New Roman"/>
          <w:sz w:val="24"/>
          <w:szCs w:val="24"/>
        </w:rPr>
        <w:t xml:space="preserve"> </w:t>
      </w:r>
    </w:p>
    <w:p w14:paraId="4011FCDF" w14:textId="77777777" w:rsidR="00D03FA6" w:rsidRDefault="00364F91" w:rsidP="00AC0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161FC7">
        <w:rPr>
          <w:rFonts w:ascii="Times New Roman" w:hAnsi="Times New Roman" w:cs="Times New Roman"/>
          <w:sz w:val="24"/>
          <w:szCs w:val="24"/>
        </w:rPr>
        <w:t xml:space="preserve"> </w:t>
      </w:r>
    </w:p>
    <w:p w14:paraId="623496C7" w14:textId="77777777" w:rsidR="00ED1D05" w:rsidRDefault="00ED1D05" w:rsidP="00364F91">
      <w:pPr>
        <w:spacing w:after="0" w:line="360" w:lineRule="auto"/>
        <w:ind w:left="57" w:right="57"/>
        <w:jc w:val="both"/>
        <w:rPr>
          <w:rFonts w:ascii="Times New Roman" w:hAnsi="Times New Roman" w:cs="Times New Roman"/>
          <w:b/>
          <w:bCs/>
          <w:sz w:val="28"/>
          <w:szCs w:val="28"/>
        </w:rPr>
      </w:pPr>
    </w:p>
    <w:p w14:paraId="0D1EC2B1" w14:textId="3A51764F" w:rsidR="00364F91" w:rsidRPr="00AC0DCB" w:rsidRDefault="00364F91" w:rsidP="00364F91">
      <w:pPr>
        <w:spacing w:after="0" w:line="360" w:lineRule="auto"/>
        <w:ind w:left="57" w:right="57"/>
        <w:jc w:val="both"/>
        <w:rPr>
          <w:rFonts w:ascii="Times New Roman" w:hAnsi="Times New Roman" w:cs="Times New Roman"/>
          <w:b/>
          <w:bCs/>
          <w:sz w:val="28"/>
          <w:szCs w:val="28"/>
        </w:rPr>
      </w:pPr>
      <w:r w:rsidRPr="00AC0DCB">
        <w:rPr>
          <w:rFonts w:ascii="Times New Roman" w:hAnsi="Times New Roman" w:cs="Times New Roman"/>
          <w:b/>
          <w:bCs/>
          <w:sz w:val="28"/>
          <w:szCs w:val="28"/>
        </w:rPr>
        <w:t xml:space="preserve">Entrevista para </w:t>
      </w:r>
      <w:r w:rsidR="00BD09FD" w:rsidRPr="00AC0DCB">
        <w:rPr>
          <w:rFonts w:ascii="Times New Roman" w:hAnsi="Times New Roman" w:cs="Times New Roman"/>
          <w:b/>
          <w:bCs/>
          <w:sz w:val="28"/>
          <w:szCs w:val="28"/>
        </w:rPr>
        <w:t xml:space="preserve">pymes </w:t>
      </w:r>
    </w:p>
    <w:p w14:paraId="701FC54F" w14:textId="77777777" w:rsidR="00364F91" w:rsidRPr="00C36914" w:rsidRDefault="00364F91" w:rsidP="00AC0DCB">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 xml:space="preserve">Con la finalidad de conocer de manera directa algunos aspectos relevantes tanto favorables como áreas de oportunidad, se le </w:t>
      </w:r>
      <w:r>
        <w:rPr>
          <w:rFonts w:ascii="Times New Roman" w:hAnsi="Times New Roman" w:cs="Times New Roman"/>
          <w:sz w:val="24"/>
          <w:szCs w:val="24"/>
        </w:rPr>
        <w:t>solicita</w:t>
      </w:r>
      <w:r w:rsidRPr="00C36914">
        <w:rPr>
          <w:rFonts w:ascii="Times New Roman" w:hAnsi="Times New Roman" w:cs="Times New Roman"/>
          <w:sz w:val="24"/>
          <w:szCs w:val="24"/>
        </w:rPr>
        <w:t xml:space="preserve"> contestar las siguientes preguntas: </w:t>
      </w:r>
    </w:p>
    <w:p w14:paraId="0DE14CB5" w14:textId="7E4F6452" w:rsidR="00364F91"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 xml:space="preserve">1.- </w:t>
      </w:r>
      <w:r w:rsidRPr="00BD09FD">
        <w:rPr>
          <w:rFonts w:ascii="Times New Roman" w:hAnsi="Times New Roman" w:cs="Times New Roman"/>
          <w:b/>
          <w:sz w:val="24"/>
          <w:szCs w:val="24"/>
        </w:rPr>
        <w:t>¿</w:t>
      </w:r>
      <w:r w:rsidRPr="00C36914">
        <w:rPr>
          <w:rFonts w:ascii="Times New Roman" w:hAnsi="Times New Roman" w:cs="Times New Roman"/>
          <w:b/>
          <w:bCs/>
          <w:sz w:val="24"/>
          <w:szCs w:val="24"/>
        </w:rPr>
        <w:t xml:space="preserve">Cuáles son </w:t>
      </w:r>
      <w:r>
        <w:rPr>
          <w:rFonts w:ascii="Times New Roman" w:hAnsi="Times New Roman" w:cs="Times New Roman"/>
          <w:b/>
          <w:bCs/>
          <w:sz w:val="24"/>
          <w:szCs w:val="24"/>
        </w:rPr>
        <w:t>la</w:t>
      </w:r>
      <w:r w:rsidRPr="00C36914">
        <w:rPr>
          <w:rFonts w:ascii="Times New Roman" w:hAnsi="Times New Roman" w:cs="Times New Roman"/>
          <w:b/>
          <w:bCs/>
          <w:sz w:val="24"/>
          <w:szCs w:val="24"/>
        </w:rPr>
        <w:t xml:space="preserve">s principales fortalezas que presenta la unidad </w:t>
      </w:r>
      <w:r>
        <w:rPr>
          <w:rFonts w:ascii="Times New Roman" w:hAnsi="Times New Roman" w:cs="Times New Roman"/>
          <w:b/>
          <w:bCs/>
          <w:sz w:val="24"/>
          <w:szCs w:val="24"/>
        </w:rPr>
        <w:t>econó</w:t>
      </w:r>
      <w:r w:rsidRPr="00C36914">
        <w:rPr>
          <w:rFonts w:ascii="Times New Roman" w:hAnsi="Times New Roman" w:cs="Times New Roman"/>
          <w:b/>
          <w:bCs/>
          <w:sz w:val="24"/>
          <w:szCs w:val="24"/>
        </w:rPr>
        <w:t xml:space="preserve">mica? </w:t>
      </w:r>
      <w:r w:rsidRPr="00C36914">
        <w:rPr>
          <w:rFonts w:ascii="Times New Roman" w:hAnsi="Times New Roman" w:cs="Times New Roman"/>
          <w:sz w:val="24"/>
          <w:szCs w:val="24"/>
        </w:rPr>
        <w:t>Considere 5 para la más alta y 1 para la más baja.</w:t>
      </w:r>
    </w:p>
    <w:p w14:paraId="46C8A14A" w14:textId="19E06555" w:rsidR="00604C5B" w:rsidRDefault="00604C5B" w:rsidP="00364F91">
      <w:pPr>
        <w:spacing w:after="0" w:line="360" w:lineRule="auto"/>
        <w:ind w:left="57" w:right="57"/>
        <w:jc w:val="both"/>
        <w:rPr>
          <w:rFonts w:ascii="Times New Roman" w:hAnsi="Times New Roman" w:cs="Times New Roman"/>
          <w:sz w:val="24"/>
          <w:szCs w:val="24"/>
        </w:rPr>
      </w:pPr>
    </w:p>
    <w:p w14:paraId="509C325D" w14:textId="1344F460" w:rsidR="00604C5B" w:rsidRDefault="00604C5B" w:rsidP="00364F91">
      <w:pPr>
        <w:spacing w:after="0" w:line="360" w:lineRule="auto"/>
        <w:ind w:left="57" w:right="57"/>
        <w:jc w:val="both"/>
        <w:rPr>
          <w:rFonts w:ascii="Times New Roman" w:hAnsi="Times New Roman" w:cs="Times New Roman"/>
          <w:sz w:val="24"/>
          <w:szCs w:val="24"/>
        </w:rPr>
      </w:pPr>
    </w:p>
    <w:p w14:paraId="575FD181" w14:textId="11F51869" w:rsidR="00604C5B" w:rsidRDefault="00604C5B" w:rsidP="00364F91">
      <w:pPr>
        <w:spacing w:after="0" w:line="360" w:lineRule="auto"/>
        <w:ind w:left="57" w:right="57"/>
        <w:jc w:val="both"/>
        <w:rPr>
          <w:rFonts w:ascii="Times New Roman" w:hAnsi="Times New Roman" w:cs="Times New Roman"/>
          <w:sz w:val="24"/>
          <w:szCs w:val="24"/>
        </w:rPr>
      </w:pPr>
    </w:p>
    <w:p w14:paraId="02B61FC2" w14:textId="1FECFE04" w:rsidR="00604C5B" w:rsidRDefault="00604C5B" w:rsidP="00364F91">
      <w:pPr>
        <w:spacing w:after="0" w:line="360" w:lineRule="auto"/>
        <w:ind w:left="57" w:right="57"/>
        <w:jc w:val="both"/>
        <w:rPr>
          <w:rFonts w:ascii="Times New Roman" w:hAnsi="Times New Roman" w:cs="Times New Roman"/>
          <w:sz w:val="24"/>
          <w:szCs w:val="24"/>
        </w:rPr>
      </w:pPr>
    </w:p>
    <w:p w14:paraId="61D99D32" w14:textId="77777777" w:rsidR="00604C5B" w:rsidRPr="00C36914" w:rsidRDefault="00604C5B" w:rsidP="00364F91">
      <w:pPr>
        <w:spacing w:after="0" w:line="360" w:lineRule="auto"/>
        <w:ind w:left="57" w:right="57"/>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4414"/>
        <w:gridCol w:w="1717"/>
      </w:tblGrid>
      <w:tr w:rsidR="00364F91" w:rsidRPr="00604C5B" w14:paraId="7EF00181" w14:textId="77777777" w:rsidTr="00604C5B">
        <w:trPr>
          <w:jc w:val="center"/>
        </w:trPr>
        <w:tc>
          <w:tcPr>
            <w:tcW w:w="4414" w:type="dxa"/>
            <w:shd w:val="clear" w:color="auto" w:fill="auto"/>
          </w:tcPr>
          <w:p w14:paraId="1748698A"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lastRenderedPageBreak/>
              <w:t>Factores</w:t>
            </w:r>
          </w:p>
        </w:tc>
        <w:tc>
          <w:tcPr>
            <w:tcW w:w="1484" w:type="dxa"/>
            <w:shd w:val="clear" w:color="auto" w:fill="auto"/>
          </w:tcPr>
          <w:p w14:paraId="500585EF"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Consideración</w:t>
            </w:r>
          </w:p>
        </w:tc>
      </w:tr>
      <w:tr w:rsidR="00364F91" w:rsidRPr="00604C5B" w14:paraId="33D865BD" w14:textId="77777777" w:rsidTr="00604C5B">
        <w:trPr>
          <w:jc w:val="center"/>
        </w:trPr>
        <w:tc>
          <w:tcPr>
            <w:tcW w:w="4414" w:type="dxa"/>
            <w:shd w:val="clear" w:color="auto" w:fill="auto"/>
          </w:tcPr>
          <w:p w14:paraId="5876B057"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a) Situación financiera</w:t>
            </w:r>
            <w:r w:rsidR="00161FC7" w:rsidRPr="00604C5B">
              <w:rPr>
                <w:rFonts w:ascii="Times New Roman" w:hAnsi="Times New Roman" w:cs="Times New Roman"/>
                <w:sz w:val="24"/>
                <w:szCs w:val="24"/>
              </w:rPr>
              <w:t xml:space="preserve"> </w:t>
            </w:r>
          </w:p>
        </w:tc>
        <w:tc>
          <w:tcPr>
            <w:tcW w:w="1484" w:type="dxa"/>
            <w:shd w:val="clear" w:color="auto" w:fill="auto"/>
          </w:tcPr>
          <w:p w14:paraId="5C57EAD2" w14:textId="77777777" w:rsidR="00364F91" w:rsidRPr="00604C5B" w:rsidRDefault="00364F91" w:rsidP="00161FC7">
            <w:pPr>
              <w:spacing w:line="360" w:lineRule="auto"/>
              <w:ind w:left="57" w:right="57"/>
              <w:jc w:val="both"/>
              <w:rPr>
                <w:rFonts w:ascii="Times New Roman" w:hAnsi="Times New Roman" w:cs="Times New Roman"/>
                <w:sz w:val="24"/>
                <w:szCs w:val="24"/>
              </w:rPr>
            </w:pPr>
          </w:p>
        </w:tc>
      </w:tr>
      <w:tr w:rsidR="00364F91" w:rsidRPr="00604C5B" w14:paraId="456147E5" w14:textId="77777777" w:rsidTr="00604C5B">
        <w:trPr>
          <w:jc w:val="center"/>
        </w:trPr>
        <w:tc>
          <w:tcPr>
            <w:tcW w:w="4414" w:type="dxa"/>
            <w:shd w:val="clear" w:color="auto" w:fill="auto"/>
          </w:tcPr>
          <w:p w14:paraId="0FC3C946"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b) Acceso a financiamiento</w:t>
            </w:r>
          </w:p>
        </w:tc>
        <w:tc>
          <w:tcPr>
            <w:tcW w:w="1484" w:type="dxa"/>
            <w:shd w:val="clear" w:color="auto" w:fill="auto"/>
          </w:tcPr>
          <w:p w14:paraId="650D2C16" w14:textId="77777777" w:rsidR="00364F91" w:rsidRPr="00604C5B" w:rsidRDefault="00364F91" w:rsidP="00161FC7">
            <w:pPr>
              <w:spacing w:line="360" w:lineRule="auto"/>
              <w:ind w:left="57" w:right="57"/>
              <w:jc w:val="both"/>
              <w:rPr>
                <w:rFonts w:ascii="Times New Roman" w:hAnsi="Times New Roman" w:cs="Times New Roman"/>
                <w:sz w:val="24"/>
                <w:szCs w:val="24"/>
              </w:rPr>
            </w:pPr>
          </w:p>
        </w:tc>
      </w:tr>
      <w:tr w:rsidR="00364F91" w:rsidRPr="00604C5B" w14:paraId="7D7F73C3" w14:textId="77777777" w:rsidTr="00604C5B">
        <w:trPr>
          <w:jc w:val="center"/>
        </w:trPr>
        <w:tc>
          <w:tcPr>
            <w:tcW w:w="4414" w:type="dxa"/>
            <w:shd w:val="clear" w:color="auto" w:fill="auto"/>
          </w:tcPr>
          <w:p w14:paraId="400FF85B"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c) Administración de sus bienes</w:t>
            </w:r>
          </w:p>
        </w:tc>
        <w:tc>
          <w:tcPr>
            <w:tcW w:w="1484" w:type="dxa"/>
            <w:shd w:val="clear" w:color="auto" w:fill="auto"/>
          </w:tcPr>
          <w:p w14:paraId="3FB77E92" w14:textId="77777777" w:rsidR="00364F91" w:rsidRPr="00604C5B" w:rsidRDefault="00364F91" w:rsidP="00161FC7">
            <w:pPr>
              <w:spacing w:line="360" w:lineRule="auto"/>
              <w:ind w:left="57" w:right="57"/>
              <w:jc w:val="both"/>
              <w:rPr>
                <w:rFonts w:ascii="Times New Roman" w:hAnsi="Times New Roman" w:cs="Times New Roman"/>
                <w:sz w:val="24"/>
                <w:szCs w:val="24"/>
              </w:rPr>
            </w:pPr>
          </w:p>
        </w:tc>
      </w:tr>
      <w:tr w:rsidR="00364F91" w:rsidRPr="00604C5B" w14:paraId="6AA59461" w14:textId="77777777" w:rsidTr="00604C5B">
        <w:trPr>
          <w:jc w:val="center"/>
        </w:trPr>
        <w:tc>
          <w:tcPr>
            <w:tcW w:w="4414" w:type="dxa"/>
            <w:shd w:val="clear" w:color="auto" w:fill="auto"/>
          </w:tcPr>
          <w:p w14:paraId="1D89000B"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d) Control de inventario</w:t>
            </w:r>
          </w:p>
        </w:tc>
        <w:tc>
          <w:tcPr>
            <w:tcW w:w="1484" w:type="dxa"/>
            <w:shd w:val="clear" w:color="auto" w:fill="auto"/>
          </w:tcPr>
          <w:p w14:paraId="2BD377BF" w14:textId="77777777" w:rsidR="00364F91" w:rsidRPr="00604C5B" w:rsidRDefault="00364F91" w:rsidP="00161FC7">
            <w:pPr>
              <w:spacing w:line="360" w:lineRule="auto"/>
              <w:ind w:left="57" w:right="57"/>
              <w:jc w:val="both"/>
              <w:rPr>
                <w:rFonts w:ascii="Times New Roman" w:hAnsi="Times New Roman" w:cs="Times New Roman"/>
                <w:sz w:val="24"/>
                <w:szCs w:val="24"/>
              </w:rPr>
            </w:pPr>
          </w:p>
        </w:tc>
      </w:tr>
      <w:tr w:rsidR="00364F91" w:rsidRPr="00604C5B" w14:paraId="2A53EA8F" w14:textId="77777777" w:rsidTr="00604C5B">
        <w:trPr>
          <w:jc w:val="center"/>
        </w:trPr>
        <w:tc>
          <w:tcPr>
            <w:tcW w:w="4414" w:type="dxa"/>
            <w:shd w:val="clear" w:color="auto" w:fill="auto"/>
          </w:tcPr>
          <w:p w14:paraId="6D3A3DB4"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e) Control eficiente de la cartera</w:t>
            </w:r>
          </w:p>
        </w:tc>
        <w:tc>
          <w:tcPr>
            <w:tcW w:w="1484" w:type="dxa"/>
            <w:shd w:val="clear" w:color="auto" w:fill="auto"/>
          </w:tcPr>
          <w:p w14:paraId="6E5E14E1" w14:textId="77777777" w:rsidR="00364F91" w:rsidRPr="00604C5B" w:rsidRDefault="00364F91" w:rsidP="00161FC7">
            <w:pPr>
              <w:spacing w:line="360" w:lineRule="auto"/>
              <w:ind w:left="57" w:right="57"/>
              <w:jc w:val="both"/>
              <w:rPr>
                <w:rFonts w:ascii="Times New Roman" w:hAnsi="Times New Roman" w:cs="Times New Roman"/>
                <w:sz w:val="24"/>
                <w:szCs w:val="24"/>
              </w:rPr>
            </w:pPr>
          </w:p>
        </w:tc>
      </w:tr>
      <w:tr w:rsidR="00364F91" w:rsidRPr="00604C5B" w14:paraId="2B662A4F" w14:textId="77777777" w:rsidTr="00604C5B">
        <w:trPr>
          <w:jc w:val="center"/>
        </w:trPr>
        <w:tc>
          <w:tcPr>
            <w:tcW w:w="4414" w:type="dxa"/>
            <w:shd w:val="clear" w:color="auto" w:fill="auto"/>
          </w:tcPr>
          <w:p w14:paraId="705A3C4C" w14:textId="77777777" w:rsidR="00364F91" w:rsidRPr="00604C5B"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f) Posicionamiento en el mercado</w:t>
            </w:r>
          </w:p>
        </w:tc>
        <w:tc>
          <w:tcPr>
            <w:tcW w:w="1484" w:type="dxa"/>
            <w:shd w:val="clear" w:color="auto" w:fill="auto"/>
          </w:tcPr>
          <w:p w14:paraId="50C83355" w14:textId="77777777" w:rsidR="00364F91" w:rsidRPr="00604C5B" w:rsidRDefault="00364F91" w:rsidP="00161FC7">
            <w:pPr>
              <w:spacing w:line="360" w:lineRule="auto"/>
              <w:ind w:left="57" w:right="57"/>
              <w:jc w:val="both"/>
              <w:rPr>
                <w:rFonts w:ascii="Times New Roman" w:hAnsi="Times New Roman" w:cs="Times New Roman"/>
                <w:sz w:val="24"/>
                <w:szCs w:val="24"/>
              </w:rPr>
            </w:pPr>
          </w:p>
        </w:tc>
      </w:tr>
      <w:tr w:rsidR="00364F91" w:rsidRPr="00C36914" w14:paraId="3F203242" w14:textId="77777777" w:rsidTr="00604C5B">
        <w:trPr>
          <w:jc w:val="center"/>
        </w:trPr>
        <w:tc>
          <w:tcPr>
            <w:tcW w:w="4414" w:type="dxa"/>
            <w:shd w:val="clear" w:color="auto" w:fill="auto"/>
          </w:tcPr>
          <w:p w14:paraId="0971D7CB"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604C5B">
              <w:rPr>
                <w:rFonts w:ascii="Times New Roman" w:hAnsi="Times New Roman" w:cs="Times New Roman"/>
                <w:sz w:val="24"/>
                <w:szCs w:val="24"/>
              </w:rPr>
              <w:t>g) Situación fiscal</w:t>
            </w:r>
          </w:p>
        </w:tc>
        <w:tc>
          <w:tcPr>
            <w:tcW w:w="1484" w:type="dxa"/>
            <w:shd w:val="clear" w:color="auto" w:fill="auto"/>
          </w:tcPr>
          <w:p w14:paraId="6F7037F9" w14:textId="77777777" w:rsidR="00364F91" w:rsidRPr="00C36914" w:rsidRDefault="00364F91" w:rsidP="00161FC7">
            <w:pPr>
              <w:spacing w:line="360" w:lineRule="auto"/>
              <w:ind w:left="57" w:right="57"/>
              <w:jc w:val="both"/>
              <w:rPr>
                <w:rFonts w:ascii="Times New Roman" w:hAnsi="Times New Roman" w:cs="Times New Roman"/>
                <w:sz w:val="24"/>
                <w:szCs w:val="24"/>
              </w:rPr>
            </w:pPr>
          </w:p>
        </w:tc>
      </w:tr>
    </w:tbl>
    <w:p w14:paraId="5134EFE8"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Realizar preguntas con los elementos que se han detectado como fortalezas.</w:t>
      </w:r>
    </w:p>
    <w:p w14:paraId="76E480A1"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¿Por qué los considera como fortalezas? </w:t>
      </w:r>
    </w:p>
    <w:p w14:paraId="3727892A"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¿Qué mejoras se han implementado? </w:t>
      </w:r>
    </w:p>
    <w:p w14:paraId="02C5E0A9" w14:textId="77777777" w:rsidR="00364F91" w:rsidRDefault="00364F91" w:rsidP="00AC0DCB">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¿Existe otra fortaleza que quisiera mencionar?</w:t>
      </w:r>
      <w:r w:rsidR="00BD09FD">
        <w:rPr>
          <w:rFonts w:ascii="Times New Roman" w:hAnsi="Times New Roman" w:cs="Times New Roman"/>
          <w:sz w:val="24"/>
          <w:szCs w:val="24"/>
        </w:rPr>
        <w:t>,</w:t>
      </w:r>
      <w:r>
        <w:rPr>
          <w:rFonts w:ascii="Times New Roman" w:hAnsi="Times New Roman" w:cs="Times New Roman"/>
          <w:sz w:val="24"/>
          <w:szCs w:val="24"/>
        </w:rPr>
        <w:t xml:space="preserve"> etc.</w:t>
      </w:r>
    </w:p>
    <w:p w14:paraId="7C48630C" w14:textId="77777777" w:rsidR="00364F91" w:rsidRPr="00C36914"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Comentarios adicionales:</w:t>
      </w:r>
    </w:p>
    <w:p w14:paraId="000CB149" w14:textId="77777777" w:rsidR="00364F91" w:rsidRPr="00C36914"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01F9F38C" w14:textId="16894795" w:rsidR="00364F91" w:rsidRDefault="00364F91" w:rsidP="00AC0DCB">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2B8BD933" w14:textId="6CF98E33" w:rsidR="00ED1D05" w:rsidRDefault="00ED1D05" w:rsidP="00AC0DCB">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6D00F3E9" w14:textId="77777777" w:rsidR="00364F91" w:rsidRPr="00C36914"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 xml:space="preserve">2.- </w:t>
      </w:r>
      <w:r>
        <w:rPr>
          <w:rFonts w:ascii="Times New Roman" w:hAnsi="Times New Roman" w:cs="Times New Roman"/>
          <w:sz w:val="24"/>
          <w:szCs w:val="24"/>
        </w:rPr>
        <w:t>¿</w:t>
      </w:r>
      <w:r w:rsidRPr="00C36914">
        <w:rPr>
          <w:rFonts w:ascii="Times New Roman" w:hAnsi="Times New Roman" w:cs="Times New Roman"/>
          <w:b/>
          <w:bCs/>
          <w:sz w:val="24"/>
          <w:szCs w:val="24"/>
        </w:rPr>
        <w:t xml:space="preserve">Cuáles son </w:t>
      </w:r>
      <w:r>
        <w:rPr>
          <w:rFonts w:ascii="Times New Roman" w:hAnsi="Times New Roman" w:cs="Times New Roman"/>
          <w:b/>
          <w:bCs/>
          <w:sz w:val="24"/>
          <w:szCs w:val="24"/>
        </w:rPr>
        <w:t>las</w:t>
      </w:r>
      <w:r w:rsidRPr="00C36914">
        <w:rPr>
          <w:rFonts w:ascii="Times New Roman" w:hAnsi="Times New Roman" w:cs="Times New Roman"/>
          <w:b/>
          <w:bCs/>
          <w:sz w:val="24"/>
          <w:szCs w:val="24"/>
        </w:rPr>
        <w:t xml:space="preserve"> principales debilidades y áreas de oportunidad que presenta la unidad </w:t>
      </w:r>
      <w:r>
        <w:rPr>
          <w:rFonts w:ascii="Times New Roman" w:hAnsi="Times New Roman" w:cs="Times New Roman"/>
          <w:b/>
          <w:bCs/>
          <w:sz w:val="24"/>
          <w:szCs w:val="24"/>
        </w:rPr>
        <w:t>econó</w:t>
      </w:r>
      <w:r w:rsidRPr="00C36914">
        <w:rPr>
          <w:rFonts w:ascii="Times New Roman" w:hAnsi="Times New Roman" w:cs="Times New Roman"/>
          <w:b/>
          <w:bCs/>
          <w:sz w:val="24"/>
          <w:szCs w:val="24"/>
        </w:rPr>
        <w:t xml:space="preserve">mica? </w:t>
      </w:r>
      <w:r w:rsidRPr="00C36914">
        <w:rPr>
          <w:rFonts w:ascii="Times New Roman" w:hAnsi="Times New Roman" w:cs="Times New Roman"/>
          <w:sz w:val="24"/>
          <w:szCs w:val="24"/>
        </w:rPr>
        <w:t>Considere 5 para la más alta y 1 para la más baja.</w:t>
      </w:r>
    </w:p>
    <w:tbl>
      <w:tblPr>
        <w:tblStyle w:val="Tablaconcuadrcula"/>
        <w:tblW w:w="0" w:type="auto"/>
        <w:jc w:val="center"/>
        <w:tblLook w:val="04A0" w:firstRow="1" w:lastRow="0" w:firstColumn="1" w:lastColumn="0" w:noHBand="0" w:noVBand="1"/>
      </w:tblPr>
      <w:tblGrid>
        <w:gridCol w:w="4414"/>
        <w:gridCol w:w="1717"/>
      </w:tblGrid>
      <w:tr w:rsidR="00364F91" w:rsidRPr="00C36914" w14:paraId="37BB2CC6" w14:textId="77777777" w:rsidTr="00604C5B">
        <w:trPr>
          <w:jc w:val="center"/>
        </w:trPr>
        <w:tc>
          <w:tcPr>
            <w:tcW w:w="4414" w:type="dxa"/>
            <w:shd w:val="clear" w:color="auto" w:fill="auto"/>
          </w:tcPr>
          <w:p w14:paraId="589A2607" w14:textId="77777777" w:rsidR="00364F91" w:rsidRPr="00C36914" w:rsidRDefault="00364F91" w:rsidP="00161FC7">
            <w:pPr>
              <w:spacing w:line="360" w:lineRule="auto"/>
              <w:ind w:left="57" w:right="57"/>
              <w:jc w:val="both"/>
              <w:rPr>
                <w:rFonts w:ascii="Times New Roman" w:hAnsi="Times New Roman" w:cs="Times New Roman"/>
                <w:b/>
                <w:bCs/>
                <w:sz w:val="24"/>
                <w:szCs w:val="24"/>
              </w:rPr>
            </w:pPr>
            <w:r>
              <w:rPr>
                <w:rFonts w:ascii="Times New Roman" w:hAnsi="Times New Roman" w:cs="Times New Roman"/>
                <w:sz w:val="24"/>
                <w:szCs w:val="24"/>
              </w:rPr>
              <w:t>Fact</w:t>
            </w:r>
            <w:r w:rsidRPr="00C36914">
              <w:rPr>
                <w:rFonts w:ascii="Times New Roman" w:hAnsi="Times New Roman" w:cs="Times New Roman"/>
                <w:sz w:val="24"/>
                <w:szCs w:val="24"/>
              </w:rPr>
              <w:t>o</w:t>
            </w:r>
            <w:r>
              <w:rPr>
                <w:rFonts w:ascii="Times New Roman" w:hAnsi="Times New Roman" w:cs="Times New Roman"/>
                <w:sz w:val="24"/>
                <w:szCs w:val="24"/>
              </w:rPr>
              <w:t>res</w:t>
            </w:r>
          </w:p>
        </w:tc>
        <w:tc>
          <w:tcPr>
            <w:tcW w:w="1717" w:type="dxa"/>
            <w:shd w:val="clear" w:color="auto" w:fill="auto"/>
          </w:tcPr>
          <w:p w14:paraId="2CB1B00A" w14:textId="77777777" w:rsidR="00364F91" w:rsidRPr="00C36914" w:rsidRDefault="00364F91" w:rsidP="00161FC7">
            <w:pPr>
              <w:spacing w:line="360" w:lineRule="auto"/>
              <w:ind w:left="57" w:right="57"/>
              <w:jc w:val="both"/>
              <w:rPr>
                <w:rFonts w:ascii="Times New Roman" w:hAnsi="Times New Roman" w:cs="Times New Roman"/>
                <w:b/>
                <w:bCs/>
                <w:sz w:val="24"/>
                <w:szCs w:val="24"/>
              </w:rPr>
            </w:pPr>
            <w:r w:rsidRPr="00C36914">
              <w:rPr>
                <w:rFonts w:ascii="Times New Roman" w:hAnsi="Times New Roman" w:cs="Times New Roman"/>
                <w:sz w:val="24"/>
                <w:szCs w:val="24"/>
              </w:rPr>
              <w:t>Consideración</w:t>
            </w:r>
          </w:p>
        </w:tc>
      </w:tr>
      <w:tr w:rsidR="00364F91" w:rsidRPr="00C36914" w14:paraId="09CB354F" w14:textId="77777777" w:rsidTr="00604C5B">
        <w:trPr>
          <w:jc w:val="center"/>
        </w:trPr>
        <w:tc>
          <w:tcPr>
            <w:tcW w:w="4414" w:type="dxa"/>
            <w:shd w:val="clear" w:color="auto" w:fill="auto"/>
          </w:tcPr>
          <w:p w14:paraId="22B18A2A" w14:textId="77777777" w:rsidR="00364F91" w:rsidRPr="00C36914" w:rsidRDefault="00364F91" w:rsidP="00161FC7">
            <w:pPr>
              <w:spacing w:line="360" w:lineRule="auto"/>
              <w:ind w:left="57" w:right="57"/>
              <w:jc w:val="both"/>
              <w:rPr>
                <w:rFonts w:ascii="Times New Roman" w:hAnsi="Times New Roman" w:cs="Times New Roman"/>
                <w:b/>
                <w:bCs/>
                <w:sz w:val="24"/>
                <w:szCs w:val="24"/>
              </w:rPr>
            </w:pPr>
            <w:r w:rsidRPr="00C36914">
              <w:rPr>
                <w:rFonts w:ascii="Times New Roman" w:hAnsi="Times New Roman" w:cs="Times New Roman"/>
                <w:sz w:val="24"/>
                <w:szCs w:val="24"/>
              </w:rPr>
              <w:t>a) Situación financiera</w:t>
            </w:r>
            <w:r w:rsidR="00161FC7">
              <w:rPr>
                <w:rFonts w:ascii="Times New Roman" w:hAnsi="Times New Roman" w:cs="Times New Roman"/>
                <w:sz w:val="24"/>
                <w:szCs w:val="24"/>
              </w:rPr>
              <w:t xml:space="preserve"> </w:t>
            </w:r>
          </w:p>
        </w:tc>
        <w:tc>
          <w:tcPr>
            <w:tcW w:w="1717" w:type="dxa"/>
            <w:shd w:val="clear" w:color="auto" w:fill="auto"/>
          </w:tcPr>
          <w:p w14:paraId="100E25C2"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3CA109E8" w14:textId="77777777" w:rsidTr="00604C5B">
        <w:trPr>
          <w:jc w:val="center"/>
        </w:trPr>
        <w:tc>
          <w:tcPr>
            <w:tcW w:w="4414" w:type="dxa"/>
            <w:shd w:val="clear" w:color="auto" w:fill="auto"/>
          </w:tcPr>
          <w:p w14:paraId="53C8C328"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b) Eficiencia administrativa</w:t>
            </w:r>
          </w:p>
        </w:tc>
        <w:tc>
          <w:tcPr>
            <w:tcW w:w="1717" w:type="dxa"/>
            <w:shd w:val="clear" w:color="auto" w:fill="auto"/>
          </w:tcPr>
          <w:p w14:paraId="57F3BCDB"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264D22AD" w14:textId="77777777" w:rsidTr="00604C5B">
        <w:trPr>
          <w:jc w:val="center"/>
        </w:trPr>
        <w:tc>
          <w:tcPr>
            <w:tcW w:w="4414" w:type="dxa"/>
            <w:shd w:val="clear" w:color="auto" w:fill="auto"/>
          </w:tcPr>
          <w:p w14:paraId="0905D5C9"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c) Financiamiento asequible</w:t>
            </w:r>
          </w:p>
        </w:tc>
        <w:tc>
          <w:tcPr>
            <w:tcW w:w="1717" w:type="dxa"/>
            <w:shd w:val="clear" w:color="auto" w:fill="auto"/>
          </w:tcPr>
          <w:p w14:paraId="3FE744F4"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7191776E" w14:textId="77777777" w:rsidTr="00604C5B">
        <w:trPr>
          <w:jc w:val="center"/>
        </w:trPr>
        <w:tc>
          <w:tcPr>
            <w:tcW w:w="4414" w:type="dxa"/>
            <w:shd w:val="clear" w:color="auto" w:fill="auto"/>
          </w:tcPr>
          <w:p w14:paraId="78381F1C"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d) Cartera vencida</w:t>
            </w:r>
          </w:p>
        </w:tc>
        <w:tc>
          <w:tcPr>
            <w:tcW w:w="1717" w:type="dxa"/>
            <w:shd w:val="clear" w:color="auto" w:fill="auto"/>
          </w:tcPr>
          <w:p w14:paraId="1C0E7454"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5BDC4B2F" w14:textId="77777777" w:rsidTr="00604C5B">
        <w:trPr>
          <w:jc w:val="center"/>
        </w:trPr>
        <w:tc>
          <w:tcPr>
            <w:tcW w:w="4414" w:type="dxa"/>
            <w:shd w:val="clear" w:color="auto" w:fill="auto"/>
          </w:tcPr>
          <w:p w14:paraId="749FAAA6"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e) Activos fijos obsoletos</w:t>
            </w:r>
          </w:p>
        </w:tc>
        <w:tc>
          <w:tcPr>
            <w:tcW w:w="1717" w:type="dxa"/>
            <w:shd w:val="clear" w:color="auto" w:fill="auto"/>
          </w:tcPr>
          <w:p w14:paraId="2C628D87"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10DE09B8" w14:textId="77777777" w:rsidTr="00604C5B">
        <w:trPr>
          <w:jc w:val="center"/>
        </w:trPr>
        <w:tc>
          <w:tcPr>
            <w:tcW w:w="4414" w:type="dxa"/>
            <w:shd w:val="clear" w:color="auto" w:fill="auto"/>
          </w:tcPr>
          <w:p w14:paraId="2D3D2D6E"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f) Tecnología de punta (alta tecnología)</w:t>
            </w:r>
          </w:p>
        </w:tc>
        <w:tc>
          <w:tcPr>
            <w:tcW w:w="1717" w:type="dxa"/>
            <w:shd w:val="clear" w:color="auto" w:fill="auto"/>
          </w:tcPr>
          <w:p w14:paraId="1F04A942"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631D3DC1" w14:textId="77777777" w:rsidTr="00604C5B">
        <w:trPr>
          <w:jc w:val="center"/>
        </w:trPr>
        <w:tc>
          <w:tcPr>
            <w:tcW w:w="4414" w:type="dxa"/>
            <w:shd w:val="clear" w:color="auto" w:fill="auto"/>
          </w:tcPr>
          <w:p w14:paraId="312788EC" w14:textId="77777777" w:rsidR="00364F91" w:rsidRPr="00C36914" w:rsidRDefault="00364F91" w:rsidP="00161FC7">
            <w:pPr>
              <w:spacing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g) Reducción de costos y gastos</w:t>
            </w:r>
          </w:p>
        </w:tc>
        <w:tc>
          <w:tcPr>
            <w:tcW w:w="1717" w:type="dxa"/>
            <w:shd w:val="clear" w:color="auto" w:fill="auto"/>
          </w:tcPr>
          <w:p w14:paraId="54BC9E99"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r w:rsidR="00364F91" w:rsidRPr="00C36914" w14:paraId="603BCAFC" w14:textId="77777777" w:rsidTr="00604C5B">
        <w:trPr>
          <w:jc w:val="center"/>
        </w:trPr>
        <w:tc>
          <w:tcPr>
            <w:tcW w:w="4414" w:type="dxa"/>
            <w:shd w:val="clear" w:color="auto" w:fill="auto"/>
          </w:tcPr>
          <w:p w14:paraId="73D6FDB6" w14:textId="77777777" w:rsidR="00364F91" w:rsidRPr="00C36914" w:rsidRDefault="00364F91" w:rsidP="00161FC7">
            <w:pPr>
              <w:spacing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h) Competencia nacional e internacional </w:t>
            </w:r>
          </w:p>
        </w:tc>
        <w:tc>
          <w:tcPr>
            <w:tcW w:w="1717" w:type="dxa"/>
            <w:shd w:val="clear" w:color="auto" w:fill="auto"/>
          </w:tcPr>
          <w:p w14:paraId="19D01ED7" w14:textId="77777777" w:rsidR="00364F91" w:rsidRPr="00C36914" w:rsidRDefault="00364F91" w:rsidP="00161FC7">
            <w:pPr>
              <w:spacing w:line="360" w:lineRule="auto"/>
              <w:ind w:left="57" w:right="57"/>
              <w:jc w:val="both"/>
              <w:rPr>
                <w:rFonts w:ascii="Times New Roman" w:hAnsi="Times New Roman" w:cs="Times New Roman"/>
                <w:b/>
                <w:bCs/>
                <w:sz w:val="24"/>
                <w:szCs w:val="24"/>
              </w:rPr>
            </w:pPr>
          </w:p>
        </w:tc>
      </w:tr>
    </w:tbl>
    <w:p w14:paraId="70E71E2E"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Realizar preguntas con los elementos que se han detectado como debilidades.</w:t>
      </w:r>
    </w:p>
    <w:p w14:paraId="6D7DB57B"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¿Qué obstáculos se han presentado para superar las debilidades mencionadas?</w:t>
      </w:r>
    </w:p>
    <w:p w14:paraId="0AA829BF"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¿Tiene detectadas otras áreas de oportunidad que puede aprovechar?</w:t>
      </w:r>
    </w:p>
    <w:p w14:paraId="705633D0"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¿Qué requiere para desarrollar y superar esas áreas de oportunidad?</w:t>
      </w:r>
    </w:p>
    <w:p w14:paraId="6CCD3C4C" w14:textId="77777777" w:rsidR="00364F91" w:rsidRPr="00C36914"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Comentarios adicionales:</w:t>
      </w:r>
    </w:p>
    <w:p w14:paraId="188F0FF8" w14:textId="77777777" w:rsidR="00364F91" w:rsidRPr="00C36914"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43646759" w14:textId="77777777" w:rsidR="00364F91" w:rsidRPr="00C36914" w:rsidRDefault="00364F91" w:rsidP="00364F91">
      <w:pPr>
        <w:spacing w:after="0" w:line="360" w:lineRule="auto"/>
        <w:ind w:left="57" w:right="57"/>
        <w:jc w:val="both"/>
        <w:rPr>
          <w:rFonts w:ascii="Times New Roman" w:hAnsi="Times New Roman" w:cs="Times New Roman"/>
          <w:sz w:val="24"/>
          <w:szCs w:val="24"/>
        </w:rPr>
      </w:pPr>
      <w:r w:rsidRPr="00C36914">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399F5845" w14:textId="12716344" w:rsidR="00364F91" w:rsidRDefault="00364F91" w:rsidP="00ED1D05">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310A1C2B" w14:textId="77777777" w:rsidR="00364F91" w:rsidRDefault="00364F91" w:rsidP="00364F91">
      <w:pPr>
        <w:spacing w:after="0" w:line="360" w:lineRule="auto"/>
        <w:ind w:left="57" w:right="57"/>
        <w:jc w:val="both"/>
        <w:rPr>
          <w:rFonts w:ascii="Times New Roman" w:hAnsi="Times New Roman" w:cs="Times New Roman"/>
          <w:sz w:val="24"/>
          <w:szCs w:val="24"/>
        </w:rPr>
      </w:pPr>
    </w:p>
    <w:p w14:paraId="6BE773F0" w14:textId="77777777" w:rsidR="00364F91" w:rsidRPr="003E0421" w:rsidRDefault="00364F91" w:rsidP="00364F91">
      <w:pPr>
        <w:spacing w:after="0" w:line="360" w:lineRule="auto"/>
        <w:ind w:left="57" w:right="57"/>
        <w:jc w:val="both"/>
        <w:rPr>
          <w:rFonts w:ascii="Times New Roman" w:hAnsi="Times New Roman" w:cs="Times New Roman"/>
          <w:b/>
          <w:bCs/>
          <w:sz w:val="24"/>
          <w:szCs w:val="24"/>
        </w:rPr>
      </w:pPr>
      <w:r w:rsidRPr="00C36914">
        <w:rPr>
          <w:rFonts w:ascii="Times New Roman" w:hAnsi="Times New Roman" w:cs="Times New Roman"/>
          <w:sz w:val="24"/>
          <w:szCs w:val="24"/>
        </w:rPr>
        <w:t xml:space="preserve"> </w:t>
      </w:r>
      <w:r>
        <w:rPr>
          <w:rFonts w:ascii="Times New Roman" w:hAnsi="Times New Roman" w:cs="Times New Roman"/>
          <w:sz w:val="24"/>
          <w:szCs w:val="24"/>
        </w:rPr>
        <w:t xml:space="preserve">3.- </w:t>
      </w:r>
      <w:r w:rsidR="00BD09FD" w:rsidRPr="00BD09FD">
        <w:rPr>
          <w:rFonts w:ascii="Times New Roman" w:hAnsi="Times New Roman" w:cs="Times New Roman"/>
          <w:b/>
          <w:sz w:val="24"/>
          <w:szCs w:val="24"/>
        </w:rPr>
        <w:t>¿</w:t>
      </w:r>
      <w:r w:rsidRPr="003E0421">
        <w:rPr>
          <w:rFonts w:ascii="Times New Roman" w:hAnsi="Times New Roman" w:cs="Times New Roman"/>
          <w:b/>
          <w:bCs/>
          <w:sz w:val="24"/>
          <w:szCs w:val="24"/>
        </w:rPr>
        <w:t>Qué beneficios espera después de participar de manera voluntaria en la aplicación de los modelos de predicción de quiebra empresarial?</w:t>
      </w:r>
    </w:p>
    <w:p w14:paraId="2957A19E" w14:textId="77777777" w:rsidR="00364F91" w:rsidRDefault="00364F91"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2A48E73F" w14:textId="2A167349" w:rsidR="00E06816" w:rsidRDefault="00364F91" w:rsidP="00ED1D05">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 </w:t>
      </w:r>
    </w:p>
    <w:p w14:paraId="49DC2F95" w14:textId="3CD13E8D" w:rsidR="00E06816" w:rsidRDefault="00E06816"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161FC7">
        <w:rPr>
          <w:rFonts w:ascii="Times New Roman" w:hAnsi="Times New Roman" w:cs="Times New Roman"/>
          <w:sz w:val="24"/>
          <w:szCs w:val="24"/>
        </w:rPr>
        <w:t xml:space="preserve"> </w:t>
      </w:r>
    </w:p>
    <w:p w14:paraId="42598329" w14:textId="3FC2890E" w:rsidR="00ED1D05" w:rsidRDefault="00ED1D05"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1F1A3CD9" w14:textId="77777777" w:rsidR="00364F91" w:rsidRDefault="00161FC7" w:rsidP="00364F91">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
    <w:p w14:paraId="4C9D22E1" w14:textId="77777777" w:rsidR="00364F91" w:rsidRPr="00C36914" w:rsidRDefault="00364F91" w:rsidP="00364F91">
      <w:pPr>
        <w:spacing w:after="0" w:line="360" w:lineRule="auto"/>
        <w:ind w:left="57" w:right="57"/>
        <w:jc w:val="both"/>
        <w:rPr>
          <w:rFonts w:ascii="Times New Roman" w:hAnsi="Times New Roman" w:cs="Times New Roman"/>
          <w:sz w:val="24"/>
          <w:szCs w:val="24"/>
        </w:rPr>
      </w:pPr>
    </w:p>
    <w:p w14:paraId="434FE79B" w14:textId="77777777" w:rsidR="00364F91" w:rsidRDefault="00364F91" w:rsidP="00D049EC">
      <w:pPr>
        <w:spacing w:after="0" w:line="360" w:lineRule="auto"/>
        <w:jc w:val="both"/>
        <w:rPr>
          <w:rFonts w:ascii="Times New Roman" w:eastAsia="Times New Roman" w:hAnsi="Times New Roman" w:cs="Times New Roman"/>
          <w:sz w:val="24"/>
          <w:szCs w:val="24"/>
          <w:lang w:val="es-MX" w:eastAsia="es-ES_tradnl"/>
        </w:rPr>
      </w:pPr>
    </w:p>
    <w:p w14:paraId="6B75054A" w14:textId="77777777" w:rsidR="00364F91" w:rsidRDefault="00364F91" w:rsidP="00D049EC">
      <w:pPr>
        <w:spacing w:after="0" w:line="360" w:lineRule="auto"/>
        <w:jc w:val="both"/>
        <w:rPr>
          <w:rFonts w:ascii="Times New Roman" w:eastAsia="Times New Roman" w:hAnsi="Times New Roman" w:cs="Times New Roman"/>
          <w:sz w:val="24"/>
          <w:szCs w:val="24"/>
          <w:lang w:val="es-MX" w:eastAsia="es-ES_tradnl"/>
        </w:rPr>
      </w:pPr>
    </w:p>
    <w:p w14:paraId="0358DBE0" w14:textId="77777777" w:rsidR="00364F91" w:rsidRDefault="00364F91" w:rsidP="00D049EC">
      <w:pPr>
        <w:spacing w:after="0" w:line="360" w:lineRule="auto"/>
        <w:jc w:val="both"/>
        <w:rPr>
          <w:rFonts w:ascii="Times New Roman" w:eastAsia="Times New Roman" w:hAnsi="Times New Roman" w:cs="Times New Roman"/>
          <w:sz w:val="24"/>
          <w:szCs w:val="24"/>
          <w:lang w:val="es-MX" w:eastAsia="es-ES_tradnl"/>
        </w:rPr>
      </w:pPr>
    </w:p>
    <w:p w14:paraId="02F7DAC0" w14:textId="77777777" w:rsidR="00364F91" w:rsidRDefault="00364F91" w:rsidP="00D049EC">
      <w:pPr>
        <w:spacing w:after="0" w:line="360" w:lineRule="auto"/>
        <w:jc w:val="both"/>
        <w:rPr>
          <w:rFonts w:ascii="Times New Roman" w:eastAsia="Times New Roman" w:hAnsi="Times New Roman" w:cs="Times New Roman"/>
          <w:sz w:val="24"/>
          <w:szCs w:val="24"/>
          <w:lang w:val="es-MX" w:eastAsia="es-ES_tradnl"/>
        </w:rPr>
      </w:pPr>
    </w:p>
    <w:p w14:paraId="798F97F7" w14:textId="5AAB8202" w:rsidR="00364F91" w:rsidRPr="00AF780D" w:rsidRDefault="00364F91" w:rsidP="00D049EC">
      <w:pPr>
        <w:spacing w:after="0" w:line="360" w:lineRule="auto"/>
        <w:jc w:val="both"/>
        <w:rPr>
          <w:rFonts w:ascii="Times New Roman" w:eastAsia="Times New Roman" w:hAnsi="Times New Roman" w:cs="Times New Roman"/>
          <w:sz w:val="24"/>
          <w:szCs w:val="24"/>
          <w:lang w:val="es-MX" w:eastAsia="es-ES_tradnl"/>
        </w:rPr>
      </w:pPr>
    </w:p>
    <w:sectPr w:rsidR="00364F91" w:rsidRPr="00AF780D" w:rsidSect="004C563D">
      <w:headerReference w:type="default" r:id="rId11"/>
      <w:footerReference w:type="default" r:id="rId12"/>
      <w:pgSz w:w="11906" w:h="16838"/>
      <w:pgMar w:top="1276" w:right="1418" w:bottom="993" w:left="1418" w:header="142"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DA50" w14:textId="77777777" w:rsidR="00337F0E" w:rsidRDefault="00337F0E" w:rsidP="00345415">
      <w:pPr>
        <w:spacing w:after="0" w:line="240" w:lineRule="auto"/>
      </w:pPr>
      <w:r>
        <w:separator/>
      </w:r>
    </w:p>
  </w:endnote>
  <w:endnote w:type="continuationSeparator" w:id="0">
    <w:p w14:paraId="6B064E47" w14:textId="77777777" w:rsidR="00337F0E" w:rsidRDefault="00337F0E" w:rsidP="0034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F7C" w14:textId="6BCFA917" w:rsidR="00345415" w:rsidRDefault="004C563D">
    <w:pPr>
      <w:pStyle w:val="Piedepgina"/>
    </w:pPr>
    <w:r>
      <w:t xml:space="preserve">              </w:t>
    </w:r>
    <w:r w:rsidR="00345415">
      <w:rPr>
        <w:noProof/>
        <w:lang w:val="en-US"/>
      </w:rPr>
      <w:drawing>
        <wp:inline distT="0" distB="0" distL="0" distR="0" wp14:anchorId="06CEB0A2" wp14:editId="425AF8CA">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345415">
      <w:t xml:space="preserve">        </w:t>
    </w:r>
    <w:r w:rsidR="00345415">
      <w:rPr>
        <w:rFonts w:ascii="Calibri" w:hAnsi="Calibri" w:cs="Calibri"/>
        <w:b/>
      </w:rPr>
      <w:t>Vol. 1</w:t>
    </w:r>
    <w:r>
      <w:rPr>
        <w:rFonts w:ascii="Calibri" w:hAnsi="Calibri" w:cs="Calibri"/>
        <w:b/>
      </w:rPr>
      <w:t>1</w:t>
    </w:r>
    <w:r w:rsidR="00345415">
      <w:rPr>
        <w:rFonts w:ascii="Calibri" w:hAnsi="Calibri" w:cs="Calibri"/>
        <w:b/>
      </w:rPr>
      <w:t>, Núm. 2</w:t>
    </w:r>
    <w:r>
      <w:rPr>
        <w:rFonts w:ascii="Calibri" w:hAnsi="Calibri" w:cs="Calibri"/>
        <w:b/>
      </w:rPr>
      <w:t>1</w:t>
    </w:r>
    <w:r w:rsidR="00345415" w:rsidRPr="00A61E5A">
      <w:rPr>
        <w:rFonts w:ascii="Calibri" w:hAnsi="Calibri" w:cs="Calibri"/>
        <w:b/>
      </w:rPr>
      <w:t xml:space="preserve">      </w:t>
    </w:r>
    <w:r w:rsidR="00345415">
      <w:rPr>
        <w:rFonts w:ascii="Calibri" w:hAnsi="Calibri" w:cs="Calibri"/>
        <w:b/>
      </w:rPr>
      <w:t xml:space="preserve"> </w:t>
    </w:r>
    <w:proofErr w:type="gramStart"/>
    <w:r w:rsidR="00345415">
      <w:rPr>
        <w:rFonts w:ascii="Calibri" w:hAnsi="Calibri" w:cs="Calibri"/>
        <w:b/>
      </w:rPr>
      <w:t>Enero</w:t>
    </w:r>
    <w:proofErr w:type="gramEnd"/>
    <w:r w:rsidR="00345415">
      <w:rPr>
        <w:rFonts w:ascii="Calibri" w:hAnsi="Calibri" w:cs="Calibri"/>
        <w:b/>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904F" w14:textId="77777777" w:rsidR="00337F0E" w:rsidRDefault="00337F0E" w:rsidP="00345415">
      <w:pPr>
        <w:spacing w:after="0" w:line="240" w:lineRule="auto"/>
      </w:pPr>
      <w:r>
        <w:separator/>
      </w:r>
    </w:p>
  </w:footnote>
  <w:footnote w:type="continuationSeparator" w:id="0">
    <w:p w14:paraId="32CB49C8" w14:textId="77777777" w:rsidR="00337F0E" w:rsidRDefault="00337F0E" w:rsidP="0034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5446" w14:textId="4E989ECC" w:rsidR="00345415" w:rsidRDefault="00345415" w:rsidP="00345415">
    <w:pPr>
      <w:pStyle w:val="Encabezado"/>
      <w:jc w:val="center"/>
    </w:pPr>
    <w:r w:rsidRPr="00201BB5">
      <w:rPr>
        <w:noProof/>
        <w:lang w:val="en-US"/>
      </w:rPr>
      <w:drawing>
        <wp:inline distT="0" distB="0" distL="0" distR="0" wp14:anchorId="5010CA3B" wp14:editId="2F2B1645">
          <wp:extent cx="5577840" cy="652578"/>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Interfaz de usuario gráfica, Aplicación, Word&#10;&#10;Descripción generada automáticamente" style="width:20in;height:810pt;visibility:visible;mso-wrap-style:square" o:bullet="t">
        <v:imagedata r:id="rId1" o:title="Interfaz de usuario gráfica, Aplicación, Word&#10;&#10;Descripción generada automáticamente" croptop="19090f" cropbottom="44311f" cropleft="18079f" cropright="44926f"/>
      </v:shape>
    </w:pict>
  </w:numPicBullet>
  <w:abstractNum w:abstractNumId="0" w15:restartNumberingAfterBreak="0">
    <w:nsid w:val="11326349"/>
    <w:multiLevelType w:val="multilevel"/>
    <w:tmpl w:val="440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F2FDD"/>
    <w:multiLevelType w:val="hybridMultilevel"/>
    <w:tmpl w:val="4AACF5F0"/>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9615A0"/>
    <w:multiLevelType w:val="hybridMultilevel"/>
    <w:tmpl w:val="340E6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8F63CA"/>
    <w:multiLevelType w:val="hybridMultilevel"/>
    <w:tmpl w:val="434075DA"/>
    <w:lvl w:ilvl="0" w:tplc="3DC04A48">
      <w:start w:val="1"/>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3F607EAB"/>
    <w:multiLevelType w:val="hybridMultilevel"/>
    <w:tmpl w:val="F0C67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892A9D"/>
    <w:multiLevelType w:val="hybridMultilevel"/>
    <w:tmpl w:val="74DEF5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FA0E35"/>
    <w:multiLevelType w:val="hybridMultilevel"/>
    <w:tmpl w:val="669A86CC"/>
    <w:lvl w:ilvl="0" w:tplc="5CE885E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5E6920D1"/>
    <w:multiLevelType w:val="multilevel"/>
    <w:tmpl w:val="689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6937C8"/>
    <w:multiLevelType w:val="hybridMultilevel"/>
    <w:tmpl w:val="72128C3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7CA218A9"/>
    <w:multiLevelType w:val="hybridMultilevel"/>
    <w:tmpl w:val="3ADC53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7"/>
  </w:num>
  <w:num w:numId="5">
    <w:abstractNumId w:val="2"/>
  </w:num>
  <w:num w:numId="6">
    <w:abstractNumId w:val="5"/>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7C"/>
    <w:rsid w:val="000004C9"/>
    <w:rsid w:val="00003719"/>
    <w:rsid w:val="000039C0"/>
    <w:rsid w:val="00003F95"/>
    <w:rsid w:val="000040A9"/>
    <w:rsid w:val="00005107"/>
    <w:rsid w:val="00005B5D"/>
    <w:rsid w:val="00005BEC"/>
    <w:rsid w:val="000063B1"/>
    <w:rsid w:val="00006F4D"/>
    <w:rsid w:val="00010126"/>
    <w:rsid w:val="00010E87"/>
    <w:rsid w:val="00011207"/>
    <w:rsid w:val="00011FBB"/>
    <w:rsid w:val="00012C78"/>
    <w:rsid w:val="00013074"/>
    <w:rsid w:val="00013B34"/>
    <w:rsid w:val="00015093"/>
    <w:rsid w:val="00015B5A"/>
    <w:rsid w:val="00015E86"/>
    <w:rsid w:val="0001618A"/>
    <w:rsid w:val="00016224"/>
    <w:rsid w:val="0001679E"/>
    <w:rsid w:val="00017E8C"/>
    <w:rsid w:val="00020546"/>
    <w:rsid w:val="000243D7"/>
    <w:rsid w:val="00024C2C"/>
    <w:rsid w:val="00024F63"/>
    <w:rsid w:val="000268CA"/>
    <w:rsid w:val="000268D4"/>
    <w:rsid w:val="00026EED"/>
    <w:rsid w:val="000271B3"/>
    <w:rsid w:val="00027787"/>
    <w:rsid w:val="00030543"/>
    <w:rsid w:val="00031184"/>
    <w:rsid w:val="00031813"/>
    <w:rsid w:val="00031CFF"/>
    <w:rsid w:val="0003279D"/>
    <w:rsid w:val="00032D8A"/>
    <w:rsid w:val="00032EEB"/>
    <w:rsid w:val="00033134"/>
    <w:rsid w:val="00033526"/>
    <w:rsid w:val="000341BD"/>
    <w:rsid w:val="00034664"/>
    <w:rsid w:val="000347D7"/>
    <w:rsid w:val="00035A82"/>
    <w:rsid w:val="00035E6D"/>
    <w:rsid w:val="000367C5"/>
    <w:rsid w:val="00036EBC"/>
    <w:rsid w:val="00036F6C"/>
    <w:rsid w:val="0003754C"/>
    <w:rsid w:val="00037738"/>
    <w:rsid w:val="00037976"/>
    <w:rsid w:val="000379F9"/>
    <w:rsid w:val="00037A14"/>
    <w:rsid w:val="00037AEF"/>
    <w:rsid w:val="00040A41"/>
    <w:rsid w:val="00041802"/>
    <w:rsid w:val="00042156"/>
    <w:rsid w:val="000427A2"/>
    <w:rsid w:val="0004430B"/>
    <w:rsid w:val="000449CD"/>
    <w:rsid w:val="00044E96"/>
    <w:rsid w:val="0004646C"/>
    <w:rsid w:val="000465B6"/>
    <w:rsid w:val="000468B9"/>
    <w:rsid w:val="00046B95"/>
    <w:rsid w:val="000470D7"/>
    <w:rsid w:val="00050B00"/>
    <w:rsid w:val="00051058"/>
    <w:rsid w:val="000516A4"/>
    <w:rsid w:val="000529C3"/>
    <w:rsid w:val="00052BD6"/>
    <w:rsid w:val="0005342A"/>
    <w:rsid w:val="00053BCF"/>
    <w:rsid w:val="000546EF"/>
    <w:rsid w:val="00054BE9"/>
    <w:rsid w:val="00054C91"/>
    <w:rsid w:val="00055B2A"/>
    <w:rsid w:val="00055C0E"/>
    <w:rsid w:val="00055EA3"/>
    <w:rsid w:val="00056CB8"/>
    <w:rsid w:val="00056D55"/>
    <w:rsid w:val="000575A1"/>
    <w:rsid w:val="00057675"/>
    <w:rsid w:val="000606BE"/>
    <w:rsid w:val="000608E6"/>
    <w:rsid w:val="00060A80"/>
    <w:rsid w:val="000610D2"/>
    <w:rsid w:val="000613D5"/>
    <w:rsid w:val="0006158F"/>
    <w:rsid w:val="00061843"/>
    <w:rsid w:val="00061DC8"/>
    <w:rsid w:val="00062B5F"/>
    <w:rsid w:val="00062BD2"/>
    <w:rsid w:val="000634C6"/>
    <w:rsid w:val="000639A0"/>
    <w:rsid w:val="000639EF"/>
    <w:rsid w:val="00063EC6"/>
    <w:rsid w:val="000641BA"/>
    <w:rsid w:val="000644AC"/>
    <w:rsid w:val="0006473A"/>
    <w:rsid w:val="00064880"/>
    <w:rsid w:val="00064A71"/>
    <w:rsid w:val="000652B2"/>
    <w:rsid w:val="0006619D"/>
    <w:rsid w:val="000668E6"/>
    <w:rsid w:val="00066CCE"/>
    <w:rsid w:val="00070E4F"/>
    <w:rsid w:val="00070EDD"/>
    <w:rsid w:val="0007104E"/>
    <w:rsid w:val="00071C5C"/>
    <w:rsid w:val="00072B9B"/>
    <w:rsid w:val="00074939"/>
    <w:rsid w:val="00076429"/>
    <w:rsid w:val="000766B1"/>
    <w:rsid w:val="00076C86"/>
    <w:rsid w:val="0007759F"/>
    <w:rsid w:val="00080123"/>
    <w:rsid w:val="00080B68"/>
    <w:rsid w:val="0008190F"/>
    <w:rsid w:val="00081B2D"/>
    <w:rsid w:val="000825C3"/>
    <w:rsid w:val="00083499"/>
    <w:rsid w:val="00083971"/>
    <w:rsid w:val="00084599"/>
    <w:rsid w:val="00084638"/>
    <w:rsid w:val="00084FE2"/>
    <w:rsid w:val="00085FBB"/>
    <w:rsid w:val="000860EC"/>
    <w:rsid w:val="00090FCB"/>
    <w:rsid w:val="0009278E"/>
    <w:rsid w:val="0009310A"/>
    <w:rsid w:val="00093870"/>
    <w:rsid w:val="00093D6E"/>
    <w:rsid w:val="00093F51"/>
    <w:rsid w:val="00094405"/>
    <w:rsid w:val="000946B5"/>
    <w:rsid w:val="00094859"/>
    <w:rsid w:val="00094CEA"/>
    <w:rsid w:val="00094ECF"/>
    <w:rsid w:val="00094EFB"/>
    <w:rsid w:val="00095491"/>
    <w:rsid w:val="000954E6"/>
    <w:rsid w:val="00095B8B"/>
    <w:rsid w:val="00095C79"/>
    <w:rsid w:val="00095DAF"/>
    <w:rsid w:val="000960B0"/>
    <w:rsid w:val="00096D3A"/>
    <w:rsid w:val="0009714E"/>
    <w:rsid w:val="00097772"/>
    <w:rsid w:val="00097BFD"/>
    <w:rsid w:val="00097E5A"/>
    <w:rsid w:val="000A0165"/>
    <w:rsid w:val="000A0517"/>
    <w:rsid w:val="000A1B38"/>
    <w:rsid w:val="000A2D77"/>
    <w:rsid w:val="000A2E31"/>
    <w:rsid w:val="000A3969"/>
    <w:rsid w:val="000A3F86"/>
    <w:rsid w:val="000A475E"/>
    <w:rsid w:val="000A48F0"/>
    <w:rsid w:val="000A4F10"/>
    <w:rsid w:val="000A51AC"/>
    <w:rsid w:val="000A5BF5"/>
    <w:rsid w:val="000A63BB"/>
    <w:rsid w:val="000A63C2"/>
    <w:rsid w:val="000A6BA8"/>
    <w:rsid w:val="000A707B"/>
    <w:rsid w:val="000A79FC"/>
    <w:rsid w:val="000A7D7A"/>
    <w:rsid w:val="000B1523"/>
    <w:rsid w:val="000B1BAA"/>
    <w:rsid w:val="000B1F14"/>
    <w:rsid w:val="000B1F67"/>
    <w:rsid w:val="000B244B"/>
    <w:rsid w:val="000B263E"/>
    <w:rsid w:val="000B2E3F"/>
    <w:rsid w:val="000B480B"/>
    <w:rsid w:val="000B4B53"/>
    <w:rsid w:val="000B4CE0"/>
    <w:rsid w:val="000B4D5D"/>
    <w:rsid w:val="000B4E0F"/>
    <w:rsid w:val="000B57E8"/>
    <w:rsid w:val="000B5990"/>
    <w:rsid w:val="000B5F9C"/>
    <w:rsid w:val="000B6561"/>
    <w:rsid w:val="000B66C8"/>
    <w:rsid w:val="000B7962"/>
    <w:rsid w:val="000B7AE8"/>
    <w:rsid w:val="000C0182"/>
    <w:rsid w:val="000C0214"/>
    <w:rsid w:val="000C03F9"/>
    <w:rsid w:val="000C05A0"/>
    <w:rsid w:val="000C06AD"/>
    <w:rsid w:val="000C0926"/>
    <w:rsid w:val="000C11D4"/>
    <w:rsid w:val="000C14D1"/>
    <w:rsid w:val="000C15B3"/>
    <w:rsid w:val="000C1FF5"/>
    <w:rsid w:val="000C30CE"/>
    <w:rsid w:val="000C31F6"/>
    <w:rsid w:val="000C3B6C"/>
    <w:rsid w:val="000C4555"/>
    <w:rsid w:val="000C4A49"/>
    <w:rsid w:val="000C4AD4"/>
    <w:rsid w:val="000C4AE3"/>
    <w:rsid w:val="000C605D"/>
    <w:rsid w:val="000C6AF8"/>
    <w:rsid w:val="000C6C72"/>
    <w:rsid w:val="000C7036"/>
    <w:rsid w:val="000C7843"/>
    <w:rsid w:val="000C7A3D"/>
    <w:rsid w:val="000C7AC5"/>
    <w:rsid w:val="000C7BCB"/>
    <w:rsid w:val="000C7E3C"/>
    <w:rsid w:val="000D03AD"/>
    <w:rsid w:val="000D1261"/>
    <w:rsid w:val="000D191B"/>
    <w:rsid w:val="000D1B83"/>
    <w:rsid w:val="000D1CE4"/>
    <w:rsid w:val="000D226F"/>
    <w:rsid w:val="000D27E5"/>
    <w:rsid w:val="000D2886"/>
    <w:rsid w:val="000D336F"/>
    <w:rsid w:val="000D3391"/>
    <w:rsid w:val="000D4024"/>
    <w:rsid w:val="000D434E"/>
    <w:rsid w:val="000D4958"/>
    <w:rsid w:val="000D4AA3"/>
    <w:rsid w:val="000D4B12"/>
    <w:rsid w:val="000D555E"/>
    <w:rsid w:val="000D5E65"/>
    <w:rsid w:val="000D5E9F"/>
    <w:rsid w:val="000D5FF1"/>
    <w:rsid w:val="000D625A"/>
    <w:rsid w:val="000D695C"/>
    <w:rsid w:val="000D6A74"/>
    <w:rsid w:val="000D6AF4"/>
    <w:rsid w:val="000D721C"/>
    <w:rsid w:val="000D7366"/>
    <w:rsid w:val="000D7B0A"/>
    <w:rsid w:val="000D7F8D"/>
    <w:rsid w:val="000E0EB2"/>
    <w:rsid w:val="000E1B59"/>
    <w:rsid w:val="000E1F8D"/>
    <w:rsid w:val="000E2035"/>
    <w:rsid w:val="000E325F"/>
    <w:rsid w:val="000E3619"/>
    <w:rsid w:val="000E3C8D"/>
    <w:rsid w:val="000E45AF"/>
    <w:rsid w:val="000E6012"/>
    <w:rsid w:val="000E6543"/>
    <w:rsid w:val="000E79CC"/>
    <w:rsid w:val="000F0370"/>
    <w:rsid w:val="000F1E92"/>
    <w:rsid w:val="000F2EFC"/>
    <w:rsid w:val="000F3723"/>
    <w:rsid w:val="000F38A0"/>
    <w:rsid w:val="000F419E"/>
    <w:rsid w:val="000F442F"/>
    <w:rsid w:val="000F49D9"/>
    <w:rsid w:val="000F4C63"/>
    <w:rsid w:val="000F517E"/>
    <w:rsid w:val="000F57C4"/>
    <w:rsid w:val="000F5817"/>
    <w:rsid w:val="000F5DD9"/>
    <w:rsid w:val="000F6283"/>
    <w:rsid w:val="000F72BF"/>
    <w:rsid w:val="000F7B7F"/>
    <w:rsid w:val="001008A6"/>
    <w:rsid w:val="00100FD6"/>
    <w:rsid w:val="001011A3"/>
    <w:rsid w:val="0010235D"/>
    <w:rsid w:val="001029E4"/>
    <w:rsid w:val="00102B82"/>
    <w:rsid w:val="00104AF5"/>
    <w:rsid w:val="00106B0B"/>
    <w:rsid w:val="001074F2"/>
    <w:rsid w:val="00107892"/>
    <w:rsid w:val="00107B04"/>
    <w:rsid w:val="001106D3"/>
    <w:rsid w:val="0011124F"/>
    <w:rsid w:val="0011176F"/>
    <w:rsid w:val="00111FD1"/>
    <w:rsid w:val="00112468"/>
    <w:rsid w:val="0011282A"/>
    <w:rsid w:val="0011289C"/>
    <w:rsid w:val="00112BB6"/>
    <w:rsid w:val="00112E50"/>
    <w:rsid w:val="00113BAE"/>
    <w:rsid w:val="00114773"/>
    <w:rsid w:val="0011596D"/>
    <w:rsid w:val="00116063"/>
    <w:rsid w:val="001203BB"/>
    <w:rsid w:val="001204B0"/>
    <w:rsid w:val="001215FD"/>
    <w:rsid w:val="00122265"/>
    <w:rsid w:val="00122707"/>
    <w:rsid w:val="00124638"/>
    <w:rsid w:val="00124939"/>
    <w:rsid w:val="00124EA0"/>
    <w:rsid w:val="001250E9"/>
    <w:rsid w:val="0012541D"/>
    <w:rsid w:val="00125869"/>
    <w:rsid w:val="0012597F"/>
    <w:rsid w:val="001266E2"/>
    <w:rsid w:val="00126A07"/>
    <w:rsid w:val="00127291"/>
    <w:rsid w:val="001276D1"/>
    <w:rsid w:val="00127C42"/>
    <w:rsid w:val="0013181E"/>
    <w:rsid w:val="00131943"/>
    <w:rsid w:val="00131BE4"/>
    <w:rsid w:val="0013202B"/>
    <w:rsid w:val="00132631"/>
    <w:rsid w:val="00132811"/>
    <w:rsid w:val="00132861"/>
    <w:rsid w:val="00133010"/>
    <w:rsid w:val="00133AC3"/>
    <w:rsid w:val="00134154"/>
    <w:rsid w:val="0013467F"/>
    <w:rsid w:val="00134914"/>
    <w:rsid w:val="00135005"/>
    <w:rsid w:val="0013568E"/>
    <w:rsid w:val="001357CF"/>
    <w:rsid w:val="00136E0B"/>
    <w:rsid w:val="0013734A"/>
    <w:rsid w:val="00137562"/>
    <w:rsid w:val="00137863"/>
    <w:rsid w:val="00137E60"/>
    <w:rsid w:val="001406B9"/>
    <w:rsid w:val="00140BC6"/>
    <w:rsid w:val="00140F9E"/>
    <w:rsid w:val="0014225F"/>
    <w:rsid w:val="001423DA"/>
    <w:rsid w:val="0014557E"/>
    <w:rsid w:val="001456E4"/>
    <w:rsid w:val="0014589C"/>
    <w:rsid w:val="001459C6"/>
    <w:rsid w:val="00145A84"/>
    <w:rsid w:val="00145F2C"/>
    <w:rsid w:val="0014792B"/>
    <w:rsid w:val="0015010B"/>
    <w:rsid w:val="0015094D"/>
    <w:rsid w:val="001512C4"/>
    <w:rsid w:val="00151363"/>
    <w:rsid w:val="0015176C"/>
    <w:rsid w:val="00151AC4"/>
    <w:rsid w:val="00152797"/>
    <w:rsid w:val="00153C8F"/>
    <w:rsid w:val="00153D27"/>
    <w:rsid w:val="00153FD5"/>
    <w:rsid w:val="001554B4"/>
    <w:rsid w:val="00156880"/>
    <w:rsid w:val="00156F1B"/>
    <w:rsid w:val="0015728E"/>
    <w:rsid w:val="001572B6"/>
    <w:rsid w:val="00157509"/>
    <w:rsid w:val="001600CB"/>
    <w:rsid w:val="001601B8"/>
    <w:rsid w:val="00161061"/>
    <w:rsid w:val="00161C43"/>
    <w:rsid w:val="00161DED"/>
    <w:rsid w:val="00161FC7"/>
    <w:rsid w:val="00162430"/>
    <w:rsid w:val="00162708"/>
    <w:rsid w:val="0016284A"/>
    <w:rsid w:val="00163516"/>
    <w:rsid w:val="0016383C"/>
    <w:rsid w:val="001641F7"/>
    <w:rsid w:val="00164957"/>
    <w:rsid w:val="00164FC8"/>
    <w:rsid w:val="00165DCB"/>
    <w:rsid w:val="001667CA"/>
    <w:rsid w:val="00167123"/>
    <w:rsid w:val="001674C8"/>
    <w:rsid w:val="00167694"/>
    <w:rsid w:val="00167739"/>
    <w:rsid w:val="00167EFB"/>
    <w:rsid w:val="00170DC7"/>
    <w:rsid w:val="001710DC"/>
    <w:rsid w:val="00171718"/>
    <w:rsid w:val="00171908"/>
    <w:rsid w:val="00175395"/>
    <w:rsid w:val="00175613"/>
    <w:rsid w:val="001759DE"/>
    <w:rsid w:val="00175F79"/>
    <w:rsid w:val="001764EE"/>
    <w:rsid w:val="00176C70"/>
    <w:rsid w:val="00180805"/>
    <w:rsid w:val="0018141E"/>
    <w:rsid w:val="00181694"/>
    <w:rsid w:val="00181EBA"/>
    <w:rsid w:val="00182027"/>
    <w:rsid w:val="001830F5"/>
    <w:rsid w:val="00183C55"/>
    <w:rsid w:val="00184A32"/>
    <w:rsid w:val="001857FB"/>
    <w:rsid w:val="00185B70"/>
    <w:rsid w:val="00185D8F"/>
    <w:rsid w:val="001860D0"/>
    <w:rsid w:val="00186267"/>
    <w:rsid w:val="001873B8"/>
    <w:rsid w:val="00187AB0"/>
    <w:rsid w:val="00187BC1"/>
    <w:rsid w:val="0019098C"/>
    <w:rsid w:val="00190CEC"/>
    <w:rsid w:val="00190DA8"/>
    <w:rsid w:val="0019161F"/>
    <w:rsid w:val="00191AFC"/>
    <w:rsid w:val="00191F33"/>
    <w:rsid w:val="001921C2"/>
    <w:rsid w:val="00192644"/>
    <w:rsid w:val="001928AD"/>
    <w:rsid w:val="001936E6"/>
    <w:rsid w:val="00193738"/>
    <w:rsid w:val="001938E6"/>
    <w:rsid w:val="001941CF"/>
    <w:rsid w:val="00194AE9"/>
    <w:rsid w:val="00194FF8"/>
    <w:rsid w:val="001953D0"/>
    <w:rsid w:val="0019550D"/>
    <w:rsid w:val="0019569F"/>
    <w:rsid w:val="00196009"/>
    <w:rsid w:val="00196202"/>
    <w:rsid w:val="00196565"/>
    <w:rsid w:val="001967BF"/>
    <w:rsid w:val="00196C92"/>
    <w:rsid w:val="0019751F"/>
    <w:rsid w:val="001975C6"/>
    <w:rsid w:val="00197A72"/>
    <w:rsid w:val="001A05CD"/>
    <w:rsid w:val="001A0937"/>
    <w:rsid w:val="001A1637"/>
    <w:rsid w:val="001A2144"/>
    <w:rsid w:val="001A2CF1"/>
    <w:rsid w:val="001A3463"/>
    <w:rsid w:val="001A4F4E"/>
    <w:rsid w:val="001A549B"/>
    <w:rsid w:val="001A5FB7"/>
    <w:rsid w:val="001A6604"/>
    <w:rsid w:val="001A68F5"/>
    <w:rsid w:val="001A7054"/>
    <w:rsid w:val="001A72E9"/>
    <w:rsid w:val="001A782D"/>
    <w:rsid w:val="001A78F1"/>
    <w:rsid w:val="001A7B03"/>
    <w:rsid w:val="001B0829"/>
    <w:rsid w:val="001B12BA"/>
    <w:rsid w:val="001B3DC4"/>
    <w:rsid w:val="001B527C"/>
    <w:rsid w:val="001B54F4"/>
    <w:rsid w:val="001B594A"/>
    <w:rsid w:val="001B5C85"/>
    <w:rsid w:val="001B5F23"/>
    <w:rsid w:val="001B6096"/>
    <w:rsid w:val="001B61A7"/>
    <w:rsid w:val="001B6894"/>
    <w:rsid w:val="001B715B"/>
    <w:rsid w:val="001B7347"/>
    <w:rsid w:val="001B7662"/>
    <w:rsid w:val="001B7AFA"/>
    <w:rsid w:val="001B7C3F"/>
    <w:rsid w:val="001B7E65"/>
    <w:rsid w:val="001C0E56"/>
    <w:rsid w:val="001C1595"/>
    <w:rsid w:val="001C2E56"/>
    <w:rsid w:val="001C411D"/>
    <w:rsid w:val="001C687F"/>
    <w:rsid w:val="001C73DF"/>
    <w:rsid w:val="001C789D"/>
    <w:rsid w:val="001D0E64"/>
    <w:rsid w:val="001D1619"/>
    <w:rsid w:val="001D1E68"/>
    <w:rsid w:val="001D215E"/>
    <w:rsid w:val="001D2290"/>
    <w:rsid w:val="001D22F1"/>
    <w:rsid w:val="001D241D"/>
    <w:rsid w:val="001D2D13"/>
    <w:rsid w:val="001D5930"/>
    <w:rsid w:val="001D7133"/>
    <w:rsid w:val="001D7B28"/>
    <w:rsid w:val="001E0241"/>
    <w:rsid w:val="001E1E94"/>
    <w:rsid w:val="001E2BA1"/>
    <w:rsid w:val="001E2CCD"/>
    <w:rsid w:val="001E3708"/>
    <w:rsid w:val="001E3BF9"/>
    <w:rsid w:val="001E3F06"/>
    <w:rsid w:val="001E517B"/>
    <w:rsid w:val="001E537E"/>
    <w:rsid w:val="001E577F"/>
    <w:rsid w:val="001E6416"/>
    <w:rsid w:val="001E655F"/>
    <w:rsid w:val="001E6FD9"/>
    <w:rsid w:val="001E7B57"/>
    <w:rsid w:val="001F009D"/>
    <w:rsid w:val="001F016F"/>
    <w:rsid w:val="001F065E"/>
    <w:rsid w:val="001F0979"/>
    <w:rsid w:val="001F1767"/>
    <w:rsid w:val="001F1772"/>
    <w:rsid w:val="001F2170"/>
    <w:rsid w:val="001F2EF0"/>
    <w:rsid w:val="001F44D7"/>
    <w:rsid w:val="001F518F"/>
    <w:rsid w:val="001F5813"/>
    <w:rsid w:val="0020001B"/>
    <w:rsid w:val="0020052F"/>
    <w:rsid w:val="00201A74"/>
    <w:rsid w:val="00201EC4"/>
    <w:rsid w:val="0020522A"/>
    <w:rsid w:val="002058EA"/>
    <w:rsid w:val="00206069"/>
    <w:rsid w:val="002075F5"/>
    <w:rsid w:val="00207A53"/>
    <w:rsid w:val="00207B7B"/>
    <w:rsid w:val="00207DEB"/>
    <w:rsid w:val="00210046"/>
    <w:rsid w:val="00210AE5"/>
    <w:rsid w:val="00210B35"/>
    <w:rsid w:val="00210D3D"/>
    <w:rsid w:val="00210F2F"/>
    <w:rsid w:val="00211541"/>
    <w:rsid w:val="00211714"/>
    <w:rsid w:val="00211806"/>
    <w:rsid w:val="00211EB7"/>
    <w:rsid w:val="00212A92"/>
    <w:rsid w:val="00212FB6"/>
    <w:rsid w:val="0021300B"/>
    <w:rsid w:val="002135E2"/>
    <w:rsid w:val="002136C7"/>
    <w:rsid w:val="00213930"/>
    <w:rsid w:val="00214B64"/>
    <w:rsid w:val="002159C8"/>
    <w:rsid w:val="00216324"/>
    <w:rsid w:val="002169D7"/>
    <w:rsid w:val="00216AFB"/>
    <w:rsid w:val="00217538"/>
    <w:rsid w:val="0021785E"/>
    <w:rsid w:val="00217882"/>
    <w:rsid w:val="00220931"/>
    <w:rsid w:val="00220B48"/>
    <w:rsid w:val="00221C78"/>
    <w:rsid w:val="0022358B"/>
    <w:rsid w:val="00224CD2"/>
    <w:rsid w:val="00225D98"/>
    <w:rsid w:val="00226673"/>
    <w:rsid w:val="0022692C"/>
    <w:rsid w:val="00226C4F"/>
    <w:rsid w:val="00226EFC"/>
    <w:rsid w:val="00227400"/>
    <w:rsid w:val="00227C79"/>
    <w:rsid w:val="00230879"/>
    <w:rsid w:val="00230FC2"/>
    <w:rsid w:val="00231B38"/>
    <w:rsid w:val="00231D65"/>
    <w:rsid w:val="002322E6"/>
    <w:rsid w:val="00234240"/>
    <w:rsid w:val="0023477C"/>
    <w:rsid w:val="0023480C"/>
    <w:rsid w:val="00235669"/>
    <w:rsid w:val="00235E56"/>
    <w:rsid w:val="00236501"/>
    <w:rsid w:val="00236906"/>
    <w:rsid w:val="00237B0D"/>
    <w:rsid w:val="00237FF4"/>
    <w:rsid w:val="00240688"/>
    <w:rsid w:val="0024184E"/>
    <w:rsid w:val="00241BF8"/>
    <w:rsid w:val="002421FA"/>
    <w:rsid w:val="002423FA"/>
    <w:rsid w:val="002425D6"/>
    <w:rsid w:val="0024305A"/>
    <w:rsid w:val="00243894"/>
    <w:rsid w:val="00243972"/>
    <w:rsid w:val="00244828"/>
    <w:rsid w:val="00245274"/>
    <w:rsid w:val="00245CC8"/>
    <w:rsid w:val="00245D04"/>
    <w:rsid w:val="00246B95"/>
    <w:rsid w:val="0025007D"/>
    <w:rsid w:val="0025042B"/>
    <w:rsid w:val="002504DF"/>
    <w:rsid w:val="00250685"/>
    <w:rsid w:val="0025154D"/>
    <w:rsid w:val="002533E1"/>
    <w:rsid w:val="00253BFD"/>
    <w:rsid w:val="002545FF"/>
    <w:rsid w:val="0025468D"/>
    <w:rsid w:val="002549AC"/>
    <w:rsid w:val="002550EF"/>
    <w:rsid w:val="00255C7D"/>
    <w:rsid w:val="0025681C"/>
    <w:rsid w:val="002569B4"/>
    <w:rsid w:val="00256D1C"/>
    <w:rsid w:val="002578D5"/>
    <w:rsid w:val="00260C4D"/>
    <w:rsid w:val="002611A1"/>
    <w:rsid w:val="00263376"/>
    <w:rsid w:val="00265E17"/>
    <w:rsid w:val="00266822"/>
    <w:rsid w:val="00266A90"/>
    <w:rsid w:val="00267A1B"/>
    <w:rsid w:val="00270C8A"/>
    <w:rsid w:val="00270D4C"/>
    <w:rsid w:val="00270E08"/>
    <w:rsid w:val="00270E23"/>
    <w:rsid w:val="0027233C"/>
    <w:rsid w:val="00272387"/>
    <w:rsid w:val="0027314F"/>
    <w:rsid w:val="002735BF"/>
    <w:rsid w:val="00273BE4"/>
    <w:rsid w:val="00275305"/>
    <w:rsid w:val="00276D82"/>
    <w:rsid w:val="00277091"/>
    <w:rsid w:val="002770FB"/>
    <w:rsid w:val="002778C8"/>
    <w:rsid w:val="002801E5"/>
    <w:rsid w:val="00280287"/>
    <w:rsid w:val="00281015"/>
    <w:rsid w:val="00281A34"/>
    <w:rsid w:val="00281FC5"/>
    <w:rsid w:val="00282DD9"/>
    <w:rsid w:val="002842A5"/>
    <w:rsid w:val="002842DE"/>
    <w:rsid w:val="0028497B"/>
    <w:rsid w:val="0028502F"/>
    <w:rsid w:val="00286791"/>
    <w:rsid w:val="00286DDA"/>
    <w:rsid w:val="0029029E"/>
    <w:rsid w:val="002902A8"/>
    <w:rsid w:val="002904E0"/>
    <w:rsid w:val="002913EE"/>
    <w:rsid w:val="002915DF"/>
    <w:rsid w:val="002919C2"/>
    <w:rsid w:val="00291E6A"/>
    <w:rsid w:val="002929C1"/>
    <w:rsid w:val="00293A07"/>
    <w:rsid w:val="00294E11"/>
    <w:rsid w:val="00294FD0"/>
    <w:rsid w:val="0029535C"/>
    <w:rsid w:val="00295829"/>
    <w:rsid w:val="00295A1B"/>
    <w:rsid w:val="00295E06"/>
    <w:rsid w:val="002976FA"/>
    <w:rsid w:val="002A1CD9"/>
    <w:rsid w:val="002A2E09"/>
    <w:rsid w:val="002A34A6"/>
    <w:rsid w:val="002A3E12"/>
    <w:rsid w:val="002A52D8"/>
    <w:rsid w:val="002A5FEE"/>
    <w:rsid w:val="002A616A"/>
    <w:rsid w:val="002A61F2"/>
    <w:rsid w:val="002A70C2"/>
    <w:rsid w:val="002B026D"/>
    <w:rsid w:val="002B2419"/>
    <w:rsid w:val="002B25C1"/>
    <w:rsid w:val="002B28A8"/>
    <w:rsid w:val="002B2B2D"/>
    <w:rsid w:val="002B2C21"/>
    <w:rsid w:val="002B2C24"/>
    <w:rsid w:val="002B3012"/>
    <w:rsid w:val="002B3342"/>
    <w:rsid w:val="002B3632"/>
    <w:rsid w:val="002B3906"/>
    <w:rsid w:val="002B3DB3"/>
    <w:rsid w:val="002B51B6"/>
    <w:rsid w:val="002B67EF"/>
    <w:rsid w:val="002C0376"/>
    <w:rsid w:val="002C1233"/>
    <w:rsid w:val="002C127E"/>
    <w:rsid w:val="002C1330"/>
    <w:rsid w:val="002C1603"/>
    <w:rsid w:val="002C1E6B"/>
    <w:rsid w:val="002C22D1"/>
    <w:rsid w:val="002C28EB"/>
    <w:rsid w:val="002C3A90"/>
    <w:rsid w:val="002C41DC"/>
    <w:rsid w:val="002C486E"/>
    <w:rsid w:val="002C4874"/>
    <w:rsid w:val="002C5278"/>
    <w:rsid w:val="002C66F7"/>
    <w:rsid w:val="002C7DF2"/>
    <w:rsid w:val="002D0142"/>
    <w:rsid w:val="002D0523"/>
    <w:rsid w:val="002D0C06"/>
    <w:rsid w:val="002D0DB7"/>
    <w:rsid w:val="002D1421"/>
    <w:rsid w:val="002D21C6"/>
    <w:rsid w:val="002D2B15"/>
    <w:rsid w:val="002D3134"/>
    <w:rsid w:val="002D3363"/>
    <w:rsid w:val="002D3450"/>
    <w:rsid w:val="002D3AE3"/>
    <w:rsid w:val="002D43EB"/>
    <w:rsid w:val="002D483B"/>
    <w:rsid w:val="002D4E79"/>
    <w:rsid w:val="002D51A5"/>
    <w:rsid w:val="002D5437"/>
    <w:rsid w:val="002D6C03"/>
    <w:rsid w:val="002D6FDF"/>
    <w:rsid w:val="002D763D"/>
    <w:rsid w:val="002D79B8"/>
    <w:rsid w:val="002D79FD"/>
    <w:rsid w:val="002E0504"/>
    <w:rsid w:val="002E08F8"/>
    <w:rsid w:val="002E0EB1"/>
    <w:rsid w:val="002E1F17"/>
    <w:rsid w:val="002E1F5F"/>
    <w:rsid w:val="002E203E"/>
    <w:rsid w:val="002E2897"/>
    <w:rsid w:val="002E2FEF"/>
    <w:rsid w:val="002E3C35"/>
    <w:rsid w:val="002E45E9"/>
    <w:rsid w:val="002E4AE2"/>
    <w:rsid w:val="002E5B17"/>
    <w:rsid w:val="002E5E52"/>
    <w:rsid w:val="002E6813"/>
    <w:rsid w:val="002E777D"/>
    <w:rsid w:val="002E7A6C"/>
    <w:rsid w:val="002E7CBA"/>
    <w:rsid w:val="002E7F66"/>
    <w:rsid w:val="002F17B2"/>
    <w:rsid w:val="002F3267"/>
    <w:rsid w:val="002F327C"/>
    <w:rsid w:val="002F3B36"/>
    <w:rsid w:val="002F3D3F"/>
    <w:rsid w:val="002F3F98"/>
    <w:rsid w:val="002F4049"/>
    <w:rsid w:val="002F4A84"/>
    <w:rsid w:val="002F50B6"/>
    <w:rsid w:val="002F51B8"/>
    <w:rsid w:val="002F561F"/>
    <w:rsid w:val="002F6A25"/>
    <w:rsid w:val="002F6FE1"/>
    <w:rsid w:val="003004F1"/>
    <w:rsid w:val="00300C68"/>
    <w:rsid w:val="00301918"/>
    <w:rsid w:val="00303333"/>
    <w:rsid w:val="00303F48"/>
    <w:rsid w:val="00305DFB"/>
    <w:rsid w:val="003061EC"/>
    <w:rsid w:val="0030775F"/>
    <w:rsid w:val="00307EF5"/>
    <w:rsid w:val="00310539"/>
    <w:rsid w:val="00311197"/>
    <w:rsid w:val="00311681"/>
    <w:rsid w:val="003119CD"/>
    <w:rsid w:val="00311E19"/>
    <w:rsid w:val="00311E31"/>
    <w:rsid w:val="0031279C"/>
    <w:rsid w:val="00312A35"/>
    <w:rsid w:val="00313700"/>
    <w:rsid w:val="0031430A"/>
    <w:rsid w:val="0031474F"/>
    <w:rsid w:val="0031523D"/>
    <w:rsid w:val="00315C46"/>
    <w:rsid w:val="00316004"/>
    <w:rsid w:val="003162FC"/>
    <w:rsid w:val="00316A93"/>
    <w:rsid w:val="00321781"/>
    <w:rsid w:val="0032353F"/>
    <w:rsid w:val="00323E4B"/>
    <w:rsid w:val="00324492"/>
    <w:rsid w:val="003249BB"/>
    <w:rsid w:val="00325BC0"/>
    <w:rsid w:val="00325C9C"/>
    <w:rsid w:val="00326AC1"/>
    <w:rsid w:val="00327912"/>
    <w:rsid w:val="003309C6"/>
    <w:rsid w:val="00330B00"/>
    <w:rsid w:val="003319F4"/>
    <w:rsid w:val="003320D5"/>
    <w:rsid w:val="0033274E"/>
    <w:rsid w:val="003331BB"/>
    <w:rsid w:val="00333673"/>
    <w:rsid w:val="00333EA4"/>
    <w:rsid w:val="00334294"/>
    <w:rsid w:val="00334DFE"/>
    <w:rsid w:val="003361FF"/>
    <w:rsid w:val="003365DE"/>
    <w:rsid w:val="003375D1"/>
    <w:rsid w:val="00337F0E"/>
    <w:rsid w:val="00337F3E"/>
    <w:rsid w:val="0034107E"/>
    <w:rsid w:val="003417F3"/>
    <w:rsid w:val="00341DA8"/>
    <w:rsid w:val="0034313C"/>
    <w:rsid w:val="003431DC"/>
    <w:rsid w:val="0034350E"/>
    <w:rsid w:val="003440EE"/>
    <w:rsid w:val="00345415"/>
    <w:rsid w:val="00346479"/>
    <w:rsid w:val="00346FC4"/>
    <w:rsid w:val="00347A74"/>
    <w:rsid w:val="00350C84"/>
    <w:rsid w:val="003511C3"/>
    <w:rsid w:val="0035121A"/>
    <w:rsid w:val="003517DE"/>
    <w:rsid w:val="003528F5"/>
    <w:rsid w:val="003529B8"/>
    <w:rsid w:val="0035300C"/>
    <w:rsid w:val="0035475D"/>
    <w:rsid w:val="0035573E"/>
    <w:rsid w:val="003560DC"/>
    <w:rsid w:val="00356B9C"/>
    <w:rsid w:val="00356C12"/>
    <w:rsid w:val="003601EA"/>
    <w:rsid w:val="00360999"/>
    <w:rsid w:val="00360AEA"/>
    <w:rsid w:val="003613B7"/>
    <w:rsid w:val="0036177A"/>
    <w:rsid w:val="00361C0B"/>
    <w:rsid w:val="00362346"/>
    <w:rsid w:val="00362A86"/>
    <w:rsid w:val="003631DC"/>
    <w:rsid w:val="003634FD"/>
    <w:rsid w:val="00364F91"/>
    <w:rsid w:val="003662A9"/>
    <w:rsid w:val="00366687"/>
    <w:rsid w:val="003678F3"/>
    <w:rsid w:val="0037150E"/>
    <w:rsid w:val="003717E5"/>
    <w:rsid w:val="00371A9D"/>
    <w:rsid w:val="00372120"/>
    <w:rsid w:val="00373529"/>
    <w:rsid w:val="003738C8"/>
    <w:rsid w:val="0037466F"/>
    <w:rsid w:val="003746DD"/>
    <w:rsid w:val="00375111"/>
    <w:rsid w:val="0037511F"/>
    <w:rsid w:val="003751C5"/>
    <w:rsid w:val="0037521E"/>
    <w:rsid w:val="00375B79"/>
    <w:rsid w:val="00376064"/>
    <w:rsid w:val="00376CCC"/>
    <w:rsid w:val="00376DCC"/>
    <w:rsid w:val="0037741C"/>
    <w:rsid w:val="003778E4"/>
    <w:rsid w:val="003802E9"/>
    <w:rsid w:val="00380B81"/>
    <w:rsid w:val="00380CE3"/>
    <w:rsid w:val="00380DAA"/>
    <w:rsid w:val="00381BC6"/>
    <w:rsid w:val="00382107"/>
    <w:rsid w:val="00382E82"/>
    <w:rsid w:val="0038462C"/>
    <w:rsid w:val="00385CAA"/>
    <w:rsid w:val="003860B6"/>
    <w:rsid w:val="00386829"/>
    <w:rsid w:val="00387357"/>
    <w:rsid w:val="0038782B"/>
    <w:rsid w:val="003904A1"/>
    <w:rsid w:val="00390770"/>
    <w:rsid w:val="0039094E"/>
    <w:rsid w:val="00390BD2"/>
    <w:rsid w:val="00390D80"/>
    <w:rsid w:val="00390FA0"/>
    <w:rsid w:val="00391161"/>
    <w:rsid w:val="00391382"/>
    <w:rsid w:val="003918FC"/>
    <w:rsid w:val="00392397"/>
    <w:rsid w:val="0039317F"/>
    <w:rsid w:val="003937B6"/>
    <w:rsid w:val="0039397C"/>
    <w:rsid w:val="00394499"/>
    <w:rsid w:val="00394890"/>
    <w:rsid w:val="00395022"/>
    <w:rsid w:val="00395638"/>
    <w:rsid w:val="003969AA"/>
    <w:rsid w:val="00396E16"/>
    <w:rsid w:val="00396EC6"/>
    <w:rsid w:val="00396F27"/>
    <w:rsid w:val="003A012E"/>
    <w:rsid w:val="003A0340"/>
    <w:rsid w:val="003A0757"/>
    <w:rsid w:val="003A0B3A"/>
    <w:rsid w:val="003A0FA3"/>
    <w:rsid w:val="003A2A10"/>
    <w:rsid w:val="003A3705"/>
    <w:rsid w:val="003A37C8"/>
    <w:rsid w:val="003A5AC3"/>
    <w:rsid w:val="003A635B"/>
    <w:rsid w:val="003A69D5"/>
    <w:rsid w:val="003A6A2F"/>
    <w:rsid w:val="003A6C8B"/>
    <w:rsid w:val="003A7449"/>
    <w:rsid w:val="003B05CB"/>
    <w:rsid w:val="003B0895"/>
    <w:rsid w:val="003B117F"/>
    <w:rsid w:val="003B12C6"/>
    <w:rsid w:val="003B150A"/>
    <w:rsid w:val="003B24C3"/>
    <w:rsid w:val="003B26E9"/>
    <w:rsid w:val="003B2D56"/>
    <w:rsid w:val="003B39DA"/>
    <w:rsid w:val="003B5979"/>
    <w:rsid w:val="003B60D0"/>
    <w:rsid w:val="003B651F"/>
    <w:rsid w:val="003C02E8"/>
    <w:rsid w:val="003C148A"/>
    <w:rsid w:val="003C1FF4"/>
    <w:rsid w:val="003C2508"/>
    <w:rsid w:val="003C2A73"/>
    <w:rsid w:val="003C3819"/>
    <w:rsid w:val="003C4303"/>
    <w:rsid w:val="003C437D"/>
    <w:rsid w:val="003C45DE"/>
    <w:rsid w:val="003C56AD"/>
    <w:rsid w:val="003C5B93"/>
    <w:rsid w:val="003C73C7"/>
    <w:rsid w:val="003C7DD9"/>
    <w:rsid w:val="003C7F31"/>
    <w:rsid w:val="003D022C"/>
    <w:rsid w:val="003D031C"/>
    <w:rsid w:val="003D16F5"/>
    <w:rsid w:val="003D2699"/>
    <w:rsid w:val="003D2C8D"/>
    <w:rsid w:val="003D3645"/>
    <w:rsid w:val="003D3C10"/>
    <w:rsid w:val="003D4294"/>
    <w:rsid w:val="003D46BC"/>
    <w:rsid w:val="003D4AB9"/>
    <w:rsid w:val="003D4E50"/>
    <w:rsid w:val="003D4EE8"/>
    <w:rsid w:val="003D5F63"/>
    <w:rsid w:val="003D6A88"/>
    <w:rsid w:val="003D7012"/>
    <w:rsid w:val="003D780E"/>
    <w:rsid w:val="003D7BC8"/>
    <w:rsid w:val="003E0FCC"/>
    <w:rsid w:val="003E1474"/>
    <w:rsid w:val="003E19A2"/>
    <w:rsid w:val="003E2264"/>
    <w:rsid w:val="003E2510"/>
    <w:rsid w:val="003E3BF8"/>
    <w:rsid w:val="003E4555"/>
    <w:rsid w:val="003E57B3"/>
    <w:rsid w:val="003E5809"/>
    <w:rsid w:val="003E721B"/>
    <w:rsid w:val="003E7A20"/>
    <w:rsid w:val="003F2BD3"/>
    <w:rsid w:val="003F3118"/>
    <w:rsid w:val="003F448D"/>
    <w:rsid w:val="003F44B3"/>
    <w:rsid w:val="003F57AD"/>
    <w:rsid w:val="003F58CB"/>
    <w:rsid w:val="003F6203"/>
    <w:rsid w:val="003F69DF"/>
    <w:rsid w:val="003F7D67"/>
    <w:rsid w:val="00400BCD"/>
    <w:rsid w:val="00400CFD"/>
    <w:rsid w:val="00401598"/>
    <w:rsid w:val="00401758"/>
    <w:rsid w:val="00401DD8"/>
    <w:rsid w:val="00402899"/>
    <w:rsid w:val="00405273"/>
    <w:rsid w:val="00405316"/>
    <w:rsid w:val="0040542C"/>
    <w:rsid w:val="00405595"/>
    <w:rsid w:val="00405A16"/>
    <w:rsid w:val="00405D2C"/>
    <w:rsid w:val="00406276"/>
    <w:rsid w:val="00406475"/>
    <w:rsid w:val="004075B3"/>
    <w:rsid w:val="00410807"/>
    <w:rsid w:val="00410BAD"/>
    <w:rsid w:val="004115DD"/>
    <w:rsid w:val="004116D3"/>
    <w:rsid w:val="00411ACC"/>
    <w:rsid w:val="00411FAE"/>
    <w:rsid w:val="00412835"/>
    <w:rsid w:val="004132D0"/>
    <w:rsid w:val="00413760"/>
    <w:rsid w:val="00414A4D"/>
    <w:rsid w:val="00414C5F"/>
    <w:rsid w:val="00414F82"/>
    <w:rsid w:val="004150EF"/>
    <w:rsid w:val="00415F03"/>
    <w:rsid w:val="004161CA"/>
    <w:rsid w:val="00416265"/>
    <w:rsid w:val="00420C3D"/>
    <w:rsid w:val="00420E06"/>
    <w:rsid w:val="004213E4"/>
    <w:rsid w:val="00421687"/>
    <w:rsid w:val="004222FB"/>
    <w:rsid w:val="00422809"/>
    <w:rsid w:val="0042337C"/>
    <w:rsid w:val="0042489B"/>
    <w:rsid w:val="00424BE1"/>
    <w:rsid w:val="0042593A"/>
    <w:rsid w:val="00425B60"/>
    <w:rsid w:val="00426B58"/>
    <w:rsid w:val="00427007"/>
    <w:rsid w:val="0042713D"/>
    <w:rsid w:val="004279B5"/>
    <w:rsid w:val="00427D4D"/>
    <w:rsid w:val="004300C5"/>
    <w:rsid w:val="00430C5F"/>
    <w:rsid w:val="00430FE3"/>
    <w:rsid w:val="004318EC"/>
    <w:rsid w:val="00431FA8"/>
    <w:rsid w:val="0043229B"/>
    <w:rsid w:val="00432598"/>
    <w:rsid w:val="004325B5"/>
    <w:rsid w:val="004329BA"/>
    <w:rsid w:val="004337AF"/>
    <w:rsid w:val="004344C0"/>
    <w:rsid w:val="004346F7"/>
    <w:rsid w:val="00434E1E"/>
    <w:rsid w:val="00435408"/>
    <w:rsid w:val="00435902"/>
    <w:rsid w:val="00435A17"/>
    <w:rsid w:val="00435FFE"/>
    <w:rsid w:val="004360F6"/>
    <w:rsid w:val="0043642A"/>
    <w:rsid w:val="00436497"/>
    <w:rsid w:val="0043743A"/>
    <w:rsid w:val="00437586"/>
    <w:rsid w:val="0043774C"/>
    <w:rsid w:val="00437968"/>
    <w:rsid w:val="00437D40"/>
    <w:rsid w:val="00440AC1"/>
    <w:rsid w:val="00440D73"/>
    <w:rsid w:val="004412BD"/>
    <w:rsid w:val="0044201F"/>
    <w:rsid w:val="00442EDC"/>
    <w:rsid w:val="00444153"/>
    <w:rsid w:val="00444964"/>
    <w:rsid w:val="00444C43"/>
    <w:rsid w:val="0044590F"/>
    <w:rsid w:val="00445C00"/>
    <w:rsid w:val="0044613A"/>
    <w:rsid w:val="00446CFF"/>
    <w:rsid w:val="004476ED"/>
    <w:rsid w:val="00447EE2"/>
    <w:rsid w:val="00450012"/>
    <w:rsid w:val="00450E92"/>
    <w:rsid w:val="004528FB"/>
    <w:rsid w:val="00452D9F"/>
    <w:rsid w:val="0045313A"/>
    <w:rsid w:val="00453325"/>
    <w:rsid w:val="00454057"/>
    <w:rsid w:val="00455FAB"/>
    <w:rsid w:val="00456612"/>
    <w:rsid w:val="004602A2"/>
    <w:rsid w:val="00460A75"/>
    <w:rsid w:val="00460CA5"/>
    <w:rsid w:val="00461723"/>
    <w:rsid w:val="00461DC5"/>
    <w:rsid w:val="004622B1"/>
    <w:rsid w:val="004628F7"/>
    <w:rsid w:val="00463D56"/>
    <w:rsid w:val="00463E5C"/>
    <w:rsid w:val="00465BAC"/>
    <w:rsid w:val="00465C4F"/>
    <w:rsid w:val="00465E1F"/>
    <w:rsid w:val="00465E8C"/>
    <w:rsid w:val="004671BB"/>
    <w:rsid w:val="00470128"/>
    <w:rsid w:val="004705F1"/>
    <w:rsid w:val="00470B03"/>
    <w:rsid w:val="00470EC2"/>
    <w:rsid w:val="00471C2B"/>
    <w:rsid w:val="00471CC2"/>
    <w:rsid w:val="004726E7"/>
    <w:rsid w:val="004729B6"/>
    <w:rsid w:val="00472EA8"/>
    <w:rsid w:val="0047327D"/>
    <w:rsid w:val="004734B6"/>
    <w:rsid w:val="00473D1D"/>
    <w:rsid w:val="00473D6C"/>
    <w:rsid w:val="00473E34"/>
    <w:rsid w:val="00474009"/>
    <w:rsid w:val="00474966"/>
    <w:rsid w:val="00474B10"/>
    <w:rsid w:val="00474F7C"/>
    <w:rsid w:val="00476F03"/>
    <w:rsid w:val="004774C9"/>
    <w:rsid w:val="00480224"/>
    <w:rsid w:val="004814B6"/>
    <w:rsid w:val="00482751"/>
    <w:rsid w:val="00482B11"/>
    <w:rsid w:val="00482D70"/>
    <w:rsid w:val="00482FB2"/>
    <w:rsid w:val="004831BC"/>
    <w:rsid w:val="00483253"/>
    <w:rsid w:val="00483EAE"/>
    <w:rsid w:val="00484073"/>
    <w:rsid w:val="004841CC"/>
    <w:rsid w:val="00484F5F"/>
    <w:rsid w:val="0048688D"/>
    <w:rsid w:val="00487BFC"/>
    <w:rsid w:val="00490839"/>
    <w:rsid w:val="00490991"/>
    <w:rsid w:val="004914B7"/>
    <w:rsid w:val="00491B0E"/>
    <w:rsid w:val="00493A96"/>
    <w:rsid w:val="004940F3"/>
    <w:rsid w:val="0049437E"/>
    <w:rsid w:val="00494512"/>
    <w:rsid w:val="00494945"/>
    <w:rsid w:val="004960FB"/>
    <w:rsid w:val="00496DB5"/>
    <w:rsid w:val="004970AC"/>
    <w:rsid w:val="004976FB"/>
    <w:rsid w:val="004A0889"/>
    <w:rsid w:val="004A0BF3"/>
    <w:rsid w:val="004A0E48"/>
    <w:rsid w:val="004A0FB3"/>
    <w:rsid w:val="004A1C28"/>
    <w:rsid w:val="004A1C9A"/>
    <w:rsid w:val="004A22F4"/>
    <w:rsid w:val="004A294C"/>
    <w:rsid w:val="004A30D8"/>
    <w:rsid w:val="004A3E66"/>
    <w:rsid w:val="004A4B55"/>
    <w:rsid w:val="004A4B58"/>
    <w:rsid w:val="004A5219"/>
    <w:rsid w:val="004A525F"/>
    <w:rsid w:val="004A5746"/>
    <w:rsid w:val="004A594D"/>
    <w:rsid w:val="004A6487"/>
    <w:rsid w:val="004A67F6"/>
    <w:rsid w:val="004A6B03"/>
    <w:rsid w:val="004A7155"/>
    <w:rsid w:val="004B0341"/>
    <w:rsid w:val="004B0944"/>
    <w:rsid w:val="004B0CB2"/>
    <w:rsid w:val="004B147D"/>
    <w:rsid w:val="004B1CD9"/>
    <w:rsid w:val="004B2BEC"/>
    <w:rsid w:val="004B369B"/>
    <w:rsid w:val="004B36D3"/>
    <w:rsid w:val="004B405D"/>
    <w:rsid w:val="004B410A"/>
    <w:rsid w:val="004B61C4"/>
    <w:rsid w:val="004B6259"/>
    <w:rsid w:val="004B6A39"/>
    <w:rsid w:val="004B6ACD"/>
    <w:rsid w:val="004B76B0"/>
    <w:rsid w:val="004C0210"/>
    <w:rsid w:val="004C0810"/>
    <w:rsid w:val="004C101D"/>
    <w:rsid w:val="004C295B"/>
    <w:rsid w:val="004C31C5"/>
    <w:rsid w:val="004C396E"/>
    <w:rsid w:val="004C474F"/>
    <w:rsid w:val="004C50FC"/>
    <w:rsid w:val="004C563D"/>
    <w:rsid w:val="004C5D45"/>
    <w:rsid w:val="004C635E"/>
    <w:rsid w:val="004C6901"/>
    <w:rsid w:val="004C6BE0"/>
    <w:rsid w:val="004C6EFD"/>
    <w:rsid w:val="004C7120"/>
    <w:rsid w:val="004C78F3"/>
    <w:rsid w:val="004C7CBB"/>
    <w:rsid w:val="004C7F7C"/>
    <w:rsid w:val="004D002C"/>
    <w:rsid w:val="004D06C2"/>
    <w:rsid w:val="004D148D"/>
    <w:rsid w:val="004D1EA8"/>
    <w:rsid w:val="004D1EAA"/>
    <w:rsid w:val="004D1F22"/>
    <w:rsid w:val="004D2337"/>
    <w:rsid w:val="004D2882"/>
    <w:rsid w:val="004D307A"/>
    <w:rsid w:val="004D4316"/>
    <w:rsid w:val="004D4686"/>
    <w:rsid w:val="004D5A05"/>
    <w:rsid w:val="004D6687"/>
    <w:rsid w:val="004D782E"/>
    <w:rsid w:val="004D7CFA"/>
    <w:rsid w:val="004E0504"/>
    <w:rsid w:val="004E2150"/>
    <w:rsid w:val="004E27C5"/>
    <w:rsid w:val="004E2BB8"/>
    <w:rsid w:val="004E3E4D"/>
    <w:rsid w:val="004E4166"/>
    <w:rsid w:val="004E4FB1"/>
    <w:rsid w:val="004E5794"/>
    <w:rsid w:val="004E5ED4"/>
    <w:rsid w:val="004E6CE7"/>
    <w:rsid w:val="004E7220"/>
    <w:rsid w:val="004E72BA"/>
    <w:rsid w:val="004E73F1"/>
    <w:rsid w:val="004E7487"/>
    <w:rsid w:val="004E753E"/>
    <w:rsid w:val="004E7B64"/>
    <w:rsid w:val="004F0548"/>
    <w:rsid w:val="004F0884"/>
    <w:rsid w:val="004F17B5"/>
    <w:rsid w:val="004F20DD"/>
    <w:rsid w:val="004F2743"/>
    <w:rsid w:val="004F3A20"/>
    <w:rsid w:val="004F3DD2"/>
    <w:rsid w:val="004F4136"/>
    <w:rsid w:val="004F4268"/>
    <w:rsid w:val="004F4411"/>
    <w:rsid w:val="004F4A28"/>
    <w:rsid w:val="004F5711"/>
    <w:rsid w:val="004F5792"/>
    <w:rsid w:val="004F5EA2"/>
    <w:rsid w:val="004F7D6E"/>
    <w:rsid w:val="004F7F91"/>
    <w:rsid w:val="004F7FCD"/>
    <w:rsid w:val="00500172"/>
    <w:rsid w:val="00500758"/>
    <w:rsid w:val="00500807"/>
    <w:rsid w:val="00500AD9"/>
    <w:rsid w:val="00500CDE"/>
    <w:rsid w:val="00502973"/>
    <w:rsid w:val="0050306B"/>
    <w:rsid w:val="00503163"/>
    <w:rsid w:val="00504076"/>
    <w:rsid w:val="00505744"/>
    <w:rsid w:val="00505BCB"/>
    <w:rsid w:val="005073D6"/>
    <w:rsid w:val="00510E87"/>
    <w:rsid w:val="005114B2"/>
    <w:rsid w:val="00511D23"/>
    <w:rsid w:val="005120AF"/>
    <w:rsid w:val="005124EE"/>
    <w:rsid w:val="005151FA"/>
    <w:rsid w:val="0051524D"/>
    <w:rsid w:val="005152CD"/>
    <w:rsid w:val="00515305"/>
    <w:rsid w:val="00515F33"/>
    <w:rsid w:val="005164A8"/>
    <w:rsid w:val="005172C4"/>
    <w:rsid w:val="00517A52"/>
    <w:rsid w:val="00517B69"/>
    <w:rsid w:val="00520C47"/>
    <w:rsid w:val="00522003"/>
    <w:rsid w:val="00524F2B"/>
    <w:rsid w:val="00525EDC"/>
    <w:rsid w:val="00526316"/>
    <w:rsid w:val="005269FC"/>
    <w:rsid w:val="00526E52"/>
    <w:rsid w:val="00526EFF"/>
    <w:rsid w:val="00527CE0"/>
    <w:rsid w:val="005302DF"/>
    <w:rsid w:val="00530D76"/>
    <w:rsid w:val="005310CF"/>
    <w:rsid w:val="00531691"/>
    <w:rsid w:val="005318BE"/>
    <w:rsid w:val="005319DC"/>
    <w:rsid w:val="00531F75"/>
    <w:rsid w:val="00533ABB"/>
    <w:rsid w:val="00533FDD"/>
    <w:rsid w:val="005342E8"/>
    <w:rsid w:val="00534DAC"/>
    <w:rsid w:val="00535395"/>
    <w:rsid w:val="00535A94"/>
    <w:rsid w:val="00535FA3"/>
    <w:rsid w:val="005400F2"/>
    <w:rsid w:val="0054067B"/>
    <w:rsid w:val="0054185B"/>
    <w:rsid w:val="00541A22"/>
    <w:rsid w:val="00542008"/>
    <w:rsid w:val="00542B4E"/>
    <w:rsid w:val="005431B4"/>
    <w:rsid w:val="005433A7"/>
    <w:rsid w:val="00543687"/>
    <w:rsid w:val="00544AAE"/>
    <w:rsid w:val="00545483"/>
    <w:rsid w:val="0054550E"/>
    <w:rsid w:val="00545DE2"/>
    <w:rsid w:val="00545E6D"/>
    <w:rsid w:val="00546BCD"/>
    <w:rsid w:val="005476CF"/>
    <w:rsid w:val="00550226"/>
    <w:rsid w:val="00551231"/>
    <w:rsid w:val="00551FA9"/>
    <w:rsid w:val="0055255E"/>
    <w:rsid w:val="00552EEF"/>
    <w:rsid w:val="005533CD"/>
    <w:rsid w:val="005545DE"/>
    <w:rsid w:val="0055494D"/>
    <w:rsid w:val="00554A0A"/>
    <w:rsid w:val="00554E09"/>
    <w:rsid w:val="005556FF"/>
    <w:rsid w:val="005557C2"/>
    <w:rsid w:val="0055586B"/>
    <w:rsid w:val="00555DC8"/>
    <w:rsid w:val="0055674C"/>
    <w:rsid w:val="005603F7"/>
    <w:rsid w:val="00560ABF"/>
    <w:rsid w:val="00560B56"/>
    <w:rsid w:val="00561F6A"/>
    <w:rsid w:val="00562B87"/>
    <w:rsid w:val="0056348E"/>
    <w:rsid w:val="005636C7"/>
    <w:rsid w:val="005639C1"/>
    <w:rsid w:val="00563A0D"/>
    <w:rsid w:val="00563E44"/>
    <w:rsid w:val="005645A5"/>
    <w:rsid w:val="00565412"/>
    <w:rsid w:val="005664C3"/>
    <w:rsid w:val="005671C8"/>
    <w:rsid w:val="00570AF9"/>
    <w:rsid w:val="00570EA9"/>
    <w:rsid w:val="0057195C"/>
    <w:rsid w:val="00572E89"/>
    <w:rsid w:val="00572F92"/>
    <w:rsid w:val="00574BFC"/>
    <w:rsid w:val="00575C7E"/>
    <w:rsid w:val="005764D8"/>
    <w:rsid w:val="00576587"/>
    <w:rsid w:val="00576886"/>
    <w:rsid w:val="0057699B"/>
    <w:rsid w:val="0057763C"/>
    <w:rsid w:val="00577785"/>
    <w:rsid w:val="00577CB6"/>
    <w:rsid w:val="00577D32"/>
    <w:rsid w:val="00577EAF"/>
    <w:rsid w:val="0058072E"/>
    <w:rsid w:val="0058156B"/>
    <w:rsid w:val="005819DD"/>
    <w:rsid w:val="0058216C"/>
    <w:rsid w:val="00582190"/>
    <w:rsid w:val="00583234"/>
    <w:rsid w:val="005864E2"/>
    <w:rsid w:val="005864E4"/>
    <w:rsid w:val="00586A6A"/>
    <w:rsid w:val="00586B1A"/>
    <w:rsid w:val="00587659"/>
    <w:rsid w:val="005879C4"/>
    <w:rsid w:val="0059025F"/>
    <w:rsid w:val="0059077F"/>
    <w:rsid w:val="0059131E"/>
    <w:rsid w:val="00591D7F"/>
    <w:rsid w:val="005930AC"/>
    <w:rsid w:val="00594818"/>
    <w:rsid w:val="00595258"/>
    <w:rsid w:val="0059553F"/>
    <w:rsid w:val="005957B8"/>
    <w:rsid w:val="005973CC"/>
    <w:rsid w:val="00597411"/>
    <w:rsid w:val="00597834"/>
    <w:rsid w:val="005A0482"/>
    <w:rsid w:val="005A104F"/>
    <w:rsid w:val="005A22BC"/>
    <w:rsid w:val="005A275C"/>
    <w:rsid w:val="005A3771"/>
    <w:rsid w:val="005A37C5"/>
    <w:rsid w:val="005A3ED9"/>
    <w:rsid w:val="005A4480"/>
    <w:rsid w:val="005A4543"/>
    <w:rsid w:val="005A4767"/>
    <w:rsid w:val="005A4DE8"/>
    <w:rsid w:val="005A5A0C"/>
    <w:rsid w:val="005A6578"/>
    <w:rsid w:val="005A6CC6"/>
    <w:rsid w:val="005B006D"/>
    <w:rsid w:val="005B098B"/>
    <w:rsid w:val="005B235F"/>
    <w:rsid w:val="005B39B0"/>
    <w:rsid w:val="005B63A2"/>
    <w:rsid w:val="005B6493"/>
    <w:rsid w:val="005B6682"/>
    <w:rsid w:val="005B6F76"/>
    <w:rsid w:val="005B702C"/>
    <w:rsid w:val="005B72AD"/>
    <w:rsid w:val="005B739C"/>
    <w:rsid w:val="005B7F7F"/>
    <w:rsid w:val="005C0506"/>
    <w:rsid w:val="005C0F82"/>
    <w:rsid w:val="005C112F"/>
    <w:rsid w:val="005C170C"/>
    <w:rsid w:val="005C1E3F"/>
    <w:rsid w:val="005C288C"/>
    <w:rsid w:val="005C3103"/>
    <w:rsid w:val="005C32B4"/>
    <w:rsid w:val="005C365B"/>
    <w:rsid w:val="005C3F52"/>
    <w:rsid w:val="005C4051"/>
    <w:rsid w:val="005C4B6A"/>
    <w:rsid w:val="005C527A"/>
    <w:rsid w:val="005C67BD"/>
    <w:rsid w:val="005D0D7D"/>
    <w:rsid w:val="005D121D"/>
    <w:rsid w:val="005D173F"/>
    <w:rsid w:val="005D25DA"/>
    <w:rsid w:val="005D269D"/>
    <w:rsid w:val="005D2F9D"/>
    <w:rsid w:val="005D33E4"/>
    <w:rsid w:val="005D34BF"/>
    <w:rsid w:val="005D35C8"/>
    <w:rsid w:val="005D375B"/>
    <w:rsid w:val="005D4E24"/>
    <w:rsid w:val="005D530C"/>
    <w:rsid w:val="005D5AE5"/>
    <w:rsid w:val="005D6EA8"/>
    <w:rsid w:val="005E0BB3"/>
    <w:rsid w:val="005E1125"/>
    <w:rsid w:val="005E1257"/>
    <w:rsid w:val="005E136A"/>
    <w:rsid w:val="005E1F79"/>
    <w:rsid w:val="005E22C7"/>
    <w:rsid w:val="005E3506"/>
    <w:rsid w:val="005E36A3"/>
    <w:rsid w:val="005E4A49"/>
    <w:rsid w:val="005E55F8"/>
    <w:rsid w:val="005E5C6C"/>
    <w:rsid w:val="005E5D93"/>
    <w:rsid w:val="005E65A1"/>
    <w:rsid w:val="005F067D"/>
    <w:rsid w:val="005F1600"/>
    <w:rsid w:val="005F1812"/>
    <w:rsid w:val="005F2093"/>
    <w:rsid w:val="005F2A9F"/>
    <w:rsid w:val="005F2D0A"/>
    <w:rsid w:val="005F3F76"/>
    <w:rsid w:val="005F3F97"/>
    <w:rsid w:val="005F480A"/>
    <w:rsid w:val="005F4812"/>
    <w:rsid w:val="005F4A69"/>
    <w:rsid w:val="005F4BE6"/>
    <w:rsid w:val="005F5258"/>
    <w:rsid w:val="005F52BF"/>
    <w:rsid w:val="005F53CF"/>
    <w:rsid w:val="005F57F4"/>
    <w:rsid w:val="005F5B27"/>
    <w:rsid w:val="005F617C"/>
    <w:rsid w:val="005F723A"/>
    <w:rsid w:val="005F7414"/>
    <w:rsid w:val="005F79D3"/>
    <w:rsid w:val="00600264"/>
    <w:rsid w:val="00600759"/>
    <w:rsid w:val="00600CEE"/>
    <w:rsid w:val="00601BE9"/>
    <w:rsid w:val="00601CB2"/>
    <w:rsid w:val="0060255C"/>
    <w:rsid w:val="00604C5B"/>
    <w:rsid w:val="00604D92"/>
    <w:rsid w:val="00604DC0"/>
    <w:rsid w:val="00605B53"/>
    <w:rsid w:val="0060747E"/>
    <w:rsid w:val="00611EC1"/>
    <w:rsid w:val="00612A0C"/>
    <w:rsid w:val="006135E8"/>
    <w:rsid w:val="00613CDF"/>
    <w:rsid w:val="0061487B"/>
    <w:rsid w:val="00615401"/>
    <w:rsid w:val="006157AD"/>
    <w:rsid w:val="00616088"/>
    <w:rsid w:val="00616497"/>
    <w:rsid w:val="00616DC2"/>
    <w:rsid w:val="00617F97"/>
    <w:rsid w:val="00620D6D"/>
    <w:rsid w:val="00620E97"/>
    <w:rsid w:val="00621A91"/>
    <w:rsid w:val="00621B41"/>
    <w:rsid w:val="0062236F"/>
    <w:rsid w:val="00622B3E"/>
    <w:rsid w:val="00623832"/>
    <w:rsid w:val="006244BB"/>
    <w:rsid w:val="006250F8"/>
    <w:rsid w:val="00625859"/>
    <w:rsid w:val="00625B25"/>
    <w:rsid w:val="006272A4"/>
    <w:rsid w:val="006278A9"/>
    <w:rsid w:val="00627934"/>
    <w:rsid w:val="00627D37"/>
    <w:rsid w:val="00630E8F"/>
    <w:rsid w:val="006317EE"/>
    <w:rsid w:val="006328A1"/>
    <w:rsid w:val="0063337C"/>
    <w:rsid w:val="006355C4"/>
    <w:rsid w:val="00635687"/>
    <w:rsid w:val="0063661E"/>
    <w:rsid w:val="00637657"/>
    <w:rsid w:val="00637996"/>
    <w:rsid w:val="00640208"/>
    <w:rsid w:val="00640B0A"/>
    <w:rsid w:val="00640C7B"/>
    <w:rsid w:val="00641E72"/>
    <w:rsid w:val="00642072"/>
    <w:rsid w:val="0064319A"/>
    <w:rsid w:val="00644134"/>
    <w:rsid w:val="006442BD"/>
    <w:rsid w:val="00645FA8"/>
    <w:rsid w:val="00646168"/>
    <w:rsid w:val="0064617A"/>
    <w:rsid w:val="00646763"/>
    <w:rsid w:val="00646A13"/>
    <w:rsid w:val="00646B0F"/>
    <w:rsid w:val="00647256"/>
    <w:rsid w:val="00650168"/>
    <w:rsid w:val="00651965"/>
    <w:rsid w:val="00652389"/>
    <w:rsid w:val="00652AEA"/>
    <w:rsid w:val="00653504"/>
    <w:rsid w:val="00653926"/>
    <w:rsid w:val="00654276"/>
    <w:rsid w:val="00654713"/>
    <w:rsid w:val="00654E11"/>
    <w:rsid w:val="00654E19"/>
    <w:rsid w:val="00655DD1"/>
    <w:rsid w:val="006567F0"/>
    <w:rsid w:val="006571B8"/>
    <w:rsid w:val="0065739F"/>
    <w:rsid w:val="00657A8B"/>
    <w:rsid w:val="0066076E"/>
    <w:rsid w:val="00660CAE"/>
    <w:rsid w:val="0066108C"/>
    <w:rsid w:val="00661862"/>
    <w:rsid w:val="00661AE7"/>
    <w:rsid w:val="00661B79"/>
    <w:rsid w:val="00661E90"/>
    <w:rsid w:val="006623D0"/>
    <w:rsid w:val="00664ADC"/>
    <w:rsid w:val="00665F56"/>
    <w:rsid w:val="00666858"/>
    <w:rsid w:val="006675CD"/>
    <w:rsid w:val="00670C7C"/>
    <w:rsid w:val="006711C7"/>
    <w:rsid w:val="0067146C"/>
    <w:rsid w:val="00671935"/>
    <w:rsid w:val="00671CA9"/>
    <w:rsid w:val="00672B6F"/>
    <w:rsid w:val="00673B3C"/>
    <w:rsid w:val="00673BF4"/>
    <w:rsid w:val="00673CC2"/>
    <w:rsid w:val="00674847"/>
    <w:rsid w:val="00675D21"/>
    <w:rsid w:val="006773A4"/>
    <w:rsid w:val="0067797D"/>
    <w:rsid w:val="00680039"/>
    <w:rsid w:val="00680C30"/>
    <w:rsid w:val="00681402"/>
    <w:rsid w:val="00681EAA"/>
    <w:rsid w:val="00682C5D"/>
    <w:rsid w:val="00684CB1"/>
    <w:rsid w:val="00685A62"/>
    <w:rsid w:val="00686CDA"/>
    <w:rsid w:val="00686E4F"/>
    <w:rsid w:val="00690AFA"/>
    <w:rsid w:val="00690C6E"/>
    <w:rsid w:val="00690CC5"/>
    <w:rsid w:val="00691056"/>
    <w:rsid w:val="00691587"/>
    <w:rsid w:val="00692396"/>
    <w:rsid w:val="0069262C"/>
    <w:rsid w:val="00692749"/>
    <w:rsid w:val="00692AB3"/>
    <w:rsid w:val="00693661"/>
    <w:rsid w:val="00694280"/>
    <w:rsid w:val="006942CF"/>
    <w:rsid w:val="0069469C"/>
    <w:rsid w:val="0069471A"/>
    <w:rsid w:val="00694EDD"/>
    <w:rsid w:val="00695525"/>
    <w:rsid w:val="00695C72"/>
    <w:rsid w:val="006963AE"/>
    <w:rsid w:val="006965B6"/>
    <w:rsid w:val="006972B3"/>
    <w:rsid w:val="0069743F"/>
    <w:rsid w:val="006A1AFC"/>
    <w:rsid w:val="006A1C22"/>
    <w:rsid w:val="006A2E04"/>
    <w:rsid w:val="006A331E"/>
    <w:rsid w:val="006A41D9"/>
    <w:rsid w:val="006A42AF"/>
    <w:rsid w:val="006A5575"/>
    <w:rsid w:val="006A722E"/>
    <w:rsid w:val="006B02AA"/>
    <w:rsid w:val="006B0965"/>
    <w:rsid w:val="006B0C2C"/>
    <w:rsid w:val="006B0DE9"/>
    <w:rsid w:val="006B1756"/>
    <w:rsid w:val="006B27DA"/>
    <w:rsid w:val="006B30B8"/>
    <w:rsid w:val="006B31E4"/>
    <w:rsid w:val="006B3EF0"/>
    <w:rsid w:val="006B52F3"/>
    <w:rsid w:val="006B5410"/>
    <w:rsid w:val="006B599A"/>
    <w:rsid w:val="006B5EDA"/>
    <w:rsid w:val="006B6469"/>
    <w:rsid w:val="006B7093"/>
    <w:rsid w:val="006C0702"/>
    <w:rsid w:val="006C1AB0"/>
    <w:rsid w:val="006C36B6"/>
    <w:rsid w:val="006C4791"/>
    <w:rsid w:val="006C5034"/>
    <w:rsid w:val="006C51FB"/>
    <w:rsid w:val="006C53B4"/>
    <w:rsid w:val="006C61B8"/>
    <w:rsid w:val="006C6879"/>
    <w:rsid w:val="006C7871"/>
    <w:rsid w:val="006D04EF"/>
    <w:rsid w:val="006D11BE"/>
    <w:rsid w:val="006D1461"/>
    <w:rsid w:val="006D215C"/>
    <w:rsid w:val="006D2C3D"/>
    <w:rsid w:val="006D3580"/>
    <w:rsid w:val="006D53C8"/>
    <w:rsid w:val="006D5562"/>
    <w:rsid w:val="006D6147"/>
    <w:rsid w:val="006D6D8B"/>
    <w:rsid w:val="006D713C"/>
    <w:rsid w:val="006D7252"/>
    <w:rsid w:val="006D7B8D"/>
    <w:rsid w:val="006E060F"/>
    <w:rsid w:val="006E245C"/>
    <w:rsid w:val="006E3035"/>
    <w:rsid w:val="006E3680"/>
    <w:rsid w:val="006E46C5"/>
    <w:rsid w:val="006E4E19"/>
    <w:rsid w:val="006E5B41"/>
    <w:rsid w:val="006E61D2"/>
    <w:rsid w:val="006E6977"/>
    <w:rsid w:val="006E69B4"/>
    <w:rsid w:val="006E6A2D"/>
    <w:rsid w:val="006E71BC"/>
    <w:rsid w:val="006E776D"/>
    <w:rsid w:val="006F0C47"/>
    <w:rsid w:val="006F17E3"/>
    <w:rsid w:val="006F3C57"/>
    <w:rsid w:val="006F51CC"/>
    <w:rsid w:val="006F6471"/>
    <w:rsid w:val="006F724A"/>
    <w:rsid w:val="006F7A27"/>
    <w:rsid w:val="00700348"/>
    <w:rsid w:val="007007BD"/>
    <w:rsid w:val="007008EC"/>
    <w:rsid w:val="007022DC"/>
    <w:rsid w:val="0070323C"/>
    <w:rsid w:val="00704C9D"/>
    <w:rsid w:val="007050A3"/>
    <w:rsid w:val="007052FC"/>
    <w:rsid w:val="007055CA"/>
    <w:rsid w:val="0070640C"/>
    <w:rsid w:val="007069B9"/>
    <w:rsid w:val="00707E5A"/>
    <w:rsid w:val="0071070F"/>
    <w:rsid w:val="0071092A"/>
    <w:rsid w:val="0071100E"/>
    <w:rsid w:val="0071141C"/>
    <w:rsid w:val="007126AC"/>
    <w:rsid w:val="007143D0"/>
    <w:rsid w:val="00714C91"/>
    <w:rsid w:val="00714E5B"/>
    <w:rsid w:val="00715968"/>
    <w:rsid w:val="00715B6D"/>
    <w:rsid w:val="00716E0B"/>
    <w:rsid w:val="00720E23"/>
    <w:rsid w:val="00721766"/>
    <w:rsid w:val="00722B03"/>
    <w:rsid w:val="007239AB"/>
    <w:rsid w:val="00723A47"/>
    <w:rsid w:val="00724450"/>
    <w:rsid w:val="00724C73"/>
    <w:rsid w:val="00725B80"/>
    <w:rsid w:val="00725C76"/>
    <w:rsid w:val="00726067"/>
    <w:rsid w:val="0072667E"/>
    <w:rsid w:val="00726BB2"/>
    <w:rsid w:val="00726EF5"/>
    <w:rsid w:val="00727002"/>
    <w:rsid w:val="0072715D"/>
    <w:rsid w:val="00727544"/>
    <w:rsid w:val="00727EB7"/>
    <w:rsid w:val="0073050F"/>
    <w:rsid w:val="007312C9"/>
    <w:rsid w:val="007315D1"/>
    <w:rsid w:val="007318B3"/>
    <w:rsid w:val="007324A3"/>
    <w:rsid w:val="00733DA7"/>
    <w:rsid w:val="00734C21"/>
    <w:rsid w:val="00735FEF"/>
    <w:rsid w:val="00737225"/>
    <w:rsid w:val="0074044A"/>
    <w:rsid w:val="00740C73"/>
    <w:rsid w:val="00741100"/>
    <w:rsid w:val="007417FA"/>
    <w:rsid w:val="00741A5E"/>
    <w:rsid w:val="00741EF1"/>
    <w:rsid w:val="00742153"/>
    <w:rsid w:val="00742703"/>
    <w:rsid w:val="0074325C"/>
    <w:rsid w:val="00745126"/>
    <w:rsid w:val="00745D60"/>
    <w:rsid w:val="00745E2E"/>
    <w:rsid w:val="00745F1A"/>
    <w:rsid w:val="00746098"/>
    <w:rsid w:val="007460B4"/>
    <w:rsid w:val="007462DB"/>
    <w:rsid w:val="007477A6"/>
    <w:rsid w:val="007500FA"/>
    <w:rsid w:val="00750A39"/>
    <w:rsid w:val="00750D4B"/>
    <w:rsid w:val="00750ED6"/>
    <w:rsid w:val="00750F23"/>
    <w:rsid w:val="00751046"/>
    <w:rsid w:val="007513D3"/>
    <w:rsid w:val="00753A94"/>
    <w:rsid w:val="00755014"/>
    <w:rsid w:val="00755454"/>
    <w:rsid w:val="00756946"/>
    <w:rsid w:val="00756F6E"/>
    <w:rsid w:val="00757845"/>
    <w:rsid w:val="007579CC"/>
    <w:rsid w:val="00757C2D"/>
    <w:rsid w:val="00757F27"/>
    <w:rsid w:val="00757FB7"/>
    <w:rsid w:val="00760430"/>
    <w:rsid w:val="00760648"/>
    <w:rsid w:val="00760C5A"/>
    <w:rsid w:val="00761110"/>
    <w:rsid w:val="00761E03"/>
    <w:rsid w:val="007629A2"/>
    <w:rsid w:val="00762B10"/>
    <w:rsid w:val="00763D76"/>
    <w:rsid w:val="007640F0"/>
    <w:rsid w:val="00764B65"/>
    <w:rsid w:val="00764E15"/>
    <w:rsid w:val="0076568E"/>
    <w:rsid w:val="00765B84"/>
    <w:rsid w:val="00765C53"/>
    <w:rsid w:val="00766094"/>
    <w:rsid w:val="0076643B"/>
    <w:rsid w:val="00766A96"/>
    <w:rsid w:val="00766CBA"/>
    <w:rsid w:val="007673C3"/>
    <w:rsid w:val="007674BA"/>
    <w:rsid w:val="00767691"/>
    <w:rsid w:val="00767916"/>
    <w:rsid w:val="00767B3F"/>
    <w:rsid w:val="00767D6C"/>
    <w:rsid w:val="00770788"/>
    <w:rsid w:val="00770D2E"/>
    <w:rsid w:val="00770E58"/>
    <w:rsid w:val="007714B6"/>
    <w:rsid w:val="0077192D"/>
    <w:rsid w:val="00772302"/>
    <w:rsid w:val="00773135"/>
    <w:rsid w:val="00773C35"/>
    <w:rsid w:val="00773CF3"/>
    <w:rsid w:val="0077475E"/>
    <w:rsid w:val="00774C25"/>
    <w:rsid w:val="007753A8"/>
    <w:rsid w:val="00775F2C"/>
    <w:rsid w:val="007761A0"/>
    <w:rsid w:val="007808D4"/>
    <w:rsid w:val="007809CA"/>
    <w:rsid w:val="0078250A"/>
    <w:rsid w:val="00782735"/>
    <w:rsid w:val="0078344D"/>
    <w:rsid w:val="00784A21"/>
    <w:rsid w:val="007850E0"/>
    <w:rsid w:val="007857D4"/>
    <w:rsid w:val="00785C5D"/>
    <w:rsid w:val="00785D81"/>
    <w:rsid w:val="00785F97"/>
    <w:rsid w:val="00786B5E"/>
    <w:rsid w:val="00787E0E"/>
    <w:rsid w:val="00790174"/>
    <w:rsid w:val="007906BF"/>
    <w:rsid w:val="00790E3D"/>
    <w:rsid w:val="00790E82"/>
    <w:rsid w:val="0079264C"/>
    <w:rsid w:val="00792FCF"/>
    <w:rsid w:val="00794161"/>
    <w:rsid w:val="00794A8D"/>
    <w:rsid w:val="0079506A"/>
    <w:rsid w:val="00795E26"/>
    <w:rsid w:val="00795EDF"/>
    <w:rsid w:val="007965FC"/>
    <w:rsid w:val="0079689E"/>
    <w:rsid w:val="00796DB1"/>
    <w:rsid w:val="0079736D"/>
    <w:rsid w:val="007A011A"/>
    <w:rsid w:val="007A1978"/>
    <w:rsid w:val="007A35C9"/>
    <w:rsid w:val="007A37C9"/>
    <w:rsid w:val="007A3C7F"/>
    <w:rsid w:val="007A47B5"/>
    <w:rsid w:val="007A4FEF"/>
    <w:rsid w:val="007A5019"/>
    <w:rsid w:val="007A620F"/>
    <w:rsid w:val="007B001F"/>
    <w:rsid w:val="007B045B"/>
    <w:rsid w:val="007B097E"/>
    <w:rsid w:val="007B1C44"/>
    <w:rsid w:val="007B240D"/>
    <w:rsid w:val="007B31F7"/>
    <w:rsid w:val="007B4263"/>
    <w:rsid w:val="007B45DE"/>
    <w:rsid w:val="007B504E"/>
    <w:rsid w:val="007B5099"/>
    <w:rsid w:val="007B5200"/>
    <w:rsid w:val="007B5A9A"/>
    <w:rsid w:val="007B6230"/>
    <w:rsid w:val="007B6563"/>
    <w:rsid w:val="007B7241"/>
    <w:rsid w:val="007C0942"/>
    <w:rsid w:val="007C1BA5"/>
    <w:rsid w:val="007C365C"/>
    <w:rsid w:val="007C3E33"/>
    <w:rsid w:val="007C4961"/>
    <w:rsid w:val="007C4FE8"/>
    <w:rsid w:val="007C5219"/>
    <w:rsid w:val="007C5F85"/>
    <w:rsid w:val="007C6289"/>
    <w:rsid w:val="007C628E"/>
    <w:rsid w:val="007C6AA2"/>
    <w:rsid w:val="007C7262"/>
    <w:rsid w:val="007C7468"/>
    <w:rsid w:val="007D12BD"/>
    <w:rsid w:val="007D1615"/>
    <w:rsid w:val="007D161B"/>
    <w:rsid w:val="007D2406"/>
    <w:rsid w:val="007D2A8B"/>
    <w:rsid w:val="007D2D1F"/>
    <w:rsid w:val="007D307B"/>
    <w:rsid w:val="007D403F"/>
    <w:rsid w:val="007D42CD"/>
    <w:rsid w:val="007D43A3"/>
    <w:rsid w:val="007D46F9"/>
    <w:rsid w:val="007D5570"/>
    <w:rsid w:val="007D64EB"/>
    <w:rsid w:val="007D6533"/>
    <w:rsid w:val="007D6CCC"/>
    <w:rsid w:val="007D6F79"/>
    <w:rsid w:val="007D7CE2"/>
    <w:rsid w:val="007E014F"/>
    <w:rsid w:val="007E2847"/>
    <w:rsid w:val="007E2CC1"/>
    <w:rsid w:val="007E3D76"/>
    <w:rsid w:val="007E500E"/>
    <w:rsid w:val="007E6047"/>
    <w:rsid w:val="007E65DE"/>
    <w:rsid w:val="007E694A"/>
    <w:rsid w:val="007E7F8A"/>
    <w:rsid w:val="007F00AA"/>
    <w:rsid w:val="007F01D8"/>
    <w:rsid w:val="007F0283"/>
    <w:rsid w:val="007F0EC9"/>
    <w:rsid w:val="007F2AA0"/>
    <w:rsid w:val="007F2BC4"/>
    <w:rsid w:val="007F3286"/>
    <w:rsid w:val="007F35B5"/>
    <w:rsid w:val="007F4370"/>
    <w:rsid w:val="007F6BB9"/>
    <w:rsid w:val="00801150"/>
    <w:rsid w:val="008011AE"/>
    <w:rsid w:val="00801C18"/>
    <w:rsid w:val="00802210"/>
    <w:rsid w:val="0080221F"/>
    <w:rsid w:val="008023BC"/>
    <w:rsid w:val="0080240C"/>
    <w:rsid w:val="008028E6"/>
    <w:rsid w:val="008034FC"/>
    <w:rsid w:val="00804815"/>
    <w:rsid w:val="00804992"/>
    <w:rsid w:val="008059DB"/>
    <w:rsid w:val="00805A69"/>
    <w:rsid w:val="008061D5"/>
    <w:rsid w:val="008101BC"/>
    <w:rsid w:val="008103CB"/>
    <w:rsid w:val="008113F3"/>
    <w:rsid w:val="008119F5"/>
    <w:rsid w:val="00811BF2"/>
    <w:rsid w:val="00811C0B"/>
    <w:rsid w:val="00811CF6"/>
    <w:rsid w:val="00811E54"/>
    <w:rsid w:val="00813343"/>
    <w:rsid w:val="0081413F"/>
    <w:rsid w:val="00814628"/>
    <w:rsid w:val="0081550A"/>
    <w:rsid w:val="0081552A"/>
    <w:rsid w:val="008161F5"/>
    <w:rsid w:val="00816692"/>
    <w:rsid w:val="008169FB"/>
    <w:rsid w:val="00821FA6"/>
    <w:rsid w:val="00822DF7"/>
    <w:rsid w:val="00822EAA"/>
    <w:rsid w:val="008245B9"/>
    <w:rsid w:val="00824A15"/>
    <w:rsid w:val="00825C77"/>
    <w:rsid w:val="00826819"/>
    <w:rsid w:val="00826D6A"/>
    <w:rsid w:val="00826F97"/>
    <w:rsid w:val="00827248"/>
    <w:rsid w:val="00830080"/>
    <w:rsid w:val="00831CE0"/>
    <w:rsid w:val="0083229A"/>
    <w:rsid w:val="008326F6"/>
    <w:rsid w:val="00832B4F"/>
    <w:rsid w:val="00832D4F"/>
    <w:rsid w:val="0083341A"/>
    <w:rsid w:val="008347DF"/>
    <w:rsid w:val="00835886"/>
    <w:rsid w:val="008360EB"/>
    <w:rsid w:val="008365D9"/>
    <w:rsid w:val="00837A30"/>
    <w:rsid w:val="00837A53"/>
    <w:rsid w:val="00837CC3"/>
    <w:rsid w:val="008408EA"/>
    <w:rsid w:val="008409CA"/>
    <w:rsid w:val="008420CC"/>
    <w:rsid w:val="008426A8"/>
    <w:rsid w:val="00842C6F"/>
    <w:rsid w:val="00842C9B"/>
    <w:rsid w:val="00843004"/>
    <w:rsid w:val="00844B12"/>
    <w:rsid w:val="00844D00"/>
    <w:rsid w:val="0084513A"/>
    <w:rsid w:val="008458C3"/>
    <w:rsid w:val="00845A9A"/>
    <w:rsid w:val="00845E3A"/>
    <w:rsid w:val="00847219"/>
    <w:rsid w:val="00847B6B"/>
    <w:rsid w:val="00850C10"/>
    <w:rsid w:val="0085186A"/>
    <w:rsid w:val="00851A25"/>
    <w:rsid w:val="00851A8A"/>
    <w:rsid w:val="008526C3"/>
    <w:rsid w:val="00853120"/>
    <w:rsid w:val="0085376A"/>
    <w:rsid w:val="0085473B"/>
    <w:rsid w:val="0085565C"/>
    <w:rsid w:val="00855A3E"/>
    <w:rsid w:val="00856480"/>
    <w:rsid w:val="00856D65"/>
    <w:rsid w:val="00857F20"/>
    <w:rsid w:val="0086094C"/>
    <w:rsid w:val="00862174"/>
    <w:rsid w:val="00863E47"/>
    <w:rsid w:val="00864CA5"/>
    <w:rsid w:val="008652F6"/>
    <w:rsid w:val="0086535A"/>
    <w:rsid w:val="00865398"/>
    <w:rsid w:val="00865CC3"/>
    <w:rsid w:val="00865F83"/>
    <w:rsid w:val="0086661F"/>
    <w:rsid w:val="00866923"/>
    <w:rsid w:val="00867CF5"/>
    <w:rsid w:val="00867F12"/>
    <w:rsid w:val="00867F34"/>
    <w:rsid w:val="008701BA"/>
    <w:rsid w:val="0087041D"/>
    <w:rsid w:val="008711DA"/>
    <w:rsid w:val="008711F9"/>
    <w:rsid w:val="00871450"/>
    <w:rsid w:val="00871760"/>
    <w:rsid w:val="00871EBF"/>
    <w:rsid w:val="008727C7"/>
    <w:rsid w:val="00873899"/>
    <w:rsid w:val="00873D3B"/>
    <w:rsid w:val="008744D8"/>
    <w:rsid w:val="00874E1E"/>
    <w:rsid w:val="008750E5"/>
    <w:rsid w:val="0087520F"/>
    <w:rsid w:val="00875C94"/>
    <w:rsid w:val="0087629C"/>
    <w:rsid w:val="00876FBE"/>
    <w:rsid w:val="00877215"/>
    <w:rsid w:val="0087748E"/>
    <w:rsid w:val="00877CF2"/>
    <w:rsid w:val="00877D0C"/>
    <w:rsid w:val="00880130"/>
    <w:rsid w:val="00880641"/>
    <w:rsid w:val="008813E3"/>
    <w:rsid w:val="00884979"/>
    <w:rsid w:val="00884FD6"/>
    <w:rsid w:val="008865BA"/>
    <w:rsid w:val="008871D2"/>
    <w:rsid w:val="00890004"/>
    <w:rsid w:val="00890972"/>
    <w:rsid w:val="00890F8A"/>
    <w:rsid w:val="008911FE"/>
    <w:rsid w:val="0089154A"/>
    <w:rsid w:val="0089201A"/>
    <w:rsid w:val="00892246"/>
    <w:rsid w:val="00892DE5"/>
    <w:rsid w:val="00893EA9"/>
    <w:rsid w:val="00894E14"/>
    <w:rsid w:val="00894F5A"/>
    <w:rsid w:val="00895AB8"/>
    <w:rsid w:val="00895BFE"/>
    <w:rsid w:val="00896FFE"/>
    <w:rsid w:val="008978DF"/>
    <w:rsid w:val="00897C91"/>
    <w:rsid w:val="008A01CE"/>
    <w:rsid w:val="008A0A4F"/>
    <w:rsid w:val="008A0CFD"/>
    <w:rsid w:val="008A1621"/>
    <w:rsid w:val="008A167E"/>
    <w:rsid w:val="008A186C"/>
    <w:rsid w:val="008A1CC3"/>
    <w:rsid w:val="008A1CE8"/>
    <w:rsid w:val="008A36BD"/>
    <w:rsid w:val="008A3D21"/>
    <w:rsid w:val="008A4B49"/>
    <w:rsid w:val="008A4CBD"/>
    <w:rsid w:val="008A5108"/>
    <w:rsid w:val="008A51A0"/>
    <w:rsid w:val="008A525A"/>
    <w:rsid w:val="008A55C3"/>
    <w:rsid w:val="008A5A02"/>
    <w:rsid w:val="008A5BE2"/>
    <w:rsid w:val="008A6E70"/>
    <w:rsid w:val="008A7409"/>
    <w:rsid w:val="008A7894"/>
    <w:rsid w:val="008A7ACA"/>
    <w:rsid w:val="008A7DEF"/>
    <w:rsid w:val="008B01BC"/>
    <w:rsid w:val="008B0785"/>
    <w:rsid w:val="008B0D53"/>
    <w:rsid w:val="008B1004"/>
    <w:rsid w:val="008B18A6"/>
    <w:rsid w:val="008B1A5D"/>
    <w:rsid w:val="008B1CCC"/>
    <w:rsid w:val="008B34DF"/>
    <w:rsid w:val="008B3B67"/>
    <w:rsid w:val="008B427B"/>
    <w:rsid w:val="008B44EA"/>
    <w:rsid w:val="008B4850"/>
    <w:rsid w:val="008B5045"/>
    <w:rsid w:val="008B5169"/>
    <w:rsid w:val="008B60BB"/>
    <w:rsid w:val="008B6190"/>
    <w:rsid w:val="008B626D"/>
    <w:rsid w:val="008B67CA"/>
    <w:rsid w:val="008B68E6"/>
    <w:rsid w:val="008B6A3A"/>
    <w:rsid w:val="008B6D08"/>
    <w:rsid w:val="008B6DEF"/>
    <w:rsid w:val="008B773E"/>
    <w:rsid w:val="008C0D8F"/>
    <w:rsid w:val="008C25E6"/>
    <w:rsid w:val="008C2978"/>
    <w:rsid w:val="008C2BDE"/>
    <w:rsid w:val="008C360E"/>
    <w:rsid w:val="008C3637"/>
    <w:rsid w:val="008C551D"/>
    <w:rsid w:val="008C6DAF"/>
    <w:rsid w:val="008C7329"/>
    <w:rsid w:val="008C7363"/>
    <w:rsid w:val="008C7AE5"/>
    <w:rsid w:val="008C7F27"/>
    <w:rsid w:val="008D0298"/>
    <w:rsid w:val="008D17A3"/>
    <w:rsid w:val="008D2FAD"/>
    <w:rsid w:val="008D3305"/>
    <w:rsid w:val="008D36C2"/>
    <w:rsid w:val="008D3A9F"/>
    <w:rsid w:val="008D5958"/>
    <w:rsid w:val="008D7B76"/>
    <w:rsid w:val="008E04E9"/>
    <w:rsid w:val="008E0577"/>
    <w:rsid w:val="008E0DC2"/>
    <w:rsid w:val="008E0F9E"/>
    <w:rsid w:val="008E158C"/>
    <w:rsid w:val="008E18A3"/>
    <w:rsid w:val="008E22E9"/>
    <w:rsid w:val="008E3665"/>
    <w:rsid w:val="008E40FD"/>
    <w:rsid w:val="008E4496"/>
    <w:rsid w:val="008E52DF"/>
    <w:rsid w:val="008E58ED"/>
    <w:rsid w:val="008E624F"/>
    <w:rsid w:val="008E7175"/>
    <w:rsid w:val="008F1D19"/>
    <w:rsid w:val="008F2BF7"/>
    <w:rsid w:val="008F32C1"/>
    <w:rsid w:val="008F33C0"/>
    <w:rsid w:val="008F3D02"/>
    <w:rsid w:val="008F466E"/>
    <w:rsid w:val="008F4A56"/>
    <w:rsid w:val="008F4DA1"/>
    <w:rsid w:val="008F548E"/>
    <w:rsid w:val="008F60D3"/>
    <w:rsid w:val="008F6BE5"/>
    <w:rsid w:val="008F7AC8"/>
    <w:rsid w:val="009007EA"/>
    <w:rsid w:val="0090184E"/>
    <w:rsid w:val="00902864"/>
    <w:rsid w:val="009048BE"/>
    <w:rsid w:val="00904D43"/>
    <w:rsid w:val="00906564"/>
    <w:rsid w:val="009074AE"/>
    <w:rsid w:val="00907A8D"/>
    <w:rsid w:val="00910097"/>
    <w:rsid w:val="009106BC"/>
    <w:rsid w:val="009108A3"/>
    <w:rsid w:val="009126CF"/>
    <w:rsid w:val="009128DA"/>
    <w:rsid w:val="00912939"/>
    <w:rsid w:val="00913C3E"/>
    <w:rsid w:val="00914EA7"/>
    <w:rsid w:val="00915317"/>
    <w:rsid w:val="00915525"/>
    <w:rsid w:val="00917868"/>
    <w:rsid w:val="0092043E"/>
    <w:rsid w:val="00920A9B"/>
    <w:rsid w:val="00920E00"/>
    <w:rsid w:val="009212A9"/>
    <w:rsid w:val="00922D1E"/>
    <w:rsid w:val="0092366E"/>
    <w:rsid w:val="00923DCF"/>
    <w:rsid w:val="00924BDD"/>
    <w:rsid w:val="009250F6"/>
    <w:rsid w:val="00925669"/>
    <w:rsid w:val="00925C01"/>
    <w:rsid w:val="00925F64"/>
    <w:rsid w:val="00926830"/>
    <w:rsid w:val="009272C1"/>
    <w:rsid w:val="009278CB"/>
    <w:rsid w:val="0093005E"/>
    <w:rsid w:val="00930746"/>
    <w:rsid w:val="00930FD3"/>
    <w:rsid w:val="00932BCF"/>
    <w:rsid w:val="00933386"/>
    <w:rsid w:val="009339D4"/>
    <w:rsid w:val="0093412A"/>
    <w:rsid w:val="009346D7"/>
    <w:rsid w:val="00934CB9"/>
    <w:rsid w:val="009351D4"/>
    <w:rsid w:val="009351E7"/>
    <w:rsid w:val="00935F0F"/>
    <w:rsid w:val="0093703A"/>
    <w:rsid w:val="00940EA9"/>
    <w:rsid w:val="00941860"/>
    <w:rsid w:val="00941C75"/>
    <w:rsid w:val="0094224E"/>
    <w:rsid w:val="0094236E"/>
    <w:rsid w:val="00942F28"/>
    <w:rsid w:val="009439C6"/>
    <w:rsid w:val="00944848"/>
    <w:rsid w:val="00944865"/>
    <w:rsid w:val="0094498A"/>
    <w:rsid w:val="00944A0C"/>
    <w:rsid w:val="00945B96"/>
    <w:rsid w:val="0094655B"/>
    <w:rsid w:val="00947E15"/>
    <w:rsid w:val="00947E9B"/>
    <w:rsid w:val="00950E3D"/>
    <w:rsid w:val="009512B0"/>
    <w:rsid w:val="00951D44"/>
    <w:rsid w:val="00952A1D"/>
    <w:rsid w:val="00953149"/>
    <w:rsid w:val="009533BA"/>
    <w:rsid w:val="009534CB"/>
    <w:rsid w:val="009537E2"/>
    <w:rsid w:val="0095472D"/>
    <w:rsid w:val="00955B33"/>
    <w:rsid w:val="00957EFB"/>
    <w:rsid w:val="009602FD"/>
    <w:rsid w:val="009615D8"/>
    <w:rsid w:val="00961648"/>
    <w:rsid w:val="0096277C"/>
    <w:rsid w:val="00963E88"/>
    <w:rsid w:val="00963F8C"/>
    <w:rsid w:val="00964201"/>
    <w:rsid w:val="00964D1E"/>
    <w:rsid w:val="009654F2"/>
    <w:rsid w:val="00966C71"/>
    <w:rsid w:val="00967293"/>
    <w:rsid w:val="00970BD7"/>
    <w:rsid w:val="00972CB5"/>
    <w:rsid w:val="00972D99"/>
    <w:rsid w:val="00973271"/>
    <w:rsid w:val="0097435B"/>
    <w:rsid w:val="0097499D"/>
    <w:rsid w:val="00974E92"/>
    <w:rsid w:val="00975582"/>
    <w:rsid w:val="00976315"/>
    <w:rsid w:val="009772DF"/>
    <w:rsid w:val="00980939"/>
    <w:rsid w:val="00980ED3"/>
    <w:rsid w:val="00981BF5"/>
    <w:rsid w:val="00981BF8"/>
    <w:rsid w:val="00982957"/>
    <w:rsid w:val="009836EF"/>
    <w:rsid w:val="009837BD"/>
    <w:rsid w:val="009837F6"/>
    <w:rsid w:val="0098402F"/>
    <w:rsid w:val="00984378"/>
    <w:rsid w:val="0098459E"/>
    <w:rsid w:val="009845A4"/>
    <w:rsid w:val="00984D5A"/>
    <w:rsid w:val="00985218"/>
    <w:rsid w:val="00985521"/>
    <w:rsid w:val="00985A47"/>
    <w:rsid w:val="0098676A"/>
    <w:rsid w:val="00987E82"/>
    <w:rsid w:val="00987FBB"/>
    <w:rsid w:val="00990714"/>
    <w:rsid w:val="00990B42"/>
    <w:rsid w:val="009911C5"/>
    <w:rsid w:val="009915D1"/>
    <w:rsid w:val="009921C9"/>
    <w:rsid w:val="00992332"/>
    <w:rsid w:val="00992F6C"/>
    <w:rsid w:val="009936EA"/>
    <w:rsid w:val="009940CD"/>
    <w:rsid w:val="00994EB3"/>
    <w:rsid w:val="00996892"/>
    <w:rsid w:val="00997BCD"/>
    <w:rsid w:val="009A0559"/>
    <w:rsid w:val="009A0870"/>
    <w:rsid w:val="009A0D0F"/>
    <w:rsid w:val="009A1E8C"/>
    <w:rsid w:val="009A1F62"/>
    <w:rsid w:val="009A2B78"/>
    <w:rsid w:val="009A4798"/>
    <w:rsid w:val="009A4BAB"/>
    <w:rsid w:val="009A54BD"/>
    <w:rsid w:val="009A6347"/>
    <w:rsid w:val="009A63F8"/>
    <w:rsid w:val="009A6C57"/>
    <w:rsid w:val="009A7D4F"/>
    <w:rsid w:val="009B01CD"/>
    <w:rsid w:val="009B118E"/>
    <w:rsid w:val="009B169D"/>
    <w:rsid w:val="009B20F4"/>
    <w:rsid w:val="009B25C3"/>
    <w:rsid w:val="009B2637"/>
    <w:rsid w:val="009B3451"/>
    <w:rsid w:val="009B48EB"/>
    <w:rsid w:val="009B511C"/>
    <w:rsid w:val="009B5988"/>
    <w:rsid w:val="009B65E0"/>
    <w:rsid w:val="009B6D1F"/>
    <w:rsid w:val="009B6F1A"/>
    <w:rsid w:val="009C0A86"/>
    <w:rsid w:val="009C0F72"/>
    <w:rsid w:val="009C17EB"/>
    <w:rsid w:val="009C25CE"/>
    <w:rsid w:val="009C2EC1"/>
    <w:rsid w:val="009C4084"/>
    <w:rsid w:val="009C41B6"/>
    <w:rsid w:val="009C59A4"/>
    <w:rsid w:val="009C5B92"/>
    <w:rsid w:val="009C5E7F"/>
    <w:rsid w:val="009C5EA3"/>
    <w:rsid w:val="009C6FE4"/>
    <w:rsid w:val="009C7713"/>
    <w:rsid w:val="009C7F92"/>
    <w:rsid w:val="009D0207"/>
    <w:rsid w:val="009D0C95"/>
    <w:rsid w:val="009D16EC"/>
    <w:rsid w:val="009D1B29"/>
    <w:rsid w:val="009D3503"/>
    <w:rsid w:val="009D4504"/>
    <w:rsid w:val="009D4A60"/>
    <w:rsid w:val="009D655A"/>
    <w:rsid w:val="009D72A3"/>
    <w:rsid w:val="009E0DD3"/>
    <w:rsid w:val="009E41C9"/>
    <w:rsid w:val="009E4A59"/>
    <w:rsid w:val="009E5BCF"/>
    <w:rsid w:val="009E5CCC"/>
    <w:rsid w:val="009E6203"/>
    <w:rsid w:val="009E6D55"/>
    <w:rsid w:val="009E77DD"/>
    <w:rsid w:val="009E7A90"/>
    <w:rsid w:val="009E7F24"/>
    <w:rsid w:val="009F011F"/>
    <w:rsid w:val="009F02D6"/>
    <w:rsid w:val="009F0B67"/>
    <w:rsid w:val="009F0C1D"/>
    <w:rsid w:val="009F109E"/>
    <w:rsid w:val="009F176E"/>
    <w:rsid w:val="009F1C7E"/>
    <w:rsid w:val="009F329E"/>
    <w:rsid w:val="009F39D2"/>
    <w:rsid w:val="009F43BD"/>
    <w:rsid w:val="009F49BB"/>
    <w:rsid w:val="009F68E5"/>
    <w:rsid w:val="009F7D97"/>
    <w:rsid w:val="00A0001C"/>
    <w:rsid w:val="00A0051D"/>
    <w:rsid w:val="00A01194"/>
    <w:rsid w:val="00A02DB9"/>
    <w:rsid w:val="00A0382F"/>
    <w:rsid w:val="00A04AD2"/>
    <w:rsid w:val="00A0533C"/>
    <w:rsid w:val="00A054AD"/>
    <w:rsid w:val="00A07368"/>
    <w:rsid w:val="00A1070A"/>
    <w:rsid w:val="00A1113A"/>
    <w:rsid w:val="00A1252B"/>
    <w:rsid w:val="00A1253B"/>
    <w:rsid w:val="00A12751"/>
    <w:rsid w:val="00A146C5"/>
    <w:rsid w:val="00A15500"/>
    <w:rsid w:val="00A15EDE"/>
    <w:rsid w:val="00A17282"/>
    <w:rsid w:val="00A1780E"/>
    <w:rsid w:val="00A17816"/>
    <w:rsid w:val="00A219E3"/>
    <w:rsid w:val="00A25239"/>
    <w:rsid w:val="00A252AD"/>
    <w:rsid w:val="00A255BE"/>
    <w:rsid w:val="00A258B1"/>
    <w:rsid w:val="00A25D26"/>
    <w:rsid w:val="00A268BA"/>
    <w:rsid w:val="00A27130"/>
    <w:rsid w:val="00A27916"/>
    <w:rsid w:val="00A307A1"/>
    <w:rsid w:val="00A31D4B"/>
    <w:rsid w:val="00A328C3"/>
    <w:rsid w:val="00A3310F"/>
    <w:rsid w:val="00A336C7"/>
    <w:rsid w:val="00A33FE8"/>
    <w:rsid w:val="00A34BBC"/>
    <w:rsid w:val="00A34FA4"/>
    <w:rsid w:val="00A353D6"/>
    <w:rsid w:val="00A35CAD"/>
    <w:rsid w:val="00A373BA"/>
    <w:rsid w:val="00A37955"/>
    <w:rsid w:val="00A4030C"/>
    <w:rsid w:val="00A4098B"/>
    <w:rsid w:val="00A40C32"/>
    <w:rsid w:val="00A410B8"/>
    <w:rsid w:val="00A41DBA"/>
    <w:rsid w:val="00A42922"/>
    <w:rsid w:val="00A43359"/>
    <w:rsid w:val="00A4396E"/>
    <w:rsid w:val="00A440E2"/>
    <w:rsid w:val="00A44483"/>
    <w:rsid w:val="00A446FA"/>
    <w:rsid w:val="00A4495F"/>
    <w:rsid w:val="00A45285"/>
    <w:rsid w:val="00A45404"/>
    <w:rsid w:val="00A45E94"/>
    <w:rsid w:val="00A4600D"/>
    <w:rsid w:val="00A46AB9"/>
    <w:rsid w:val="00A47101"/>
    <w:rsid w:val="00A47F05"/>
    <w:rsid w:val="00A5054B"/>
    <w:rsid w:val="00A53A82"/>
    <w:rsid w:val="00A5490F"/>
    <w:rsid w:val="00A550CB"/>
    <w:rsid w:val="00A553AE"/>
    <w:rsid w:val="00A55BC8"/>
    <w:rsid w:val="00A55D77"/>
    <w:rsid w:val="00A562E6"/>
    <w:rsid w:val="00A571EE"/>
    <w:rsid w:val="00A5725E"/>
    <w:rsid w:val="00A5749E"/>
    <w:rsid w:val="00A574B7"/>
    <w:rsid w:val="00A57E65"/>
    <w:rsid w:val="00A60C53"/>
    <w:rsid w:val="00A60CED"/>
    <w:rsid w:val="00A60E2C"/>
    <w:rsid w:val="00A61333"/>
    <w:rsid w:val="00A6323F"/>
    <w:rsid w:val="00A63B61"/>
    <w:rsid w:val="00A66B73"/>
    <w:rsid w:val="00A67909"/>
    <w:rsid w:val="00A701F1"/>
    <w:rsid w:val="00A7086C"/>
    <w:rsid w:val="00A709AA"/>
    <w:rsid w:val="00A7251E"/>
    <w:rsid w:val="00A7275A"/>
    <w:rsid w:val="00A727E2"/>
    <w:rsid w:val="00A72B09"/>
    <w:rsid w:val="00A73401"/>
    <w:rsid w:val="00A7396C"/>
    <w:rsid w:val="00A73C1C"/>
    <w:rsid w:val="00A73D48"/>
    <w:rsid w:val="00A73FE3"/>
    <w:rsid w:val="00A7417D"/>
    <w:rsid w:val="00A746F2"/>
    <w:rsid w:val="00A75569"/>
    <w:rsid w:val="00A75AF4"/>
    <w:rsid w:val="00A7622C"/>
    <w:rsid w:val="00A762EE"/>
    <w:rsid w:val="00A763C0"/>
    <w:rsid w:val="00A76586"/>
    <w:rsid w:val="00A76C4E"/>
    <w:rsid w:val="00A774B7"/>
    <w:rsid w:val="00A775AB"/>
    <w:rsid w:val="00A77843"/>
    <w:rsid w:val="00A77E23"/>
    <w:rsid w:val="00A8020B"/>
    <w:rsid w:val="00A808B7"/>
    <w:rsid w:val="00A81B6C"/>
    <w:rsid w:val="00A81D8F"/>
    <w:rsid w:val="00A829B4"/>
    <w:rsid w:val="00A82ACC"/>
    <w:rsid w:val="00A83357"/>
    <w:rsid w:val="00A83375"/>
    <w:rsid w:val="00A842E8"/>
    <w:rsid w:val="00A84754"/>
    <w:rsid w:val="00A86462"/>
    <w:rsid w:val="00A86486"/>
    <w:rsid w:val="00A865A5"/>
    <w:rsid w:val="00A86B78"/>
    <w:rsid w:val="00A871F3"/>
    <w:rsid w:val="00A8743E"/>
    <w:rsid w:val="00A90D6A"/>
    <w:rsid w:val="00A91364"/>
    <w:rsid w:val="00A91C2F"/>
    <w:rsid w:val="00A9214B"/>
    <w:rsid w:val="00A92995"/>
    <w:rsid w:val="00A92A5C"/>
    <w:rsid w:val="00A93234"/>
    <w:rsid w:val="00A93F8F"/>
    <w:rsid w:val="00A94209"/>
    <w:rsid w:val="00A94956"/>
    <w:rsid w:val="00A94CB9"/>
    <w:rsid w:val="00A952AC"/>
    <w:rsid w:val="00A95730"/>
    <w:rsid w:val="00A96AFC"/>
    <w:rsid w:val="00A97683"/>
    <w:rsid w:val="00A977B7"/>
    <w:rsid w:val="00A97DF7"/>
    <w:rsid w:val="00AA00BB"/>
    <w:rsid w:val="00AA0A76"/>
    <w:rsid w:val="00AA15D4"/>
    <w:rsid w:val="00AA1803"/>
    <w:rsid w:val="00AA1866"/>
    <w:rsid w:val="00AA403D"/>
    <w:rsid w:val="00AA4184"/>
    <w:rsid w:val="00AA4223"/>
    <w:rsid w:val="00AA486C"/>
    <w:rsid w:val="00AA4D47"/>
    <w:rsid w:val="00AA5CEA"/>
    <w:rsid w:val="00AA5D3B"/>
    <w:rsid w:val="00AA67C9"/>
    <w:rsid w:val="00AA6A00"/>
    <w:rsid w:val="00AA7CF3"/>
    <w:rsid w:val="00AA7EF2"/>
    <w:rsid w:val="00AB0C35"/>
    <w:rsid w:val="00AB0DBE"/>
    <w:rsid w:val="00AB1753"/>
    <w:rsid w:val="00AB189E"/>
    <w:rsid w:val="00AB22E9"/>
    <w:rsid w:val="00AB411C"/>
    <w:rsid w:val="00AB5709"/>
    <w:rsid w:val="00AB5F81"/>
    <w:rsid w:val="00AB6AE5"/>
    <w:rsid w:val="00AB744A"/>
    <w:rsid w:val="00AB7885"/>
    <w:rsid w:val="00AB79A7"/>
    <w:rsid w:val="00AB7C1C"/>
    <w:rsid w:val="00AB7E3E"/>
    <w:rsid w:val="00AC0690"/>
    <w:rsid w:val="00AC0DCB"/>
    <w:rsid w:val="00AC14E2"/>
    <w:rsid w:val="00AC14F8"/>
    <w:rsid w:val="00AC1CC0"/>
    <w:rsid w:val="00AC22D3"/>
    <w:rsid w:val="00AC37CD"/>
    <w:rsid w:val="00AC427E"/>
    <w:rsid w:val="00AC4D83"/>
    <w:rsid w:val="00AC6450"/>
    <w:rsid w:val="00AC6991"/>
    <w:rsid w:val="00AD0C4D"/>
    <w:rsid w:val="00AD1E89"/>
    <w:rsid w:val="00AD2173"/>
    <w:rsid w:val="00AD2A07"/>
    <w:rsid w:val="00AD2F51"/>
    <w:rsid w:val="00AD4044"/>
    <w:rsid w:val="00AD4A06"/>
    <w:rsid w:val="00AD4E36"/>
    <w:rsid w:val="00AD555C"/>
    <w:rsid w:val="00AD5F8F"/>
    <w:rsid w:val="00AD74CE"/>
    <w:rsid w:val="00AD7A50"/>
    <w:rsid w:val="00AE0C2F"/>
    <w:rsid w:val="00AE10DE"/>
    <w:rsid w:val="00AE11A6"/>
    <w:rsid w:val="00AE13BE"/>
    <w:rsid w:val="00AE225A"/>
    <w:rsid w:val="00AE38E9"/>
    <w:rsid w:val="00AE4407"/>
    <w:rsid w:val="00AE4487"/>
    <w:rsid w:val="00AE4F31"/>
    <w:rsid w:val="00AE52A2"/>
    <w:rsid w:val="00AE5CE9"/>
    <w:rsid w:val="00AE5E51"/>
    <w:rsid w:val="00AE7A00"/>
    <w:rsid w:val="00AF0062"/>
    <w:rsid w:val="00AF025B"/>
    <w:rsid w:val="00AF1B2C"/>
    <w:rsid w:val="00AF1C2C"/>
    <w:rsid w:val="00AF21F1"/>
    <w:rsid w:val="00AF22A3"/>
    <w:rsid w:val="00AF2D9D"/>
    <w:rsid w:val="00AF3A67"/>
    <w:rsid w:val="00AF3E4C"/>
    <w:rsid w:val="00AF4080"/>
    <w:rsid w:val="00AF58A6"/>
    <w:rsid w:val="00AF5A09"/>
    <w:rsid w:val="00AF5AE9"/>
    <w:rsid w:val="00AF69A4"/>
    <w:rsid w:val="00AF780D"/>
    <w:rsid w:val="00AF798E"/>
    <w:rsid w:val="00AF7BB6"/>
    <w:rsid w:val="00B0029E"/>
    <w:rsid w:val="00B01A44"/>
    <w:rsid w:val="00B01B09"/>
    <w:rsid w:val="00B01CE7"/>
    <w:rsid w:val="00B02B9C"/>
    <w:rsid w:val="00B03F07"/>
    <w:rsid w:val="00B04173"/>
    <w:rsid w:val="00B04820"/>
    <w:rsid w:val="00B0508B"/>
    <w:rsid w:val="00B05093"/>
    <w:rsid w:val="00B050C5"/>
    <w:rsid w:val="00B0574E"/>
    <w:rsid w:val="00B05FB2"/>
    <w:rsid w:val="00B0633E"/>
    <w:rsid w:val="00B06731"/>
    <w:rsid w:val="00B06C85"/>
    <w:rsid w:val="00B07614"/>
    <w:rsid w:val="00B10228"/>
    <w:rsid w:val="00B11619"/>
    <w:rsid w:val="00B119F6"/>
    <w:rsid w:val="00B12E6E"/>
    <w:rsid w:val="00B13683"/>
    <w:rsid w:val="00B136A3"/>
    <w:rsid w:val="00B143CE"/>
    <w:rsid w:val="00B1471C"/>
    <w:rsid w:val="00B15CCE"/>
    <w:rsid w:val="00B15CD9"/>
    <w:rsid w:val="00B176CB"/>
    <w:rsid w:val="00B177F6"/>
    <w:rsid w:val="00B178A8"/>
    <w:rsid w:val="00B179C8"/>
    <w:rsid w:val="00B17B6E"/>
    <w:rsid w:val="00B21198"/>
    <w:rsid w:val="00B215CC"/>
    <w:rsid w:val="00B21FE9"/>
    <w:rsid w:val="00B225EB"/>
    <w:rsid w:val="00B22B90"/>
    <w:rsid w:val="00B22E74"/>
    <w:rsid w:val="00B23365"/>
    <w:rsid w:val="00B238D0"/>
    <w:rsid w:val="00B23AB4"/>
    <w:rsid w:val="00B23C0D"/>
    <w:rsid w:val="00B23FFD"/>
    <w:rsid w:val="00B25663"/>
    <w:rsid w:val="00B25B2B"/>
    <w:rsid w:val="00B25E3E"/>
    <w:rsid w:val="00B261C9"/>
    <w:rsid w:val="00B26A16"/>
    <w:rsid w:val="00B26B8D"/>
    <w:rsid w:val="00B26E04"/>
    <w:rsid w:val="00B27698"/>
    <w:rsid w:val="00B307D0"/>
    <w:rsid w:val="00B30AE9"/>
    <w:rsid w:val="00B31131"/>
    <w:rsid w:val="00B31C4F"/>
    <w:rsid w:val="00B31E97"/>
    <w:rsid w:val="00B3382C"/>
    <w:rsid w:val="00B33B1E"/>
    <w:rsid w:val="00B33DE3"/>
    <w:rsid w:val="00B34F42"/>
    <w:rsid w:val="00B35470"/>
    <w:rsid w:val="00B3604D"/>
    <w:rsid w:val="00B3605F"/>
    <w:rsid w:val="00B37DDD"/>
    <w:rsid w:val="00B37F67"/>
    <w:rsid w:val="00B402E2"/>
    <w:rsid w:val="00B4259F"/>
    <w:rsid w:val="00B44045"/>
    <w:rsid w:val="00B44143"/>
    <w:rsid w:val="00B44247"/>
    <w:rsid w:val="00B44898"/>
    <w:rsid w:val="00B44C92"/>
    <w:rsid w:val="00B4594A"/>
    <w:rsid w:val="00B46FCC"/>
    <w:rsid w:val="00B476A3"/>
    <w:rsid w:val="00B4779C"/>
    <w:rsid w:val="00B51143"/>
    <w:rsid w:val="00B520A7"/>
    <w:rsid w:val="00B5295D"/>
    <w:rsid w:val="00B53135"/>
    <w:rsid w:val="00B556B9"/>
    <w:rsid w:val="00B5590B"/>
    <w:rsid w:val="00B56BC4"/>
    <w:rsid w:val="00B5749D"/>
    <w:rsid w:val="00B574B6"/>
    <w:rsid w:val="00B6038E"/>
    <w:rsid w:val="00B63A4C"/>
    <w:rsid w:val="00B640A4"/>
    <w:rsid w:val="00B6451D"/>
    <w:rsid w:val="00B64AAF"/>
    <w:rsid w:val="00B6512F"/>
    <w:rsid w:val="00B655B8"/>
    <w:rsid w:val="00B65AC9"/>
    <w:rsid w:val="00B66814"/>
    <w:rsid w:val="00B668CA"/>
    <w:rsid w:val="00B67879"/>
    <w:rsid w:val="00B70A21"/>
    <w:rsid w:val="00B70E8B"/>
    <w:rsid w:val="00B71613"/>
    <w:rsid w:val="00B71D9E"/>
    <w:rsid w:val="00B722F3"/>
    <w:rsid w:val="00B729B1"/>
    <w:rsid w:val="00B72A3C"/>
    <w:rsid w:val="00B72A9C"/>
    <w:rsid w:val="00B734AA"/>
    <w:rsid w:val="00B73C99"/>
    <w:rsid w:val="00B73FF4"/>
    <w:rsid w:val="00B743E2"/>
    <w:rsid w:val="00B74820"/>
    <w:rsid w:val="00B74F40"/>
    <w:rsid w:val="00B75514"/>
    <w:rsid w:val="00B756E2"/>
    <w:rsid w:val="00B75910"/>
    <w:rsid w:val="00B76F3B"/>
    <w:rsid w:val="00B76F53"/>
    <w:rsid w:val="00B775B0"/>
    <w:rsid w:val="00B77AF6"/>
    <w:rsid w:val="00B80535"/>
    <w:rsid w:val="00B81585"/>
    <w:rsid w:val="00B83150"/>
    <w:rsid w:val="00B836F0"/>
    <w:rsid w:val="00B847C8"/>
    <w:rsid w:val="00B84B4F"/>
    <w:rsid w:val="00B85087"/>
    <w:rsid w:val="00B85284"/>
    <w:rsid w:val="00B852AF"/>
    <w:rsid w:val="00B854E9"/>
    <w:rsid w:val="00B8558F"/>
    <w:rsid w:val="00B86679"/>
    <w:rsid w:val="00B868C5"/>
    <w:rsid w:val="00B878B1"/>
    <w:rsid w:val="00B879FD"/>
    <w:rsid w:val="00B87CBA"/>
    <w:rsid w:val="00B87DB3"/>
    <w:rsid w:val="00B9000A"/>
    <w:rsid w:val="00B90285"/>
    <w:rsid w:val="00B903E8"/>
    <w:rsid w:val="00B905D9"/>
    <w:rsid w:val="00B9082E"/>
    <w:rsid w:val="00B909F4"/>
    <w:rsid w:val="00B91C69"/>
    <w:rsid w:val="00B91C6A"/>
    <w:rsid w:val="00B92869"/>
    <w:rsid w:val="00B92C65"/>
    <w:rsid w:val="00B92CB1"/>
    <w:rsid w:val="00B93319"/>
    <w:rsid w:val="00B93862"/>
    <w:rsid w:val="00B93FD2"/>
    <w:rsid w:val="00B94951"/>
    <w:rsid w:val="00B94B25"/>
    <w:rsid w:val="00B95134"/>
    <w:rsid w:val="00B957AD"/>
    <w:rsid w:val="00B95940"/>
    <w:rsid w:val="00B95E9C"/>
    <w:rsid w:val="00B96AE3"/>
    <w:rsid w:val="00B96BDD"/>
    <w:rsid w:val="00B971E7"/>
    <w:rsid w:val="00B97835"/>
    <w:rsid w:val="00B97A1D"/>
    <w:rsid w:val="00B97F80"/>
    <w:rsid w:val="00BA0DA1"/>
    <w:rsid w:val="00BA0DB3"/>
    <w:rsid w:val="00BA26A5"/>
    <w:rsid w:val="00BA43C7"/>
    <w:rsid w:val="00BA4A40"/>
    <w:rsid w:val="00BA4D19"/>
    <w:rsid w:val="00BA4D7D"/>
    <w:rsid w:val="00BA524B"/>
    <w:rsid w:val="00BA5EB1"/>
    <w:rsid w:val="00BA65EF"/>
    <w:rsid w:val="00BA6890"/>
    <w:rsid w:val="00BA70C6"/>
    <w:rsid w:val="00BA77EC"/>
    <w:rsid w:val="00BA7EE6"/>
    <w:rsid w:val="00BA7F69"/>
    <w:rsid w:val="00BB08EC"/>
    <w:rsid w:val="00BB0C75"/>
    <w:rsid w:val="00BB0D69"/>
    <w:rsid w:val="00BB0E80"/>
    <w:rsid w:val="00BB2B2E"/>
    <w:rsid w:val="00BB3590"/>
    <w:rsid w:val="00BB36D6"/>
    <w:rsid w:val="00BB3911"/>
    <w:rsid w:val="00BB39E0"/>
    <w:rsid w:val="00BB4833"/>
    <w:rsid w:val="00BB51A5"/>
    <w:rsid w:val="00BB553F"/>
    <w:rsid w:val="00BB5833"/>
    <w:rsid w:val="00BB5B7B"/>
    <w:rsid w:val="00BB6324"/>
    <w:rsid w:val="00BB63A6"/>
    <w:rsid w:val="00BB66A5"/>
    <w:rsid w:val="00BB7EE4"/>
    <w:rsid w:val="00BC0465"/>
    <w:rsid w:val="00BC19EA"/>
    <w:rsid w:val="00BC1D06"/>
    <w:rsid w:val="00BC1DFF"/>
    <w:rsid w:val="00BC2198"/>
    <w:rsid w:val="00BC2287"/>
    <w:rsid w:val="00BC24CA"/>
    <w:rsid w:val="00BC28D7"/>
    <w:rsid w:val="00BC357A"/>
    <w:rsid w:val="00BC3AE2"/>
    <w:rsid w:val="00BC4047"/>
    <w:rsid w:val="00BC42E1"/>
    <w:rsid w:val="00BC437A"/>
    <w:rsid w:val="00BC482B"/>
    <w:rsid w:val="00BC48EE"/>
    <w:rsid w:val="00BC49F9"/>
    <w:rsid w:val="00BC4B17"/>
    <w:rsid w:val="00BC52D2"/>
    <w:rsid w:val="00BC5EFA"/>
    <w:rsid w:val="00BC60B5"/>
    <w:rsid w:val="00BC6497"/>
    <w:rsid w:val="00BC6FCD"/>
    <w:rsid w:val="00BC759F"/>
    <w:rsid w:val="00BC76E3"/>
    <w:rsid w:val="00BD00F4"/>
    <w:rsid w:val="00BD014E"/>
    <w:rsid w:val="00BD09FD"/>
    <w:rsid w:val="00BD143E"/>
    <w:rsid w:val="00BD177D"/>
    <w:rsid w:val="00BD1AB7"/>
    <w:rsid w:val="00BD1EC2"/>
    <w:rsid w:val="00BD22D6"/>
    <w:rsid w:val="00BD2BDB"/>
    <w:rsid w:val="00BD2C57"/>
    <w:rsid w:val="00BD2EEF"/>
    <w:rsid w:val="00BD3350"/>
    <w:rsid w:val="00BD367E"/>
    <w:rsid w:val="00BD3F49"/>
    <w:rsid w:val="00BD45B3"/>
    <w:rsid w:val="00BD47EC"/>
    <w:rsid w:val="00BD48C6"/>
    <w:rsid w:val="00BD4C36"/>
    <w:rsid w:val="00BD6F23"/>
    <w:rsid w:val="00BD7572"/>
    <w:rsid w:val="00BD7C5A"/>
    <w:rsid w:val="00BE08ED"/>
    <w:rsid w:val="00BE2058"/>
    <w:rsid w:val="00BE2B38"/>
    <w:rsid w:val="00BE2BBA"/>
    <w:rsid w:val="00BE2D05"/>
    <w:rsid w:val="00BE2FF0"/>
    <w:rsid w:val="00BE393B"/>
    <w:rsid w:val="00BE3B8A"/>
    <w:rsid w:val="00BE3C02"/>
    <w:rsid w:val="00BE3FFE"/>
    <w:rsid w:val="00BE651E"/>
    <w:rsid w:val="00BE7109"/>
    <w:rsid w:val="00BE7D30"/>
    <w:rsid w:val="00BE7E0B"/>
    <w:rsid w:val="00BF09AF"/>
    <w:rsid w:val="00BF0F35"/>
    <w:rsid w:val="00BF211A"/>
    <w:rsid w:val="00BF258B"/>
    <w:rsid w:val="00BF36D8"/>
    <w:rsid w:val="00BF3B24"/>
    <w:rsid w:val="00BF3ED3"/>
    <w:rsid w:val="00BF3FD4"/>
    <w:rsid w:val="00BF483E"/>
    <w:rsid w:val="00BF5186"/>
    <w:rsid w:val="00BF58EA"/>
    <w:rsid w:val="00BF5DCC"/>
    <w:rsid w:val="00BF620E"/>
    <w:rsid w:val="00BF6267"/>
    <w:rsid w:val="00BF7031"/>
    <w:rsid w:val="00C0122A"/>
    <w:rsid w:val="00C01758"/>
    <w:rsid w:val="00C01768"/>
    <w:rsid w:val="00C01B35"/>
    <w:rsid w:val="00C028EB"/>
    <w:rsid w:val="00C02C32"/>
    <w:rsid w:val="00C036AB"/>
    <w:rsid w:val="00C04A27"/>
    <w:rsid w:val="00C04C4F"/>
    <w:rsid w:val="00C0570C"/>
    <w:rsid w:val="00C05F4E"/>
    <w:rsid w:val="00C06786"/>
    <w:rsid w:val="00C0695B"/>
    <w:rsid w:val="00C06FF8"/>
    <w:rsid w:val="00C11947"/>
    <w:rsid w:val="00C1211A"/>
    <w:rsid w:val="00C1341C"/>
    <w:rsid w:val="00C13841"/>
    <w:rsid w:val="00C14E2A"/>
    <w:rsid w:val="00C154EE"/>
    <w:rsid w:val="00C165C3"/>
    <w:rsid w:val="00C16B98"/>
    <w:rsid w:val="00C16EA2"/>
    <w:rsid w:val="00C170BC"/>
    <w:rsid w:val="00C1768F"/>
    <w:rsid w:val="00C206B8"/>
    <w:rsid w:val="00C2174F"/>
    <w:rsid w:val="00C2325F"/>
    <w:rsid w:val="00C232DF"/>
    <w:rsid w:val="00C23EFE"/>
    <w:rsid w:val="00C24621"/>
    <w:rsid w:val="00C24E62"/>
    <w:rsid w:val="00C2553F"/>
    <w:rsid w:val="00C25B17"/>
    <w:rsid w:val="00C264E1"/>
    <w:rsid w:val="00C31544"/>
    <w:rsid w:val="00C325CF"/>
    <w:rsid w:val="00C33B69"/>
    <w:rsid w:val="00C33F89"/>
    <w:rsid w:val="00C340BD"/>
    <w:rsid w:val="00C34E25"/>
    <w:rsid w:val="00C353A8"/>
    <w:rsid w:val="00C36809"/>
    <w:rsid w:val="00C37492"/>
    <w:rsid w:val="00C37891"/>
    <w:rsid w:val="00C37C42"/>
    <w:rsid w:val="00C40B73"/>
    <w:rsid w:val="00C42063"/>
    <w:rsid w:val="00C428F1"/>
    <w:rsid w:val="00C42FF8"/>
    <w:rsid w:val="00C430A0"/>
    <w:rsid w:val="00C433E6"/>
    <w:rsid w:val="00C448F8"/>
    <w:rsid w:val="00C44BFC"/>
    <w:rsid w:val="00C45818"/>
    <w:rsid w:val="00C45B30"/>
    <w:rsid w:val="00C45CE0"/>
    <w:rsid w:val="00C46EB5"/>
    <w:rsid w:val="00C47073"/>
    <w:rsid w:val="00C5072B"/>
    <w:rsid w:val="00C514B0"/>
    <w:rsid w:val="00C51E05"/>
    <w:rsid w:val="00C520DD"/>
    <w:rsid w:val="00C5237D"/>
    <w:rsid w:val="00C52826"/>
    <w:rsid w:val="00C52E1E"/>
    <w:rsid w:val="00C5307C"/>
    <w:rsid w:val="00C53985"/>
    <w:rsid w:val="00C5515C"/>
    <w:rsid w:val="00C553CB"/>
    <w:rsid w:val="00C55639"/>
    <w:rsid w:val="00C5710C"/>
    <w:rsid w:val="00C571EA"/>
    <w:rsid w:val="00C572A7"/>
    <w:rsid w:val="00C5764F"/>
    <w:rsid w:val="00C57840"/>
    <w:rsid w:val="00C57D60"/>
    <w:rsid w:val="00C6078E"/>
    <w:rsid w:val="00C612D4"/>
    <w:rsid w:val="00C626FB"/>
    <w:rsid w:val="00C63F28"/>
    <w:rsid w:val="00C64499"/>
    <w:rsid w:val="00C65631"/>
    <w:rsid w:val="00C670A7"/>
    <w:rsid w:val="00C707AD"/>
    <w:rsid w:val="00C71135"/>
    <w:rsid w:val="00C712ED"/>
    <w:rsid w:val="00C71302"/>
    <w:rsid w:val="00C720F0"/>
    <w:rsid w:val="00C72AA9"/>
    <w:rsid w:val="00C72FA7"/>
    <w:rsid w:val="00C7518C"/>
    <w:rsid w:val="00C75ACC"/>
    <w:rsid w:val="00C75EC8"/>
    <w:rsid w:val="00C760FF"/>
    <w:rsid w:val="00C765CB"/>
    <w:rsid w:val="00C766EF"/>
    <w:rsid w:val="00C767F0"/>
    <w:rsid w:val="00C80A59"/>
    <w:rsid w:val="00C80C20"/>
    <w:rsid w:val="00C80C31"/>
    <w:rsid w:val="00C80EB5"/>
    <w:rsid w:val="00C81CF7"/>
    <w:rsid w:val="00C82135"/>
    <w:rsid w:val="00C83266"/>
    <w:rsid w:val="00C83E88"/>
    <w:rsid w:val="00C86C5A"/>
    <w:rsid w:val="00C90185"/>
    <w:rsid w:val="00C90A49"/>
    <w:rsid w:val="00C91163"/>
    <w:rsid w:val="00C91168"/>
    <w:rsid w:val="00C9198E"/>
    <w:rsid w:val="00C939ED"/>
    <w:rsid w:val="00C95718"/>
    <w:rsid w:val="00C95F25"/>
    <w:rsid w:val="00C96422"/>
    <w:rsid w:val="00C965F2"/>
    <w:rsid w:val="00C96888"/>
    <w:rsid w:val="00C972D0"/>
    <w:rsid w:val="00C97B67"/>
    <w:rsid w:val="00C97EDC"/>
    <w:rsid w:val="00CA0167"/>
    <w:rsid w:val="00CA02B9"/>
    <w:rsid w:val="00CA08CF"/>
    <w:rsid w:val="00CA19B2"/>
    <w:rsid w:val="00CA20B2"/>
    <w:rsid w:val="00CA297E"/>
    <w:rsid w:val="00CA35F7"/>
    <w:rsid w:val="00CA6BAF"/>
    <w:rsid w:val="00CA6D49"/>
    <w:rsid w:val="00CA7C51"/>
    <w:rsid w:val="00CA7CE3"/>
    <w:rsid w:val="00CB0059"/>
    <w:rsid w:val="00CB0306"/>
    <w:rsid w:val="00CB0E24"/>
    <w:rsid w:val="00CB1134"/>
    <w:rsid w:val="00CB1482"/>
    <w:rsid w:val="00CB304D"/>
    <w:rsid w:val="00CB563E"/>
    <w:rsid w:val="00CB704B"/>
    <w:rsid w:val="00CB70B0"/>
    <w:rsid w:val="00CC10FF"/>
    <w:rsid w:val="00CC18E9"/>
    <w:rsid w:val="00CC227C"/>
    <w:rsid w:val="00CC29C7"/>
    <w:rsid w:val="00CC2D25"/>
    <w:rsid w:val="00CC34A0"/>
    <w:rsid w:val="00CC3554"/>
    <w:rsid w:val="00CC3E0C"/>
    <w:rsid w:val="00CC4213"/>
    <w:rsid w:val="00CC4537"/>
    <w:rsid w:val="00CC454A"/>
    <w:rsid w:val="00CC4706"/>
    <w:rsid w:val="00CC4F57"/>
    <w:rsid w:val="00CC5289"/>
    <w:rsid w:val="00CC56EE"/>
    <w:rsid w:val="00CC57C2"/>
    <w:rsid w:val="00CC5E73"/>
    <w:rsid w:val="00CC6AC4"/>
    <w:rsid w:val="00CC6B43"/>
    <w:rsid w:val="00CC6C66"/>
    <w:rsid w:val="00CC7873"/>
    <w:rsid w:val="00CC7CA0"/>
    <w:rsid w:val="00CD128A"/>
    <w:rsid w:val="00CD18B1"/>
    <w:rsid w:val="00CD1971"/>
    <w:rsid w:val="00CD1CFF"/>
    <w:rsid w:val="00CD1FF0"/>
    <w:rsid w:val="00CD3236"/>
    <w:rsid w:val="00CD41ED"/>
    <w:rsid w:val="00CD4EEB"/>
    <w:rsid w:val="00CD5026"/>
    <w:rsid w:val="00CD53AA"/>
    <w:rsid w:val="00CD5982"/>
    <w:rsid w:val="00CD7258"/>
    <w:rsid w:val="00CD7A32"/>
    <w:rsid w:val="00CD7F00"/>
    <w:rsid w:val="00CE0A43"/>
    <w:rsid w:val="00CE1938"/>
    <w:rsid w:val="00CE253E"/>
    <w:rsid w:val="00CE3060"/>
    <w:rsid w:val="00CE3A85"/>
    <w:rsid w:val="00CE5369"/>
    <w:rsid w:val="00CE5839"/>
    <w:rsid w:val="00CE5C7E"/>
    <w:rsid w:val="00CE5E49"/>
    <w:rsid w:val="00CF01E6"/>
    <w:rsid w:val="00CF0497"/>
    <w:rsid w:val="00CF0FDE"/>
    <w:rsid w:val="00CF1598"/>
    <w:rsid w:val="00CF16F5"/>
    <w:rsid w:val="00CF184A"/>
    <w:rsid w:val="00CF2358"/>
    <w:rsid w:val="00CF2433"/>
    <w:rsid w:val="00CF24D1"/>
    <w:rsid w:val="00CF2CF5"/>
    <w:rsid w:val="00CF47E7"/>
    <w:rsid w:val="00CF54E6"/>
    <w:rsid w:val="00CF5616"/>
    <w:rsid w:val="00CF5D74"/>
    <w:rsid w:val="00CF7009"/>
    <w:rsid w:val="00CF7320"/>
    <w:rsid w:val="00D0000D"/>
    <w:rsid w:val="00D0031F"/>
    <w:rsid w:val="00D003B2"/>
    <w:rsid w:val="00D0058C"/>
    <w:rsid w:val="00D00A93"/>
    <w:rsid w:val="00D00F89"/>
    <w:rsid w:val="00D01BF4"/>
    <w:rsid w:val="00D0281A"/>
    <w:rsid w:val="00D0352E"/>
    <w:rsid w:val="00D03618"/>
    <w:rsid w:val="00D03875"/>
    <w:rsid w:val="00D0393A"/>
    <w:rsid w:val="00D03B3D"/>
    <w:rsid w:val="00D03FA6"/>
    <w:rsid w:val="00D049EC"/>
    <w:rsid w:val="00D04A76"/>
    <w:rsid w:val="00D05CEA"/>
    <w:rsid w:val="00D05D28"/>
    <w:rsid w:val="00D05EAC"/>
    <w:rsid w:val="00D07238"/>
    <w:rsid w:val="00D07772"/>
    <w:rsid w:val="00D07A9E"/>
    <w:rsid w:val="00D10327"/>
    <w:rsid w:val="00D107F6"/>
    <w:rsid w:val="00D11537"/>
    <w:rsid w:val="00D11BC7"/>
    <w:rsid w:val="00D121BB"/>
    <w:rsid w:val="00D12CF9"/>
    <w:rsid w:val="00D13545"/>
    <w:rsid w:val="00D14863"/>
    <w:rsid w:val="00D14D2C"/>
    <w:rsid w:val="00D152E3"/>
    <w:rsid w:val="00D15C22"/>
    <w:rsid w:val="00D1616F"/>
    <w:rsid w:val="00D16F47"/>
    <w:rsid w:val="00D174AA"/>
    <w:rsid w:val="00D17C17"/>
    <w:rsid w:val="00D2019A"/>
    <w:rsid w:val="00D20D10"/>
    <w:rsid w:val="00D20FA5"/>
    <w:rsid w:val="00D22CD9"/>
    <w:rsid w:val="00D238FF"/>
    <w:rsid w:val="00D23FE4"/>
    <w:rsid w:val="00D242A2"/>
    <w:rsid w:val="00D26722"/>
    <w:rsid w:val="00D26D7C"/>
    <w:rsid w:val="00D26FB7"/>
    <w:rsid w:val="00D2783F"/>
    <w:rsid w:val="00D302E9"/>
    <w:rsid w:val="00D30A1F"/>
    <w:rsid w:val="00D323D3"/>
    <w:rsid w:val="00D32631"/>
    <w:rsid w:val="00D333FE"/>
    <w:rsid w:val="00D33B51"/>
    <w:rsid w:val="00D33F94"/>
    <w:rsid w:val="00D348AF"/>
    <w:rsid w:val="00D362F5"/>
    <w:rsid w:val="00D36FE3"/>
    <w:rsid w:val="00D37012"/>
    <w:rsid w:val="00D40E44"/>
    <w:rsid w:val="00D41034"/>
    <w:rsid w:val="00D431BB"/>
    <w:rsid w:val="00D4349B"/>
    <w:rsid w:val="00D43C88"/>
    <w:rsid w:val="00D44DFA"/>
    <w:rsid w:val="00D44F28"/>
    <w:rsid w:val="00D4531D"/>
    <w:rsid w:val="00D4543C"/>
    <w:rsid w:val="00D45B93"/>
    <w:rsid w:val="00D4611F"/>
    <w:rsid w:val="00D4634E"/>
    <w:rsid w:val="00D47CB4"/>
    <w:rsid w:val="00D50397"/>
    <w:rsid w:val="00D521A9"/>
    <w:rsid w:val="00D52B3A"/>
    <w:rsid w:val="00D52F14"/>
    <w:rsid w:val="00D53537"/>
    <w:rsid w:val="00D53CB0"/>
    <w:rsid w:val="00D5448B"/>
    <w:rsid w:val="00D54956"/>
    <w:rsid w:val="00D55314"/>
    <w:rsid w:val="00D55536"/>
    <w:rsid w:val="00D556C3"/>
    <w:rsid w:val="00D55920"/>
    <w:rsid w:val="00D5627D"/>
    <w:rsid w:val="00D563ED"/>
    <w:rsid w:val="00D5655B"/>
    <w:rsid w:val="00D57793"/>
    <w:rsid w:val="00D57806"/>
    <w:rsid w:val="00D5787A"/>
    <w:rsid w:val="00D57D2F"/>
    <w:rsid w:val="00D6042B"/>
    <w:rsid w:val="00D60854"/>
    <w:rsid w:val="00D6180C"/>
    <w:rsid w:val="00D61D78"/>
    <w:rsid w:val="00D6267C"/>
    <w:rsid w:val="00D6279B"/>
    <w:rsid w:val="00D63313"/>
    <w:rsid w:val="00D63B7B"/>
    <w:rsid w:val="00D6516C"/>
    <w:rsid w:val="00D65E39"/>
    <w:rsid w:val="00D65FFF"/>
    <w:rsid w:val="00D66218"/>
    <w:rsid w:val="00D66910"/>
    <w:rsid w:val="00D7034B"/>
    <w:rsid w:val="00D70367"/>
    <w:rsid w:val="00D70444"/>
    <w:rsid w:val="00D70AA7"/>
    <w:rsid w:val="00D72899"/>
    <w:rsid w:val="00D72F8C"/>
    <w:rsid w:val="00D73775"/>
    <w:rsid w:val="00D73814"/>
    <w:rsid w:val="00D73D9F"/>
    <w:rsid w:val="00D743E4"/>
    <w:rsid w:val="00D74453"/>
    <w:rsid w:val="00D74789"/>
    <w:rsid w:val="00D75125"/>
    <w:rsid w:val="00D75339"/>
    <w:rsid w:val="00D7582C"/>
    <w:rsid w:val="00D7647E"/>
    <w:rsid w:val="00D7686F"/>
    <w:rsid w:val="00D76E8D"/>
    <w:rsid w:val="00D76EA6"/>
    <w:rsid w:val="00D772E1"/>
    <w:rsid w:val="00D8064A"/>
    <w:rsid w:val="00D815EA"/>
    <w:rsid w:val="00D81726"/>
    <w:rsid w:val="00D81CC6"/>
    <w:rsid w:val="00D82CB1"/>
    <w:rsid w:val="00D837DD"/>
    <w:rsid w:val="00D84528"/>
    <w:rsid w:val="00D85C69"/>
    <w:rsid w:val="00D876AE"/>
    <w:rsid w:val="00D87E99"/>
    <w:rsid w:val="00D90F28"/>
    <w:rsid w:val="00D91387"/>
    <w:rsid w:val="00D91A6F"/>
    <w:rsid w:val="00D91B3A"/>
    <w:rsid w:val="00D91BEA"/>
    <w:rsid w:val="00D925A1"/>
    <w:rsid w:val="00D936C4"/>
    <w:rsid w:val="00D94EF2"/>
    <w:rsid w:val="00D956A3"/>
    <w:rsid w:val="00D967A1"/>
    <w:rsid w:val="00DA015A"/>
    <w:rsid w:val="00DA05E0"/>
    <w:rsid w:val="00DA0C06"/>
    <w:rsid w:val="00DA0F17"/>
    <w:rsid w:val="00DA1593"/>
    <w:rsid w:val="00DA15DD"/>
    <w:rsid w:val="00DA1824"/>
    <w:rsid w:val="00DA1BBF"/>
    <w:rsid w:val="00DA1EEF"/>
    <w:rsid w:val="00DA1FB3"/>
    <w:rsid w:val="00DA256B"/>
    <w:rsid w:val="00DA322B"/>
    <w:rsid w:val="00DA375D"/>
    <w:rsid w:val="00DA3936"/>
    <w:rsid w:val="00DA55CC"/>
    <w:rsid w:val="00DA56B2"/>
    <w:rsid w:val="00DA5B24"/>
    <w:rsid w:val="00DA69AA"/>
    <w:rsid w:val="00DA74DA"/>
    <w:rsid w:val="00DA76E0"/>
    <w:rsid w:val="00DB17DC"/>
    <w:rsid w:val="00DB1A7E"/>
    <w:rsid w:val="00DB2227"/>
    <w:rsid w:val="00DB247E"/>
    <w:rsid w:val="00DB24DD"/>
    <w:rsid w:val="00DB2DB5"/>
    <w:rsid w:val="00DB31EB"/>
    <w:rsid w:val="00DB3278"/>
    <w:rsid w:val="00DB4058"/>
    <w:rsid w:val="00DB41EA"/>
    <w:rsid w:val="00DB4934"/>
    <w:rsid w:val="00DB56FB"/>
    <w:rsid w:val="00DB5D94"/>
    <w:rsid w:val="00DB63D6"/>
    <w:rsid w:val="00DB63F9"/>
    <w:rsid w:val="00DB65F2"/>
    <w:rsid w:val="00DB68A0"/>
    <w:rsid w:val="00DB72DC"/>
    <w:rsid w:val="00DB7A0A"/>
    <w:rsid w:val="00DC2684"/>
    <w:rsid w:val="00DC28DA"/>
    <w:rsid w:val="00DC316B"/>
    <w:rsid w:val="00DC3223"/>
    <w:rsid w:val="00DC32A9"/>
    <w:rsid w:val="00DC370F"/>
    <w:rsid w:val="00DC3940"/>
    <w:rsid w:val="00DC3A15"/>
    <w:rsid w:val="00DC41E5"/>
    <w:rsid w:val="00DC46C9"/>
    <w:rsid w:val="00DC5683"/>
    <w:rsid w:val="00DC5E4D"/>
    <w:rsid w:val="00DC6B2E"/>
    <w:rsid w:val="00DC6D07"/>
    <w:rsid w:val="00DC74D1"/>
    <w:rsid w:val="00DC7816"/>
    <w:rsid w:val="00DD0A56"/>
    <w:rsid w:val="00DD0A8F"/>
    <w:rsid w:val="00DD0D00"/>
    <w:rsid w:val="00DD0F29"/>
    <w:rsid w:val="00DD1901"/>
    <w:rsid w:val="00DD20C2"/>
    <w:rsid w:val="00DD291C"/>
    <w:rsid w:val="00DD31F6"/>
    <w:rsid w:val="00DD4BD5"/>
    <w:rsid w:val="00DD5D9B"/>
    <w:rsid w:val="00DD628D"/>
    <w:rsid w:val="00DD6AA7"/>
    <w:rsid w:val="00DD6C71"/>
    <w:rsid w:val="00DD783A"/>
    <w:rsid w:val="00DD788B"/>
    <w:rsid w:val="00DD7E59"/>
    <w:rsid w:val="00DE0878"/>
    <w:rsid w:val="00DE0B3B"/>
    <w:rsid w:val="00DE0BED"/>
    <w:rsid w:val="00DE1679"/>
    <w:rsid w:val="00DE226B"/>
    <w:rsid w:val="00DE2981"/>
    <w:rsid w:val="00DE33DD"/>
    <w:rsid w:val="00DE3D28"/>
    <w:rsid w:val="00DE5A03"/>
    <w:rsid w:val="00DE5FD1"/>
    <w:rsid w:val="00DE66A0"/>
    <w:rsid w:val="00DE6D1E"/>
    <w:rsid w:val="00DE6F4B"/>
    <w:rsid w:val="00DE74A8"/>
    <w:rsid w:val="00DF0160"/>
    <w:rsid w:val="00DF0708"/>
    <w:rsid w:val="00DF0823"/>
    <w:rsid w:val="00DF0CB1"/>
    <w:rsid w:val="00DF18A0"/>
    <w:rsid w:val="00DF1E1E"/>
    <w:rsid w:val="00DF3402"/>
    <w:rsid w:val="00DF662C"/>
    <w:rsid w:val="00DF6BD5"/>
    <w:rsid w:val="00DF7073"/>
    <w:rsid w:val="00DF7CAB"/>
    <w:rsid w:val="00E003C9"/>
    <w:rsid w:val="00E005F8"/>
    <w:rsid w:val="00E033D1"/>
    <w:rsid w:val="00E03F34"/>
    <w:rsid w:val="00E04659"/>
    <w:rsid w:val="00E054E7"/>
    <w:rsid w:val="00E05F14"/>
    <w:rsid w:val="00E0610D"/>
    <w:rsid w:val="00E06816"/>
    <w:rsid w:val="00E07643"/>
    <w:rsid w:val="00E10387"/>
    <w:rsid w:val="00E10ABE"/>
    <w:rsid w:val="00E11355"/>
    <w:rsid w:val="00E11A70"/>
    <w:rsid w:val="00E12473"/>
    <w:rsid w:val="00E13C23"/>
    <w:rsid w:val="00E147CD"/>
    <w:rsid w:val="00E151AB"/>
    <w:rsid w:val="00E15B4C"/>
    <w:rsid w:val="00E15C7E"/>
    <w:rsid w:val="00E170E0"/>
    <w:rsid w:val="00E20096"/>
    <w:rsid w:val="00E207A5"/>
    <w:rsid w:val="00E20A04"/>
    <w:rsid w:val="00E20F5C"/>
    <w:rsid w:val="00E20FE8"/>
    <w:rsid w:val="00E216F3"/>
    <w:rsid w:val="00E21A31"/>
    <w:rsid w:val="00E21C46"/>
    <w:rsid w:val="00E22F3D"/>
    <w:rsid w:val="00E23409"/>
    <w:rsid w:val="00E2370E"/>
    <w:rsid w:val="00E24406"/>
    <w:rsid w:val="00E24A31"/>
    <w:rsid w:val="00E24BE9"/>
    <w:rsid w:val="00E24DFD"/>
    <w:rsid w:val="00E250D1"/>
    <w:rsid w:val="00E25A23"/>
    <w:rsid w:val="00E267C1"/>
    <w:rsid w:val="00E26849"/>
    <w:rsid w:val="00E268EA"/>
    <w:rsid w:val="00E26A70"/>
    <w:rsid w:val="00E2711A"/>
    <w:rsid w:val="00E27DAB"/>
    <w:rsid w:val="00E3062B"/>
    <w:rsid w:val="00E30693"/>
    <w:rsid w:val="00E31293"/>
    <w:rsid w:val="00E31FD0"/>
    <w:rsid w:val="00E32BAD"/>
    <w:rsid w:val="00E32F71"/>
    <w:rsid w:val="00E33457"/>
    <w:rsid w:val="00E35DF1"/>
    <w:rsid w:val="00E36270"/>
    <w:rsid w:val="00E36304"/>
    <w:rsid w:val="00E37581"/>
    <w:rsid w:val="00E37D71"/>
    <w:rsid w:val="00E40625"/>
    <w:rsid w:val="00E406F0"/>
    <w:rsid w:val="00E4134B"/>
    <w:rsid w:val="00E4187C"/>
    <w:rsid w:val="00E420DE"/>
    <w:rsid w:val="00E43006"/>
    <w:rsid w:val="00E43464"/>
    <w:rsid w:val="00E43DCC"/>
    <w:rsid w:val="00E45DBC"/>
    <w:rsid w:val="00E460B6"/>
    <w:rsid w:val="00E46ADF"/>
    <w:rsid w:val="00E471BA"/>
    <w:rsid w:val="00E47263"/>
    <w:rsid w:val="00E504E8"/>
    <w:rsid w:val="00E507CE"/>
    <w:rsid w:val="00E51E04"/>
    <w:rsid w:val="00E51F0D"/>
    <w:rsid w:val="00E523FA"/>
    <w:rsid w:val="00E53544"/>
    <w:rsid w:val="00E538F6"/>
    <w:rsid w:val="00E53D22"/>
    <w:rsid w:val="00E53F2A"/>
    <w:rsid w:val="00E540BB"/>
    <w:rsid w:val="00E54FA3"/>
    <w:rsid w:val="00E55202"/>
    <w:rsid w:val="00E559CD"/>
    <w:rsid w:val="00E5637C"/>
    <w:rsid w:val="00E569B5"/>
    <w:rsid w:val="00E57448"/>
    <w:rsid w:val="00E574F7"/>
    <w:rsid w:val="00E57650"/>
    <w:rsid w:val="00E60C62"/>
    <w:rsid w:val="00E61230"/>
    <w:rsid w:val="00E62F14"/>
    <w:rsid w:val="00E630DF"/>
    <w:rsid w:val="00E63D04"/>
    <w:rsid w:val="00E649D5"/>
    <w:rsid w:val="00E64F9B"/>
    <w:rsid w:val="00E65111"/>
    <w:rsid w:val="00E659A2"/>
    <w:rsid w:val="00E65F32"/>
    <w:rsid w:val="00E6611B"/>
    <w:rsid w:val="00E6645F"/>
    <w:rsid w:val="00E6767A"/>
    <w:rsid w:val="00E6786F"/>
    <w:rsid w:val="00E67FAF"/>
    <w:rsid w:val="00E70B04"/>
    <w:rsid w:val="00E70E2C"/>
    <w:rsid w:val="00E71C85"/>
    <w:rsid w:val="00E71EA6"/>
    <w:rsid w:val="00E72722"/>
    <w:rsid w:val="00E729B4"/>
    <w:rsid w:val="00E73A3C"/>
    <w:rsid w:val="00E73D42"/>
    <w:rsid w:val="00E73F95"/>
    <w:rsid w:val="00E747E8"/>
    <w:rsid w:val="00E755A2"/>
    <w:rsid w:val="00E77A04"/>
    <w:rsid w:val="00E8087B"/>
    <w:rsid w:val="00E80E40"/>
    <w:rsid w:val="00E81421"/>
    <w:rsid w:val="00E81E35"/>
    <w:rsid w:val="00E826D1"/>
    <w:rsid w:val="00E82D3B"/>
    <w:rsid w:val="00E83096"/>
    <w:rsid w:val="00E83204"/>
    <w:rsid w:val="00E83F88"/>
    <w:rsid w:val="00E8410F"/>
    <w:rsid w:val="00E84CD5"/>
    <w:rsid w:val="00E85757"/>
    <w:rsid w:val="00E8639D"/>
    <w:rsid w:val="00E86470"/>
    <w:rsid w:val="00E90969"/>
    <w:rsid w:val="00E90A10"/>
    <w:rsid w:val="00E912CE"/>
    <w:rsid w:val="00E9145E"/>
    <w:rsid w:val="00E91622"/>
    <w:rsid w:val="00E92245"/>
    <w:rsid w:val="00E92482"/>
    <w:rsid w:val="00E93787"/>
    <w:rsid w:val="00E93DCE"/>
    <w:rsid w:val="00E948A0"/>
    <w:rsid w:val="00E964B3"/>
    <w:rsid w:val="00E97F97"/>
    <w:rsid w:val="00EA067B"/>
    <w:rsid w:val="00EA134D"/>
    <w:rsid w:val="00EA221C"/>
    <w:rsid w:val="00EA2652"/>
    <w:rsid w:val="00EA3D65"/>
    <w:rsid w:val="00EA44EB"/>
    <w:rsid w:val="00EA53DA"/>
    <w:rsid w:val="00EA5BC5"/>
    <w:rsid w:val="00EA66DB"/>
    <w:rsid w:val="00EA739C"/>
    <w:rsid w:val="00EA77D6"/>
    <w:rsid w:val="00EA79AF"/>
    <w:rsid w:val="00EB04AA"/>
    <w:rsid w:val="00EB0640"/>
    <w:rsid w:val="00EB1572"/>
    <w:rsid w:val="00EB32D3"/>
    <w:rsid w:val="00EB4030"/>
    <w:rsid w:val="00EB459A"/>
    <w:rsid w:val="00EB59D4"/>
    <w:rsid w:val="00EB5DA0"/>
    <w:rsid w:val="00EB5E5F"/>
    <w:rsid w:val="00EB686F"/>
    <w:rsid w:val="00EB721D"/>
    <w:rsid w:val="00EC1552"/>
    <w:rsid w:val="00EC1D46"/>
    <w:rsid w:val="00EC2B33"/>
    <w:rsid w:val="00EC3A08"/>
    <w:rsid w:val="00EC5052"/>
    <w:rsid w:val="00EC5478"/>
    <w:rsid w:val="00EC63F7"/>
    <w:rsid w:val="00EC7247"/>
    <w:rsid w:val="00EC7E20"/>
    <w:rsid w:val="00ED0BA5"/>
    <w:rsid w:val="00ED13E5"/>
    <w:rsid w:val="00ED13F9"/>
    <w:rsid w:val="00ED174A"/>
    <w:rsid w:val="00ED1D05"/>
    <w:rsid w:val="00ED2C48"/>
    <w:rsid w:val="00ED2F71"/>
    <w:rsid w:val="00ED31DC"/>
    <w:rsid w:val="00ED32F5"/>
    <w:rsid w:val="00ED3F31"/>
    <w:rsid w:val="00ED4531"/>
    <w:rsid w:val="00ED49DA"/>
    <w:rsid w:val="00ED5A1E"/>
    <w:rsid w:val="00ED68E1"/>
    <w:rsid w:val="00ED68F8"/>
    <w:rsid w:val="00ED6D1A"/>
    <w:rsid w:val="00ED6EDF"/>
    <w:rsid w:val="00ED7F15"/>
    <w:rsid w:val="00EE0356"/>
    <w:rsid w:val="00EE09AC"/>
    <w:rsid w:val="00EE0AE4"/>
    <w:rsid w:val="00EE0C90"/>
    <w:rsid w:val="00EE0D8D"/>
    <w:rsid w:val="00EE1C77"/>
    <w:rsid w:val="00EE1DCB"/>
    <w:rsid w:val="00EE3ABA"/>
    <w:rsid w:val="00EE5394"/>
    <w:rsid w:val="00EE57CE"/>
    <w:rsid w:val="00EE5F86"/>
    <w:rsid w:val="00EE6DE4"/>
    <w:rsid w:val="00EF119F"/>
    <w:rsid w:val="00EF13CC"/>
    <w:rsid w:val="00EF1FF2"/>
    <w:rsid w:val="00EF22B5"/>
    <w:rsid w:val="00EF26D9"/>
    <w:rsid w:val="00EF3AD0"/>
    <w:rsid w:val="00EF3AD9"/>
    <w:rsid w:val="00EF3F8D"/>
    <w:rsid w:val="00EF42BD"/>
    <w:rsid w:val="00EF5F45"/>
    <w:rsid w:val="00EF65EF"/>
    <w:rsid w:val="00EF6946"/>
    <w:rsid w:val="00EF71E0"/>
    <w:rsid w:val="00EF7519"/>
    <w:rsid w:val="00EF78F8"/>
    <w:rsid w:val="00EF7E69"/>
    <w:rsid w:val="00F00D49"/>
    <w:rsid w:val="00F01E8A"/>
    <w:rsid w:val="00F02F14"/>
    <w:rsid w:val="00F02F51"/>
    <w:rsid w:val="00F039D5"/>
    <w:rsid w:val="00F03CB5"/>
    <w:rsid w:val="00F04E77"/>
    <w:rsid w:val="00F051C9"/>
    <w:rsid w:val="00F054A9"/>
    <w:rsid w:val="00F072B6"/>
    <w:rsid w:val="00F07574"/>
    <w:rsid w:val="00F1066A"/>
    <w:rsid w:val="00F1105C"/>
    <w:rsid w:val="00F11787"/>
    <w:rsid w:val="00F1252E"/>
    <w:rsid w:val="00F12817"/>
    <w:rsid w:val="00F13063"/>
    <w:rsid w:val="00F133AD"/>
    <w:rsid w:val="00F13469"/>
    <w:rsid w:val="00F137A2"/>
    <w:rsid w:val="00F138A2"/>
    <w:rsid w:val="00F13C68"/>
    <w:rsid w:val="00F156D2"/>
    <w:rsid w:val="00F15799"/>
    <w:rsid w:val="00F15E77"/>
    <w:rsid w:val="00F1667C"/>
    <w:rsid w:val="00F17937"/>
    <w:rsid w:val="00F20BCB"/>
    <w:rsid w:val="00F20CAE"/>
    <w:rsid w:val="00F20D34"/>
    <w:rsid w:val="00F22061"/>
    <w:rsid w:val="00F230D7"/>
    <w:rsid w:val="00F23457"/>
    <w:rsid w:val="00F234A9"/>
    <w:rsid w:val="00F2359B"/>
    <w:rsid w:val="00F24008"/>
    <w:rsid w:val="00F24047"/>
    <w:rsid w:val="00F264CF"/>
    <w:rsid w:val="00F269CE"/>
    <w:rsid w:val="00F2734B"/>
    <w:rsid w:val="00F30243"/>
    <w:rsid w:val="00F3159C"/>
    <w:rsid w:val="00F3190E"/>
    <w:rsid w:val="00F321E0"/>
    <w:rsid w:val="00F325AF"/>
    <w:rsid w:val="00F334FA"/>
    <w:rsid w:val="00F33A8B"/>
    <w:rsid w:val="00F33AE6"/>
    <w:rsid w:val="00F33FCE"/>
    <w:rsid w:val="00F34E14"/>
    <w:rsid w:val="00F3511B"/>
    <w:rsid w:val="00F35B13"/>
    <w:rsid w:val="00F3650E"/>
    <w:rsid w:val="00F36BA4"/>
    <w:rsid w:val="00F372E7"/>
    <w:rsid w:val="00F37D1A"/>
    <w:rsid w:val="00F408B0"/>
    <w:rsid w:val="00F40E52"/>
    <w:rsid w:val="00F4177F"/>
    <w:rsid w:val="00F41A90"/>
    <w:rsid w:val="00F41C7F"/>
    <w:rsid w:val="00F42048"/>
    <w:rsid w:val="00F4313A"/>
    <w:rsid w:val="00F431FE"/>
    <w:rsid w:val="00F4334B"/>
    <w:rsid w:val="00F439B7"/>
    <w:rsid w:val="00F43D9D"/>
    <w:rsid w:val="00F44070"/>
    <w:rsid w:val="00F44649"/>
    <w:rsid w:val="00F454B9"/>
    <w:rsid w:val="00F46084"/>
    <w:rsid w:val="00F463E1"/>
    <w:rsid w:val="00F466BA"/>
    <w:rsid w:val="00F47A45"/>
    <w:rsid w:val="00F47A90"/>
    <w:rsid w:val="00F50271"/>
    <w:rsid w:val="00F50DA0"/>
    <w:rsid w:val="00F5155F"/>
    <w:rsid w:val="00F517E9"/>
    <w:rsid w:val="00F51B58"/>
    <w:rsid w:val="00F5228A"/>
    <w:rsid w:val="00F52536"/>
    <w:rsid w:val="00F52770"/>
    <w:rsid w:val="00F52AEB"/>
    <w:rsid w:val="00F52CAC"/>
    <w:rsid w:val="00F52D4C"/>
    <w:rsid w:val="00F53772"/>
    <w:rsid w:val="00F545E3"/>
    <w:rsid w:val="00F54D71"/>
    <w:rsid w:val="00F551D2"/>
    <w:rsid w:val="00F55237"/>
    <w:rsid w:val="00F557BB"/>
    <w:rsid w:val="00F55913"/>
    <w:rsid w:val="00F5601B"/>
    <w:rsid w:val="00F56FEC"/>
    <w:rsid w:val="00F5745B"/>
    <w:rsid w:val="00F601DA"/>
    <w:rsid w:val="00F60367"/>
    <w:rsid w:val="00F61370"/>
    <w:rsid w:val="00F617AF"/>
    <w:rsid w:val="00F65494"/>
    <w:rsid w:val="00F656D6"/>
    <w:rsid w:val="00F658C0"/>
    <w:rsid w:val="00F65D88"/>
    <w:rsid w:val="00F65F72"/>
    <w:rsid w:val="00F669D8"/>
    <w:rsid w:val="00F66D69"/>
    <w:rsid w:val="00F71FE9"/>
    <w:rsid w:val="00F7549E"/>
    <w:rsid w:val="00F75734"/>
    <w:rsid w:val="00F75F8B"/>
    <w:rsid w:val="00F77A51"/>
    <w:rsid w:val="00F803B9"/>
    <w:rsid w:val="00F80B18"/>
    <w:rsid w:val="00F80C71"/>
    <w:rsid w:val="00F8143C"/>
    <w:rsid w:val="00F827F4"/>
    <w:rsid w:val="00F83ED5"/>
    <w:rsid w:val="00F84865"/>
    <w:rsid w:val="00F84A52"/>
    <w:rsid w:val="00F864ED"/>
    <w:rsid w:val="00F86591"/>
    <w:rsid w:val="00F901EB"/>
    <w:rsid w:val="00F90297"/>
    <w:rsid w:val="00F90BA2"/>
    <w:rsid w:val="00F91011"/>
    <w:rsid w:val="00F91ED5"/>
    <w:rsid w:val="00F93497"/>
    <w:rsid w:val="00F93AA3"/>
    <w:rsid w:val="00F9507F"/>
    <w:rsid w:val="00F95A3F"/>
    <w:rsid w:val="00F967FE"/>
    <w:rsid w:val="00F97C58"/>
    <w:rsid w:val="00FA137F"/>
    <w:rsid w:val="00FA191E"/>
    <w:rsid w:val="00FA38D2"/>
    <w:rsid w:val="00FA39EE"/>
    <w:rsid w:val="00FA3C06"/>
    <w:rsid w:val="00FA45BE"/>
    <w:rsid w:val="00FA4B03"/>
    <w:rsid w:val="00FA5131"/>
    <w:rsid w:val="00FA6209"/>
    <w:rsid w:val="00FA6363"/>
    <w:rsid w:val="00FA6557"/>
    <w:rsid w:val="00FA6810"/>
    <w:rsid w:val="00FA7151"/>
    <w:rsid w:val="00FA7265"/>
    <w:rsid w:val="00FA7B47"/>
    <w:rsid w:val="00FB0132"/>
    <w:rsid w:val="00FB197E"/>
    <w:rsid w:val="00FB1E7A"/>
    <w:rsid w:val="00FB1FA5"/>
    <w:rsid w:val="00FB275A"/>
    <w:rsid w:val="00FB2EEB"/>
    <w:rsid w:val="00FB30D5"/>
    <w:rsid w:val="00FB446C"/>
    <w:rsid w:val="00FB5135"/>
    <w:rsid w:val="00FB54B0"/>
    <w:rsid w:val="00FB5F85"/>
    <w:rsid w:val="00FB7AF4"/>
    <w:rsid w:val="00FB7BB0"/>
    <w:rsid w:val="00FC0A39"/>
    <w:rsid w:val="00FC0FE7"/>
    <w:rsid w:val="00FC12AE"/>
    <w:rsid w:val="00FC136E"/>
    <w:rsid w:val="00FC1982"/>
    <w:rsid w:val="00FC3303"/>
    <w:rsid w:val="00FC3F88"/>
    <w:rsid w:val="00FC4369"/>
    <w:rsid w:val="00FC68AD"/>
    <w:rsid w:val="00FC6A50"/>
    <w:rsid w:val="00FC76D0"/>
    <w:rsid w:val="00FC78E8"/>
    <w:rsid w:val="00FC7CD4"/>
    <w:rsid w:val="00FC7E4A"/>
    <w:rsid w:val="00FD06DC"/>
    <w:rsid w:val="00FD0788"/>
    <w:rsid w:val="00FD0E41"/>
    <w:rsid w:val="00FD1959"/>
    <w:rsid w:val="00FD1EB0"/>
    <w:rsid w:val="00FD3E60"/>
    <w:rsid w:val="00FD40FA"/>
    <w:rsid w:val="00FD4266"/>
    <w:rsid w:val="00FD47FD"/>
    <w:rsid w:val="00FD48DA"/>
    <w:rsid w:val="00FD69EE"/>
    <w:rsid w:val="00FD6F73"/>
    <w:rsid w:val="00FD744B"/>
    <w:rsid w:val="00FD7946"/>
    <w:rsid w:val="00FD7F06"/>
    <w:rsid w:val="00FE0341"/>
    <w:rsid w:val="00FE2335"/>
    <w:rsid w:val="00FE2645"/>
    <w:rsid w:val="00FE2FD5"/>
    <w:rsid w:val="00FE34C1"/>
    <w:rsid w:val="00FE3818"/>
    <w:rsid w:val="00FE442E"/>
    <w:rsid w:val="00FE4B4D"/>
    <w:rsid w:val="00FE562B"/>
    <w:rsid w:val="00FE5945"/>
    <w:rsid w:val="00FE6163"/>
    <w:rsid w:val="00FE6581"/>
    <w:rsid w:val="00FE7112"/>
    <w:rsid w:val="00FE7649"/>
    <w:rsid w:val="00FE7AA4"/>
    <w:rsid w:val="00FE7B81"/>
    <w:rsid w:val="00FF0A46"/>
    <w:rsid w:val="00FF0FE3"/>
    <w:rsid w:val="00FF1C1E"/>
    <w:rsid w:val="00FF248D"/>
    <w:rsid w:val="00FF2F95"/>
    <w:rsid w:val="00FF311A"/>
    <w:rsid w:val="00FF493A"/>
    <w:rsid w:val="00FF4CCD"/>
    <w:rsid w:val="00FF717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85922"/>
  <w15:docId w15:val="{30F4CA53-896F-449E-9AF8-7E0168DA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2D54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D0A56"/>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BD22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7F7C"/>
    <w:rPr>
      <w:color w:val="0563C1" w:themeColor="hyperlink"/>
      <w:u w:val="single"/>
    </w:rPr>
  </w:style>
  <w:style w:type="paragraph" w:styleId="HTMLconformatoprevio">
    <w:name w:val="HTML Preformatted"/>
    <w:basedOn w:val="Normal"/>
    <w:link w:val="HTMLconformatoprevioCar"/>
    <w:uiPriority w:val="99"/>
    <w:semiHidden/>
    <w:unhideWhenUsed/>
    <w:rsid w:val="004B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B6259"/>
    <w:rPr>
      <w:rFonts w:ascii="Courier New" w:eastAsia="Times New Roman" w:hAnsi="Courier New" w:cs="Courier New"/>
      <w:sz w:val="20"/>
      <w:szCs w:val="20"/>
      <w:lang w:eastAsia="es-ES"/>
    </w:rPr>
  </w:style>
  <w:style w:type="paragraph" w:styleId="NormalWeb">
    <w:name w:val="Normal (Web)"/>
    <w:basedOn w:val="Normal"/>
    <w:uiPriority w:val="99"/>
    <w:unhideWhenUsed/>
    <w:rsid w:val="00474B10"/>
    <w:pPr>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3B651F"/>
    <w:pPr>
      <w:autoSpaceDE w:val="0"/>
      <w:autoSpaceDN w:val="0"/>
      <w:adjustRightInd w:val="0"/>
      <w:spacing w:after="0" w:line="400" w:lineRule="atLeast"/>
      <w:ind w:left="720"/>
      <w:contextualSpacing/>
      <w:jc w:val="both"/>
    </w:pPr>
    <w:rPr>
      <w:rFonts w:ascii="Times New Roman" w:hAnsi="Times New Roman" w:cs="Times New Roman"/>
      <w:sz w:val="24"/>
      <w:szCs w:val="24"/>
      <w:lang w:val="es-MX"/>
    </w:rPr>
  </w:style>
  <w:style w:type="table" w:styleId="Tablaconcuadrcula">
    <w:name w:val="Table Grid"/>
    <w:basedOn w:val="Tablanormal"/>
    <w:uiPriority w:val="39"/>
    <w:rsid w:val="00DC6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DC6B2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DC6B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anormal"/>
    <w:uiPriority w:val="41"/>
    <w:rsid w:val="00DC6B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nfasis51">
    <w:name w:val="Tabla con cuadrícula 2 - Énfasis 51"/>
    <w:basedOn w:val="Tablanormal"/>
    <w:uiPriority w:val="47"/>
    <w:rsid w:val="00DC6B2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Estilo1">
    <w:name w:val="Estilo1"/>
    <w:basedOn w:val="Tablanormal"/>
    <w:uiPriority w:val="99"/>
    <w:rsid w:val="00DC6B2E"/>
    <w:pPr>
      <w:spacing w:after="0" w:line="240" w:lineRule="auto"/>
    </w:pPr>
    <w:tblPr/>
  </w:style>
  <w:style w:type="table" w:customStyle="1" w:styleId="Tablaconcuadrcula5oscura-nfasis51">
    <w:name w:val="Tabla con cuadrícula 5 oscura - Énfasis 51"/>
    <w:basedOn w:val="Tablanormal"/>
    <w:uiPriority w:val="50"/>
    <w:rsid w:val="00DC6B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nfasis">
    <w:name w:val="Emphasis"/>
    <w:basedOn w:val="Fuentedeprrafopredeter"/>
    <w:uiPriority w:val="20"/>
    <w:qFormat/>
    <w:rsid w:val="00310539"/>
    <w:rPr>
      <w:i/>
      <w:iCs/>
    </w:rPr>
  </w:style>
  <w:style w:type="character" w:styleId="Textoennegrita">
    <w:name w:val="Strong"/>
    <w:basedOn w:val="Fuentedeprrafopredeter"/>
    <w:uiPriority w:val="22"/>
    <w:qFormat/>
    <w:rsid w:val="00ED174A"/>
    <w:rPr>
      <w:b/>
      <w:bCs/>
    </w:rPr>
  </w:style>
  <w:style w:type="character" w:customStyle="1" w:styleId="ls2">
    <w:name w:val="ls2"/>
    <w:basedOn w:val="Fuentedeprrafopredeter"/>
    <w:rsid w:val="00546BCD"/>
  </w:style>
  <w:style w:type="character" w:customStyle="1" w:styleId="fs4">
    <w:name w:val="fs4"/>
    <w:basedOn w:val="Fuentedeprrafopredeter"/>
    <w:rsid w:val="00AB5709"/>
  </w:style>
  <w:style w:type="character" w:customStyle="1" w:styleId="v0">
    <w:name w:val="v0"/>
    <w:basedOn w:val="Fuentedeprrafopredeter"/>
    <w:rsid w:val="00AB5709"/>
  </w:style>
  <w:style w:type="character" w:customStyle="1" w:styleId="ff9">
    <w:name w:val="ff9"/>
    <w:basedOn w:val="Fuentedeprrafopredeter"/>
    <w:rsid w:val="00AB5709"/>
  </w:style>
  <w:style w:type="character" w:customStyle="1" w:styleId="ff4">
    <w:name w:val="ff4"/>
    <w:basedOn w:val="Fuentedeprrafopredeter"/>
    <w:rsid w:val="00AB5709"/>
  </w:style>
  <w:style w:type="character" w:customStyle="1" w:styleId="ff2">
    <w:name w:val="ff2"/>
    <w:basedOn w:val="Fuentedeprrafopredeter"/>
    <w:rsid w:val="00AB5709"/>
  </w:style>
  <w:style w:type="character" w:customStyle="1" w:styleId="ff5">
    <w:name w:val="ff5"/>
    <w:basedOn w:val="Fuentedeprrafopredeter"/>
    <w:rsid w:val="00AB5709"/>
  </w:style>
  <w:style w:type="character" w:customStyle="1" w:styleId="fs6">
    <w:name w:val="fs6"/>
    <w:basedOn w:val="Fuentedeprrafopredeter"/>
    <w:rsid w:val="00AB5709"/>
  </w:style>
  <w:style w:type="character" w:customStyle="1" w:styleId="ws2">
    <w:name w:val="ws2"/>
    <w:basedOn w:val="Fuentedeprrafopredeter"/>
    <w:rsid w:val="00AB5709"/>
  </w:style>
  <w:style w:type="character" w:customStyle="1" w:styleId="ws49">
    <w:name w:val="ws49"/>
    <w:basedOn w:val="Fuentedeprrafopredeter"/>
    <w:rsid w:val="00AB5709"/>
  </w:style>
  <w:style w:type="character" w:customStyle="1" w:styleId="ls1a">
    <w:name w:val="ls1a"/>
    <w:basedOn w:val="Fuentedeprrafopredeter"/>
    <w:rsid w:val="00AB5709"/>
  </w:style>
  <w:style w:type="character" w:customStyle="1" w:styleId="ls28">
    <w:name w:val="ls28"/>
    <w:basedOn w:val="Fuentedeprrafopredeter"/>
    <w:rsid w:val="00AB5709"/>
  </w:style>
  <w:style w:type="character" w:customStyle="1" w:styleId="ws6c">
    <w:name w:val="ws6c"/>
    <w:basedOn w:val="Fuentedeprrafopredeter"/>
    <w:rsid w:val="00AB5709"/>
  </w:style>
  <w:style w:type="character" w:customStyle="1" w:styleId="Mencinsinresolver1">
    <w:name w:val="Mención sin resolver1"/>
    <w:basedOn w:val="Fuentedeprrafopredeter"/>
    <w:uiPriority w:val="99"/>
    <w:semiHidden/>
    <w:unhideWhenUsed/>
    <w:rsid w:val="008526C3"/>
    <w:rPr>
      <w:color w:val="605E5C"/>
      <w:shd w:val="clear" w:color="auto" w:fill="E1DFDD"/>
    </w:rPr>
  </w:style>
  <w:style w:type="paragraph" w:styleId="Textodeglobo">
    <w:name w:val="Balloon Text"/>
    <w:basedOn w:val="Normal"/>
    <w:link w:val="TextodegloboCar"/>
    <w:uiPriority w:val="99"/>
    <w:semiHidden/>
    <w:unhideWhenUsed/>
    <w:rsid w:val="00673BF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73BF4"/>
    <w:rPr>
      <w:rFonts w:ascii="Lucida Grande" w:hAnsi="Lucida Grande" w:cs="Lucida Grande"/>
      <w:sz w:val="18"/>
      <w:szCs w:val="18"/>
    </w:rPr>
  </w:style>
  <w:style w:type="character" w:customStyle="1" w:styleId="apple-converted-space">
    <w:name w:val="apple-converted-space"/>
    <w:basedOn w:val="Fuentedeprrafopredeter"/>
    <w:rsid w:val="00B5295D"/>
  </w:style>
  <w:style w:type="character" w:customStyle="1" w:styleId="Mencinsinresolver2">
    <w:name w:val="Mención sin resolver2"/>
    <w:basedOn w:val="Fuentedeprrafopredeter"/>
    <w:uiPriority w:val="99"/>
    <w:semiHidden/>
    <w:unhideWhenUsed/>
    <w:rsid w:val="00B5295D"/>
    <w:rPr>
      <w:color w:val="605E5C"/>
      <w:shd w:val="clear" w:color="auto" w:fill="E1DFDD"/>
    </w:rPr>
  </w:style>
  <w:style w:type="character" w:customStyle="1" w:styleId="Ttulo3Car">
    <w:name w:val="Título 3 Car"/>
    <w:basedOn w:val="Fuentedeprrafopredeter"/>
    <w:link w:val="Ttulo3"/>
    <w:uiPriority w:val="9"/>
    <w:rsid w:val="00DD0A56"/>
    <w:rPr>
      <w:rFonts w:ascii="Times New Roman" w:eastAsia="Times New Roman" w:hAnsi="Times New Roman" w:cs="Times New Roman"/>
      <w:b/>
      <w:bCs/>
      <w:sz w:val="27"/>
      <w:szCs w:val="27"/>
      <w:lang w:eastAsia="es-ES_tradnl"/>
    </w:rPr>
  </w:style>
  <w:style w:type="character" w:styleId="CitaHTML">
    <w:name w:val="HTML Cite"/>
    <w:basedOn w:val="Fuentedeprrafopredeter"/>
    <w:uiPriority w:val="99"/>
    <w:semiHidden/>
    <w:unhideWhenUsed/>
    <w:rsid w:val="00DD0A56"/>
    <w:rPr>
      <w:i/>
      <w:iCs/>
    </w:rPr>
  </w:style>
  <w:style w:type="character" w:customStyle="1" w:styleId="eipwbe">
    <w:name w:val="eipwbe"/>
    <w:basedOn w:val="Fuentedeprrafopredeter"/>
    <w:rsid w:val="00DD0A56"/>
  </w:style>
  <w:style w:type="character" w:customStyle="1" w:styleId="st">
    <w:name w:val="st"/>
    <w:basedOn w:val="Fuentedeprrafopredeter"/>
    <w:rsid w:val="00DD0A56"/>
  </w:style>
  <w:style w:type="character" w:customStyle="1" w:styleId="y2iqfc">
    <w:name w:val="y2iqfc"/>
    <w:basedOn w:val="Fuentedeprrafopredeter"/>
    <w:rsid w:val="00EE0356"/>
  </w:style>
  <w:style w:type="paragraph" w:customStyle="1" w:styleId="textojustificado">
    <w:name w:val="textojustificado"/>
    <w:basedOn w:val="Normal"/>
    <w:rsid w:val="002770F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4Car">
    <w:name w:val="Título 4 Car"/>
    <w:basedOn w:val="Fuentedeprrafopredeter"/>
    <w:link w:val="Ttulo4"/>
    <w:uiPriority w:val="9"/>
    <w:semiHidden/>
    <w:rsid w:val="00BD22D6"/>
    <w:rPr>
      <w:rFonts w:asciiTheme="majorHAnsi" w:eastAsiaTheme="majorEastAsia" w:hAnsiTheme="majorHAnsi" w:cstheme="majorBidi"/>
      <w:i/>
      <w:iCs/>
      <w:color w:val="2E74B5" w:themeColor="accent1" w:themeShade="BF"/>
    </w:rPr>
  </w:style>
  <w:style w:type="character" w:customStyle="1" w:styleId="text">
    <w:name w:val="text"/>
    <w:basedOn w:val="Fuentedeprrafopredeter"/>
    <w:rsid w:val="004D782E"/>
  </w:style>
  <w:style w:type="character" w:customStyle="1" w:styleId="author-ref">
    <w:name w:val="author-ref"/>
    <w:basedOn w:val="Fuentedeprrafopredeter"/>
    <w:rsid w:val="004D782E"/>
  </w:style>
  <w:style w:type="table" w:customStyle="1" w:styleId="Tablanormal22">
    <w:name w:val="Tabla normal 22"/>
    <w:basedOn w:val="Tablanormal"/>
    <w:uiPriority w:val="42"/>
    <w:rsid w:val="00F803B9"/>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EE57CE"/>
    <w:rPr>
      <w:sz w:val="16"/>
      <w:szCs w:val="16"/>
    </w:rPr>
  </w:style>
  <w:style w:type="paragraph" w:styleId="Textocomentario">
    <w:name w:val="annotation text"/>
    <w:basedOn w:val="Normal"/>
    <w:link w:val="TextocomentarioCar"/>
    <w:uiPriority w:val="99"/>
    <w:unhideWhenUsed/>
    <w:rsid w:val="00EE57CE"/>
    <w:pPr>
      <w:spacing w:line="240" w:lineRule="auto"/>
    </w:pPr>
    <w:rPr>
      <w:sz w:val="20"/>
      <w:szCs w:val="20"/>
    </w:rPr>
  </w:style>
  <w:style w:type="character" w:customStyle="1" w:styleId="TextocomentarioCar">
    <w:name w:val="Texto comentario Car"/>
    <w:basedOn w:val="Fuentedeprrafopredeter"/>
    <w:link w:val="Textocomentario"/>
    <w:uiPriority w:val="99"/>
    <w:rsid w:val="00EE57CE"/>
    <w:rPr>
      <w:sz w:val="20"/>
      <w:szCs w:val="20"/>
    </w:rPr>
  </w:style>
  <w:style w:type="paragraph" w:styleId="Asuntodelcomentario">
    <w:name w:val="annotation subject"/>
    <w:basedOn w:val="Textocomentario"/>
    <w:next w:val="Textocomentario"/>
    <w:link w:val="AsuntodelcomentarioCar"/>
    <w:uiPriority w:val="99"/>
    <w:semiHidden/>
    <w:unhideWhenUsed/>
    <w:rsid w:val="00EE57CE"/>
    <w:rPr>
      <w:b/>
      <w:bCs/>
    </w:rPr>
  </w:style>
  <w:style w:type="character" w:customStyle="1" w:styleId="AsuntodelcomentarioCar">
    <w:name w:val="Asunto del comentario Car"/>
    <w:basedOn w:val="TextocomentarioCar"/>
    <w:link w:val="Asuntodelcomentario"/>
    <w:uiPriority w:val="99"/>
    <w:semiHidden/>
    <w:rsid w:val="00EE57CE"/>
    <w:rPr>
      <w:b/>
      <w:bCs/>
      <w:sz w:val="20"/>
      <w:szCs w:val="20"/>
    </w:rPr>
  </w:style>
  <w:style w:type="character" w:customStyle="1" w:styleId="Ttulo2Car">
    <w:name w:val="Título 2 Car"/>
    <w:basedOn w:val="Fuentedeprrafopredeter"/>
    <w:link w:val="Ttulo2"/>
    <w:uiPriority w:val="9"/>
    <w:semiHidden/>
    <w:rsid w:val="002D543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345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415"/>
  </w:style>
  <w:style w:type="paragraph" w:styleId="Piedepgina">
    <w:name w:val="footer"/>
    <w:basedOn w:val="Normal"/>
    <w:link w:val="PiedepginaCar"/>
    <w:uiPriority w:val="99"/>
    <w:unhideWhenUsed/>
    <w:rsid w:val="00345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9192">
      <w:bodyDiv w:val="1"/>
      <w:marLeft w:val="0"/>
      <w:marRight w:val="0"/>
      <w:marTop w:val="0"/>
      <w:marBottom w:val="0"/>
      <w:divBdr>
        <w:top w:val="none" w:sz="0" w:space="0" w:color="auto"/>
        <w:left w:val="none" w:sz="0" w:space="0" w:color="auto"/>
        <w:bottom w:val="none" w:sz="0" w:space="0" w:color="auto"/>
        <w:right w:val="none" w:sz="0" w:space="0" w:color="auto"/>
      </w:divBdr>
    </w:div>
    <w:div w:id="64839813">
      <w:bodyDiv w:val="1"/>
      <w:marLeft w:val="0"/>
      <w:marRight w:val="0"/>
      <w:marTop w:val="0"/>
      <w:marBottom w:val="0"/>
      <w:divBdr>
        <w:top w:val="none" w:sz="0" w:space="0" w:color="auto"/>
        <w:left w:val="none" w:sz="0" w:space="0" w:color="auto"/>
        <w:bottom w:val="none" w:sz="0" w:space="0" w:color="auto"/>
        <w:right w:val="none" w:sz="0" w:space="0" w:color="auto"/>
      </w:divBdr>
    </w:div>
    <w:div w:id="158817285">
      <w:bodyDiv w:val="1"/>
      <w:marLeft w:val="0"/>
      <w:marRight w:val="0"/>
      <w:marTop w:val="0"/>
      <w:marBottom w:val="0"/>
      <w:divBdr>
        <w:top w:val="none" w:sz="0" w:space="0" w:color="auto"/>
        <w:left w:val="none" w:sz="0" w:space="0" w:color="auto"/>
        <w:bottom w:val="none" w:sz="0" w:space="0" w:color="auto"/>
        <w:right w:val="none" w:sz="0" w:space="0" w:color="auto"/>
      </w:divBdr>
    </w:div>
    <w:div w:id="321541535">
      <w:bodyDiv w:val="1"/>
      <w:marLeft w:val="0"/>
      <w:marRight w:val="0"/>
      <w:marTop w:val="0"/>
      <w:marBottom w:val="0"/>
      <w:divBdr>
        <w:top w:val="none" w:sz="0" w:space="0" w:color="auto"/>
        <w:left w:val="none" w:sz="0" w:space="0" w:color="auto"/>
        <w:bottom w:val="none" w:sz="0" w:space="0" w:color="auto"/>
        <w:right w:val="none" w:sz="0" w:space="0" w:color="auto"/>
      </w:divBdr>
      <w:divsChild>
        <w:div w:id="573583917">
          <w:marLeft w:val="0"/>
          <w:marRight w:val="0"/>
          <w:marTop w:val="0"/>
          <w:marBottom w:val="0"/>
          <w:divBdr>
            <w:top w:val="none" w:sz="0" w:space="0" w:color="auto"/>
            <w:left w:val="none" w:sz="0" w:space="0" w:color="auto"/>
            <w:bottom w:val="none" w:sz="0" w:space="0" w:color="auto"/>
            <w:right w:val="none" w:sz="0" w:space="0" w:color="auto"/>
          </w:divBdr>
          <w:divsChild>
            <w:div w:id="865751987">
              <w:marLeft w:val="0"/>
              <w:marRight w:val="0"/>
              <w:marTop w:val="0"/>
              <w:marBottom w:val="0"/>
              <w:divBdr>
                <w:top w:val="none" w:sz="0" w:space="0" w:color="auto"/>
                <w:left w:val="none" w:sz="0" w:space="0" w:color="auto"/>
                <w:bottom w:val="none" w:sz="0" w:space="0" w:color="auto"/>
                <w:right w:val="none" w:sz="0" w:space="0" w:color="auto"/>
              </w:divBdr>
              <w:divsChild>
                <w:div w:id="529143474">
                  <w:marLeft w:val="0"/>
                  <w:marRight w:val="0"/>
                  <w:marTop w:val="0"/>
                  <w:marBottom w:val="0"/>
                  <w:divBdr>
                    <w:top w:val="none" w:sz="0" w:space="0" w:color="auto"/>
                    <w:left w:val="none" w:sz="0" w:space="0" w:color="auto"/>
                    <w:bottom w:val="none" w:sz="0" w:space="0" w:color="auto"/>
                    <w:right w:val="none" w:sz="0" w:space="0" w:color="auto"/>
                  </w:divBdr>
                  <w:divsChild>
                    <w:div w:id="106585938">
                      <w:marLeft w:val="0"/>
                      <w:marRight w:val="0"/>
                      <w:marTop w:val="0"/>
                      <w:marBottom w:val="0"/>
                      <w:divBdr>
                        <w:top w:val="none" w:sz="0" w:space="0" w:color="auto"/>
                        <w:left w:val="none" w:sz="0" w:space="0" w:color="auto"/>
                        <w:bottom w:val="none" w:sz="0" w:space="0" w:color="auto"/>
                        <w:right w:val="none" w:sz="0" w:space="0" w:color="auto"/>
                      </w:divBdr>
                    </w:div>
                    <w:div w:id="2093429027">
                      <w:marLeft w:val="0"/>
                      <w:marRight w:val="0"/>
                      <w:marTop w:val="0"/>
                      <w:marBottom w:val="0"/>
                      <w:divBdr>
                        <w:top w:val="none" w:sz="0" w:space="0" w:color="auto"/>
                        <w:left w:val="none" w:sz="0" w:space="0" w:color="auto"/>
                        <w:bottom w:val="none" w:sz="0" w:space="0" w:color="auto"/>
                        <w:right w:val="none" w:sz="0" w:space="0" w:color="auto"/>
                      </w:divBdr>
                    </w:div>
                    <w:div w:id="500966781">
                      <w:marLeft w:val="0"/>
                      <w:marRight w:val="0"/>
                      <w:marTop w:val="0"/>
                      <w:marBottom w:val="0"/>
                      <w:divBdr>
                        <w:top w:val="none" w:sz="0" w:space="0" w:color="auto"/>
                        <w:left w:val="none" w:sz="0" w:space="0" w:color="auto"/>
                        <w:bottom w:val="none" w:sz="0" w:space="0" w:color="auto"/>
                        <w:right w:val="none" w:sz="0" w:space="0" w:color="auto"/>
                      </w:divBdr>
                    </w:div>
                    <w:div w:id="1169295949">
                      <w:marLeft w:val="0"/>
                      <w:marRight w:val="0"/>
                      <w:marTop w:val="0"/>
                      <w:marBottom w:val="0"/>
                      <w:divBdr>
                        <w:top w:val="none" w:sz="0" w:space="0" w:color="auto"/>
                        <w:left w:val="none" w:sz="0" w:space="0" w:color="auto"/>
                        <w:bottom w:val="none" w:sz="0" w:space="0" w:color="auto"/>
                        <w:right w:val="none" w:sz="0" w:space="0" w:color="auto"/>
                      </w:divBdr>
                    </w:div>
                    <w:div w:id="1051152676">
                      <w:marLeft w:val="0"/>
                      <w:marRight w:val="0"/>
                      <w:marTop w:val="0"/>
                      <w:marBottom w:val="0"/>
                      <w:divBdr>
                        <w:top w:val="none" w:sz="0" w:space="0" w:color="auto"/>
                        <w:left w:val="none" w:sz="0" w:space="0" w:color="auto"/>
                        <w:bottom w:val="none" w:sz="0" w:space="0" w:color="auto"/>
                        <w:right w:val="none" w:sz="0" w:space="0" w:color="auto"/>
                      </w:divBdr>
                    </w:div>
                    <w:div w:id="41952021">
                      <w:marLeft w:val="0"/>
                      <w:marRight w:val="0"/>
                      <w:marTop w:val="0"/>
                      <w:marBottom w:val="0"/>
                      <w:divBdr>
                        <w:top w:val="none" w:sz="0" w:space="0" w:color="auto"/>
                        <w:left w:val="none" w:sz="0" w:space="0" w:color="auto"/>
                        <w:bottom w:val="none" w:sz="0" w:space="0" w:color="auto"/>
                        <w:right w:val="none" w:sz="0" w:space="0" w:color="auto"/>
                      </w:divBdr>
                    </w:div>
                    <w:div w:id="2023167386">
                      <w:marLeft w:val="0"/>
                      <w:marRight w:val="0"/>
                      <w:marTop w:val="0"/>
                      <w:marBottom w:val="0"/>
                      <w:divBdr>
                        <w:top w:val="none" w:sz="0" w:space="0" w:color="auto"/>
                        <w:left w:val="none" w:sz="0" w:space="0" w:color="auto"/>
                        <w:bottom w:val="none" w:sz="0" w:space="0" w:color="auto"/>
                        <w:right w:val="none" w:sz="0" w:space="0" w:color="auto"/>
                      </w:divBdr>
                    </w:div>
                    <w:div w:id="1400058942">
                      <w:marLeft w:val="0"/>
                      <w:marRight w:val="0"/>
                      <w:marTop w:val="0"/>
                      <w:marBottom w:val="0"/>
                      <w:divBdr>
                        <w:top w:val="none" w:sz="0" w:space="0" w:color="auto"/>
                        <w:left w:val="none" w:sz="0" w:space="0" w:color="auto"/>
                        <w:bottom w:val="none" w:sz="0" w:space="0" w:color="auto"/>
                        <w:right w:val="none" w:sz="0" w:space="0" w:color="auto"/>
                      </w:divBdr>
                    </w:div>
                    <w:div w:id="999385910">
                      <w:marLeft w:val="0"/>
                      <w:marRight w:val="0"/>
                      <w:marTop w:val="0"/>
                      <w:marBottom w:val="0"/>
                      <w:divBdr>
                        <w:top w:val="none" w:sz="0" w:space="0" w:color="auto"/>
                        <w:left w:val="none" w:sz="0" w:space="0" w:color="auto"/>
                        <w:bottom w:val="none" w:sz="0" w:space="0" w:color="auto"/>
                        <w:right w:val="none" w:sz="0" w:space="0" w:color="auto"/>
                      </w:divBdr>
                    </w:div>
                    <w:div w:id="489836738">
                      <w:marLeft w:val="0"/>
                      <w:marRight w:val="0"/>
                      <w:marTop w:val="0"/>
                      <w:marBottom w:val="0"/>
                      <w:divBdr>
                        <w:top w:val="none" w:sz="0" w:space="0" w:color="auto"/>
                        <w:left w:val="none" w:sz="0" w:space="0" w:color="auto"/>
                        <w:bottom w:val="none" w:sz="0" w:space="0" w:color="auto"/>
                        <w:right w:val="none" w:sz="0" w:space="0" w:color="auto"/>
                      </w:divBdr>
                    </w:div>
                    <w:div w:id="940184645">
                      <w:marLeft w:val="0"/>
                      <w:marRight w:val="0"/>
                      <w:marTop w:val="0"/>
                      <w:marBottom w:val="0"/>
                      <w:divBdr>
                        <w:top w:val="none" w:sz="0" w:space="0" w:color="auto"/>
                        <w:left w:val="none" w:sz="0" w:space="0" w:color="auto"/>
                        <w:bottom w:val="none" w:sz="0" w:space="0" w:color="auto"/>
                        <w:right w:val="none" w:sz="0" w:space="0" w:color="auto"/>
                      </w:divBdr>
                    </w:div>
                    <w:div w:id="908072970">
                      <w:marLeft w:val="0"/>
                      <w:marRight w:val="0"/>
                      <w:marTop w:val="0"/>
                      <w:marBottom w:val="0"/>
                      <w:divBdr>
                        <w:top w:val="none" w:sz="0" w:space="0" w:color="auto"/>
                        <w:left w:val="none" w:sz="0" w:space="0" w:color="auto"/>
                        <w:bottom w:val="none" w:sz="0" w:space="0" w:color="auto"/>
                        <w:right w:val="none" w:sz="0" w:space="0" w:color="auto"/>
                      </w:divBdr>
                    </w:div>
                    <w:div w:id="1332291332">
                      <w:marLeft w:val="0"/>
                      <w:marRight w:val="0"/>
                      <w:marTop w:val="0"/>
                      <w:marBottom w:val="0"/>
                      <w:divBdr>
                        <w:top w:val="none" w:sz="0" w:space="0" w:color="auto"/>
                        <w:left w:val="none" w:sz="0" w:space="0" w:color="auto"/>
                        <w:bottom w:val="none" w:sz="0" w:space="0" w:color="auto"/>
                        <w:right w:val="none" w:sz="0" w:space="0" w:color="auto"/>
                      </w:divBdr>
                    </w:div>
                    <w:div w:id="1650673662">
                      <w:marLeft w:val="0"/>
                      <w:marRight w:val="0"/>
                      <w:marTop w:val="0"/>
                      <w:marBottom w:val="0"/>
                      <w:divBdr>
                        <w:top w:val="none" w:sz="0" w:space="0" w:color="auto"/>
                        <w:left w:val="none" w:sz="0" w:space="0" w:color="auto"/>
                        <w:bottom w:val="none" w:sz="0" w:space="0" w:color="auto"/>
                        <w:right w:val="none" w:sz="0" w:space="0" w:color="auto"/>
                      </w:divBdr>
                    </w:div>
                    <w:div w:id="2120179534">
                      <w:marLeft w:val="0"/>
                      <w:marRight w:val="0"/>
                      <w:marTop w:val="0"/>
                      <w:marBottom w:val="0"/>
                      <w:divBdr>
                        <w:top w:val="none" w:sz="0" w:space="0" w:color="auto"/>
                        <w:left w:val="none" w:sz="0" w:space="0" w:color="auto"/>
                        <w:bottom w:val="none" w:sz="0" w:space="0" w:color="auto"/>
                        <w:right w:val="none" w:sz="0" w:space="0" w:color="auto"/>
                      </w:divBdr>
                    </w:div>
                    <w:div w:id="1302035036">
                      <w:marLeft w:val="0"/>
                      <w:marRight w:val="0"/>
                      <w:marTop w:val="0"/>
                      <w:marBottom w:val="0"/>
                      <w:divBdr>
                        <w:top w:val="none" w:sz="0" w:space="0" w:color="auto"/>
                        <w:left w:val="none" w:sz="0" w:space="0" w:color="auto"/>
                        <w:bottom w:val="none" w:sz="0" w:space="0" w:color="auto"/>
                        <w:right w:val="none" w:sz="0" w:space="0" w:color="auto"/>
                      </w:divBdr>
                    </w:div>
                    <w:div w:id="1127771037">
                      <w:marLeft w:val="0"/>
                      <w:marRight w:val="0"/>
                      <w:marTop w:val="0"/>
                      <w:marBottom w:val="0"/>
                      <w:divBdr>
                        <w:top w:val="none" w:sz="0" w:space="0" w:color="auto"/>
                        <w:left w:val="none" w:sz="0" w:space="0" w:color="auto"/>
                        <w:bottom w:val="none" w:sz="0" w:space="0" w:color="auto"/>
                        <w:right w:val="none" w:sz="0" w:space="0" w:color="auto"/>
                      </w:divBdr>
                    </w:div>
                    <w:div w:id="9070371">
                      <w:marLeft w:val="0"/>
                      <w:marRight w:val="0"/>
                      <w:marTop w:val="0"/>
                      <w:marBottom w:val="0"/>
                      <w:divBdr>
                        <w:top w:val="none" w:sz="0" w:space="0" w:color="auto"/>
                        <w:left w:val="none" w:sz="0" w:space="0" w:color="auto"/>
                        <w:bottom w:val="none" w:sz="0" w:space="0" w:color="auto"/>
                        <w:right w:val="none" w:sz="0" w:space="0" w:color="auto"/>
                      </w:divBdr>
                    </w:div>
                    <w:div w:id="1333601344">
                      <w:marLeft w:val="0"/>
                      <w:marRight w:val="0"/>
                      <w:marTop w:val="0"/>
                      <w:marBottom w:val="0"/>
                      <w:divBdr>
                        <w:top w:val="none" w:sz="0" w:space="0" w:color="auto"/>
                        <w:left w:val="none" w:sz="0" w:space="0" w:color="auto"/>
                        <w:bottom w:val="none" w:sz="0" w:space="0" w:color="auto"/>
                        <w:right w:val="none" w:sz="0" w:space="0" w:color="auto"/>
                      </w:divBdr>
                    </w:div>
                    <w:div w:id="999389264">
                      <w:marLeft w:val="0"/>
                      <w:marRight w:val="0"/>
                      <w:marTop w:val="0"/>
                      <w:marBottom w:val="0"/>
                      <w:divBdr>
                        <w:top w:val="none" w:sz="0" w:space="0" w:color="auto"/>
                        <w:left w:val="none" w:sz="0" w:space="0" w:color="auto"/>
                        <w:bottom w:val="none" w:sz="0" w:space="0" w:color="auto"/>
                        <w:right w:val="none" w:sz="0" w:space="0" w:color="auto"/>
                      </w:divBdr>
                    </w:div>
                    <w:div w:id="1178542136">
                      <w:marLeft w:val="0"/>
                      <w:marRight w:val="0"/>
                      <w:marTop w:val="0"/>
                      <w:marBottom w:val="0"/>
                      <w:divBdr>
                        <w:top w:val="none" w:sz="0" w:space="0" w:color="auto"/>
                        <w:left w:val="none" w:sz="0" w:space="0" w:color="auto"/>
                        <w:bottom w:val="none" w:sz="0" w:space="0" w:color="auto"/>
                        <w:right w:val="none" w:sz="0" w:space="0" w:color="auto"/>
                      </w:divBdr>
                    </w:div>
                    <w:div w:id="141505640">
                      <w:marLeft w:val="0"/>
                      <w:marRight w:val="0"/>
                      <w:marTop w:val="0"/>
                      <w:marBottom w:val="0"/>
                      <w:divBdr>
                        <w:top w:val="none" w:sz="0" w:space="0" w:color="auto"/>
                        <w:left w:val="none" w:sz="0" w:space="0" w:color="auto"/>
                        <w:bottom w:val="none" w:sz="0" w:space="0" w:color="auto"/>
                        <w:right w:val="none" w:sz="0" w:space="0" w:color="auto"/>
                      </w:divBdr>
                    </w:div>
                    <w:div w:id="3360195">
                      <w:marLeft w:val="0"/>
                      <w:marRight w:val="0"/>
                      <w:marTop w:val="0"/>
                      <w:marBottom w:val="0"/>
                      <w:divBdr>
                        <w:top w:val="none" w:sz="0" w:space="0" w:color="auto"/>
                        <w:left w:val="none" w:sz="0" w:space="0" w:color="auto"/>
                        <w:bottom w:val="none" w:sz="0" w:space="0" w:color="auto"/>
                        <w:right w:val="none" w:sz="0" w:space="0" w:color="auto"/>
                      </w:divBdr>
                    </w:div>
                    <w:div w:id="1639146711">
                      <w:marLeft w:val="0"/>
                      <w:marRight w:val="0"/>
                      <w:marTop w:val="0"/>
                      <w:marBottom w:val="0"/>
                      <w:divBdr>
                        <w:top w:val="none" w:sz="0" w:space="0" w:color="auto"/>
                        <w:left w:val="none" w:sz="0" w:space="0" w:color="auto"/>
                        <w:bottom w:val="none" w:sz="0" w:space="0" w:color="auto"/>
                        <w:right w:val="none" w:sz="0" w:space="0" w:color="auto"/>
                      </w:divBdr>
                    </w:div>
                    <w:div w:id="549801556">
                      <w:marLeft w:val="0"/>
                      <w:marRight w:val="0"/>
                      <w:marTop w:val="0"/>
                      <w:marBottom w:val="0"/>
                      <w:divBdr>
                        <w:top w:val="none" w:sz="0" w:space="0" w:color="auto"/>
                        <w:left w:val="none" w:sz="0" w:space="0" w:color="auto"/>
                        <w:bottom w:val="none" w:sz="0" w:space="0" w:color="auto"/>
                        <w:right w:val="none" w:sz="0" w:space="0" w:color="auto"/>
                      </w:divBdr>
                    </w:div>
                    <w:div w:id="367216934">
                      <w:marLeft w:val="0"/>
                      <w:marRight w:val="0"/>
                      <w:marTop w:val="0"/>
                      <w:marBottom w:val="0"/>
                      <w:divBdr>
                        <w:top w:val="none" w:sz="0" w:space="0" w:color="auto"/>
                        <w:left w:val="none" w:sz="0" w:space="0" w:color="auto"/>
                        <w:bottom w:val="none" w:sz="0" w:space="0" w:color="auto"/>
                        <w:right w:val="none" w:sz="0" w:space="0" w:color="auto"/>
                      </w:divBdr>
                    </w:div>
                    <w:div w:id="1277172843">
                      <w:marLeft w:val="0"/>
                      <w:marRight w:val="0"/>
                      <w:marTop w:val="0"/>
                      <w:marBottom w:val="0"/>
                      <w:divBdr>
                        <w:top w:val="none" w:sz="0" w:space="0" w:color="auto"/>
                        <w:left w:val="none" w:sz="0" w:space="0" w:color="auto"/>
                        <w:bottom w:val="none" w:sz="0" w:space="0" w:color="auto"/>
                        <w:right w:val="none" w:sz="0" w:space="0" w:color="auto"/>
                      </w:divBdr>
                    </w:div>
                    <w:div w:id="932057943">
                      <w:marLeft w:val="0"/>
                      <w:marRight w:val="0"/>
                      <w:marTop w:val="0"/>
                      <w:marBottom w:val="0"/>
                      <w:divBdr>
                        <w:top w:val="none" w:sz="0" w:space="0" w:color="auto"/>
                        <w:left w:val="none" w:sz="0" w:space="0" w:color="auto"/>
                        <w:bottom w:val="none" w:sz="0" w:space="0" w:color="auto"/>
                        <w:right w:val="none" w:sz="0" w:space="0" w:color="auto"/>
                      </w:divBdr>
                    </w:div>
                    <w:div w:id="2073036976">
                      <w:marLeft w:val="0"/>
                      <w:marRight w:val="0"/>
                      <w:marTop w:val="0"/>
                      <w:marBottom w:val="0"/>
                      <w:divBdr>
                        <w:top w:val="none" w:sz="0" w:space="0" w:color="auto"/>
                        <w:left w:val="none" w:sz="0" w:space="0" w:color="auto"/>
                        <w:bottom w:val="none" w:sz="0" w:space="0" w:color="auto"/>
                        <w:right w:val="none" w:sz="0" w:space="0" w:color="auto"/>
                      </w:divBdr>
                    </w:div>
                    <w:div w:id="1135835470">
                      <w:marLeft w:val="0"/>
                      <w:marRight w:val="0"/>
                      <w:marTop w:val="0"/>
                      <w:marBottom w:val="0"/>
                      <w:divBdr>
                        <w:top w:val="none" w:sz="0" w:space="0" w:color="auto"/>
                        <w:left w:val="none" w:sz="0" w:space="0" w:color="auto"/>
                        <w:bottom w:val="none" w:sz="0" w:space="0" w:color="auto"/>
                        <w:right w:val="none" w:sz="0" w:space="0" w:color="auto"/>
                      </w:divBdr>
                    </w:div>
                    <w:div w:id="1392727413">
                      <w:marLeft w:val="0"/>
                      <w:marRight w:val="0"/>
                      <w:marTop w:val="0"/>
                      <w:marBottom w:val="0"/>
                      <w:divBdr>
                        <w:top w:val="none" w:sz="0" w:space="0" w:color="auto"/>
                        <w:left w:val="none" w:sz="0" w:space="0" w:color="auto"/>
                        <w:bottom w:val="none" w:sz="0" w:space="0" w:color="auto"/>
                        <w:right w:val="none" w:sz="0" w:space="0" w:color="auto"/>
                      </w:divBdr>
                    </w:div>
                    <w:div w:id="310335097">
                      <w:marLeft w:val="0"/>
                      <w:marRight w:val="0"/>
                      <w:marTop w:val="0"/>
                      <w:marBottom w:val="0"/>
                      <w:divBdr>
                        <w:top w:val="none" w:sz="0" w:space="0" w:color="auto"/>
                        <w:left w:val="none" w:sz="0" w:space="0" w:color="auto"/>
                        <w:bottom w:val="none" w:sz="0" w:space="0" w:color="auto"/>
                        <w:right w:val="none" w:sz="0" w:space="0" w:color="auto"/>
                      </w:divBdr>
                    </w:div>
                    <w:div w:id="272174415">
                      <w:marLeft w:val="0"/>
                      <w:marRight w:val="0"/>
                      <w:marTop w:val="0"/>
                      <w:marBottom w:val="0"/>
                      <w:divBdr>
                        <w:top w:val="none" w:sz="0" w:space="0" w:color="auto"/>
                        <w:left w:val="none" w:sz="0" w:space="0" w:color="auto"/>
                        <w:bottom w:val="none" w:sz="0" w:space="0" w:color="auto"/>
                        <w:right w:val="none" w:sz="0" w:space="0" w:color="auto"/>
                      </w:divBdr>
                    </w:div>
                    <w:div w:id="265309868">
                      <w:marLeft w:val="0"/>
                      <w:marRight w:val="0"/>
                      <w:marTop w:val="0"/>
                      <w:marBottom w:val="0"/>
                      <w:divBdr>
                        <w:top w:val="none" w:sz="0" w:space="0" w:color="auto"/>
                        <w:left w:val="none" w:sz="0" w:space="0" w:color="auto"/>
                        <w:bottom w:val="none" w:sz="0" w:space="0" w:color="auto"/>
                        <w:right w:val="none" w:sz="0" w:space="0" w:color="auto"/>
                      </w:divBdr>
                    </w:div>
                    <w:div w:id="12560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14009">
          <w:marLeft w:val="0"/>
          <w:marRight w:val="0"/>
          <w:marTop w:val="0"/>
          <w:marBottom w:val="0"/>
          <w:divBdr>
            <w:top w:val="none" w:sz="0" w:space="0" w:color="auto"/>
            <w:left w:val="none" w:sz="0" w:space="0" w:color="auto"/>
            <w:bottom w:val="none" w:sz="0" w:space="0" w:color="auto"/>
            <w:right w:val="none" w:sz="0" w:space="0" w:color="auto"/>
          </w:divBdr>
          <w:divsChild>
            <w:div w:id="1281179883">
              <w:marLeft w:val="0"/>
              <w:marRight w:val="0"/>
              <w:marTop w:val="0"/>
              <w:marBottom w:val="0"/>
              <w:divBdr>
                <w:top w:val="none" w:sz="0" w:space="0" w:color="auto"/>
                <w:left w:val="none" w:sz="0" w:space="0" w:color="auto"/>
                <w:bottom w:val="none" w:sz="0" w:space="0" w:color="auto"/>
                <w:right w:val="none" w:sz="0" w:space="0" w:color="auto"/>
              </w:divBdr>
              <w:divsChild>
                <w:div w:id="808398803">
                  <w:marLeft w:val="0"/>
                  <w:marRight w:val="0"/>
                  <w:marTop w:val="0"/>
                  <w:marBottom w:val="0"/>
                  <w:divBdr>
                    <w:top w:val="none" w:sz="0" w:space="0" w:color="auto"/>
                    <w:left w:val="none" w:sz="0" w:space="0" w:color="auto"/>
                    <w:bottom w:val="none" w:sz="0" w:space="0" w:color="auto"/>
                    <w:right w:val="none" w:sz="0" w:space="0" w:color="auto"/>
                  </w:divBdr>
                  <w:divsChild>
                    <w:div w:id="70977769">
                      <w:marLeft w:val="0"/>
                      <w:marRight w:val="0"/>
                      <w:marTop w:val="0"/>
                      <w:marBottom w:val="0"/>
                      <w:divBdr>
                        <w:top w:val="none" w:sz="0" w:space="0" w:color="auto"/>
                        <w:left w:val="none" w:sz="0" w:space="0" w:color="auto"/>
                        <w:bottom w:val="none" w:sz="0" w:space="0" w:color="auto"/>
                        <w:right w:val="none" w:sz="0" w:space="0" w:color="auto"/>
                      </w:divBdr>
                    </w:div>
                    <w:div w:id="1552038269">
                      <w:marLeft w:val="0"/>
                      <w:marRight w:val="0"/>
                      <w:marTop w:val="0"/>
                      <w:marBottom w:val="0"/>
                      <w:divBdr>
                        <w:top w:val="none" w:sz="0" w:space="0" w:color="auto"/>
                        <w:left w:val="none" w:sz="0" w:space="0" w:color="auto"/>
                        <w:bottom w:val="none" w:sz="0" w:space="0" w:color="auto"/>
                        <w:right w:val="none" w:sz="0" w:space="0" w:color="auto"/>
                      </w:divBdr>
                    </w:div>
                    <w:div w:id="438914583">
                      <w:marLeft w:val="0"/>
                      <w:marRight w:val="0"/>
                      <w:marTop w:val="0"/>
                      <w:marBottom w:val="0"/>
                      <w:divBdr>
                        <w:top w:val="none" w:sz="0" w:space="0" w:color="auto"/>
                        <w:left w:val="none" w:sz="0" w:space="0" w:color="auto"/>
                        <w:bottom w:val="none" w:sz="0" w:space="0" w:color="auto"/>
                        <w:right w:val="none" w:sz="0" w:space="0" w:color="auto"/>
                      </w:divBdr>
                    </w:div>
                    <w:div w:id="1700666088">
                      <w:marLeft w:val="0"/>
                      <w:marRight w:val="0"/>
                      <w:marTop w:val="0"/>
                      <w:marBottom w:val="0"/>
                      <w:divBdr>
                        <w:top w:val="none" w:sz="0" w:space="0" w:color="auto"/>
                        <w:left w:val="none" w:sz="0" w:space="0" w:color="auto"/>
                        <w:bottom w:val="none" w:sz="0" w:space="0" w:color="auto"/>
                        <w:right w:val="none" w:sz="0" w:space="0" w:color="auto"/>
                      </w:divBdr>
                    </w:div>
                    <w:div w:id="1356075293">
                      <w:marLeft w:val="0"/>
                      <w:marRight w:val="0"/>
                      <w:marTop w:val="0"/>
                      <w:marBottom w:val="0"/>
                      <w:divBdr>
                        <w:top w:val="none" w:sz="0" w:space="0" w:color="auto"/>
                        <w:left w:val="none" w:sz="0" w:space="0" w:color="auto"/>
                        <w:bottom w:val="none" w:sz="0" w:space="0" w:color="auto"/>
                        <w:right w:val="none" w:sz="0" w:space="0" w:color="auto"/>
                      </w:divBdr>
                    </w:div>
                    <w:div w:id="485173479">
                      <w:marLeft w:val="0"/>
                      <w:marRight w:val="0"/>
                      <w:marTop w:val="0"/>
                      <w:marBottom w:val="0"/>
                      <w:divBdr>
                        <w:top w:val="none" w:sz="0" w:space="0" w:color="auto"/>
                        <w:left w:val="none" w:sz="0" w:space="0" w:color="auto"/>
                        <w:bottom w:val="none" w:sz="0" w:space="0" w:color="auto"/>
                        <w:right w:val="none" w:sz="0" w:space="0" w:color="auto"/>
                      </w:divBdr>
                    </w:div>
                    <w:div w:id="1274167617">
                      <w:marLeft w:val="0"/>
                      <w:marRight w:val="0"/>
                      <w:marTop w:val="0"/>
                      <w:marBottom w:val="0"/>
                      <w:divBdr>
                        <w:top w:val="none" w:sz="0" w:space="0" w:color="auto"/>
                        <w:left w:val="none" w:sz="0" w:space="0" w:color="auto"/>
                        <w:bottom w:val="none" w:sz="0" w:space="0" w:color="auto"/>
                        <w:right w:val="none" w:sz="0" w:space="0" w:color="auto"/>
                      </w:divBdr>
                    </w:div>
                    <w:div w:id="1718776932">
                      <w:marLeft w:val="0"/>
                      <w:marRight w:val="0"/>
                      <w:marTop w:val="0"/>
                      <w:marBottom w:val="0"/>
                      <w:divBdr>
                        <w:top w:val="none" w:sz="0" w:space="0" w:color="auto"/>
                        <w:left w:val="none" w:sz="0" w:space="0" w:color="auto"/>
                        <w:bottom w:val="none" w:sz="0" w:space="0" w:color="auto"/>
                        <w:right w:val="none" w:sz="0" w:space="0" w:color="auto"/>
                      </w:divBdr>
                    </w:div>
                    <w:div w:id="1021586418">
                      <w:marLeft w:val="0"/>
                      <w:marRight w:val="0"/>
                      <w:marTop w:val="0"/>
                      <w:marBottom w:val="0"/>
                      <w:divBdr>
                        <w:top w:val="none" w:sz="0" w:space="0" w:color="auto"/>
                        <w:left w:val="none" w:sz="0" w:space="0" w:color="auto"/>
                        <w:bottom w:val="none" w:sz="0" w:space="0" w:color="auto"/>
                        <w:right w:val="none" w:sz="0" w:space="0" w:color="auto"/>
                      </w:divBdr>
                    </w:div>
                    <w:div w:id="1859393617">
                      <w:marLeft w:val="0"/>
                      <w:marRight w:val="0"/>
                      <w:marTop w:val="0"/>
                      <w:marBottom w:val="0"/>
                      <w:divBdr>
                        <w:top w:val="none" w:sz="0" w:space="0" w:color="auto"/>
                        <w:left w:val="none" w:sz="0" w:space="0" w:color="auto"/>
                        <w:bottom w:val="none" w:sz="0" w:space="0" w:color="auto"/>
                        <w:right w:val="none" w:sz="0" w:space="0" w:color="auto"/>
                      </w:divBdr>
                    </w:div>
                    <w:div w:id="1658878659">
                      <w:marLeft w:val="0"/>
                      <w:marRight w:val="0"/>
                      <w:marTop w:val="0"/>
                      <w:marBottom w:val="0"/>
                      <w:divBdr>
                        <w:top w:val="none" w:sz="0" w:space="0" w:color="auto"/>
                        <w:left w:val="none" w:sz="0" w:space="0" w:color="auto"/>
                        <w:bottom w:val="none" w:sz="0" w:space="0" w:color="auto"/>
                        <w:right w:val="none" w:sz="0" w:space="0" w:color="auto"/>
                      </w:divBdr>
                    </w:div>
                    <w:div w:id="991368524">
                      <w:marLeft w:val="0"/>
                      <w:marRight w:val="0"/>
                      <w:marTop w:val="0"/>
                      <w:marBottom w:val="0"/>
                      <w:divBdr>
                        <w:top w:val="none" w:sz="0" w:space="0" w:color="auto"/>
                        <w:left w:val="none" w:sz="0" w:space="0" w:color="auto"/>
                        <w:bottom w:val="none" w:sz="0" w:space="0" w:color="auto"/>
                        <w:right w:val="none" w:sz="0" w:space="0" w:color="auto"/>
                      </w:divBdr>
                    </w:div>
                    <w:div w:id="220142597">
                      <w:marLeft w:val="0"/>
                      <w:marRight w:val="0"/>
                      <w:marTop w:val="0"/>
                      <w:marBottom w:val="0"/>
                      <w:divBdr>
                        <w:top w:val="none" w:sz="0" w:space="0" w:color="auto"/>
                        <w:left w:val="none" w:sz="0" w:space="0" w:color="auto"/>
                        <w:bottom w:val="none" w:sz="0" w:space="0" w:color="auto"/>
                        <w:right w:val="none" w:sz="0" w:space="0" w:color="auto"/>
                      </w:divBdr>
                    </w:div>
                    <w:div w:id="2101833185">
                      <w:marLeft w:val="0"/>
                      <w:marRight w:val="0"/>
                      <w:marTop w:val="0"/>
                      <w:marBottom w:val="0"/>
                      <w:divBdr>
                        <w:top w:val="none" w:sz="0" w:space="0" w:color="auto"/>
                        <w:left w:val="none" w:sz="0" w:space="0" w:color="auto"/>
                        <w:bottom w:val="none" w:sz="0" w:space="0" w:color="auto"/>
                        <w:right w:val="none" w:sz="0" w:space="0" w:color="auto"/>
                      </w:divBdr>
                    </w:div>
                    <w:div w:id="82722255">
                      <w:marLeft w:val="0"/>
                      <w:marRight w:val="0"/>
                      <w:marTop w:val="0"/>
                      <w:marBottom w:val="0"/>
                      <w:divBdr>
                        <w:top w:val="none" w:sz="0" w:space="0" w:color="auto"/>
                        <w:left w:val="none" w:sz="0" w:space="0" w:color="auto"/>
                        <w:bottom w:val="none" w:sz="0" w:space="0" w:color="auto"/>
                        <w:right w:val="none" w:sz="0" w:space="0" w:color="auto"/>
                      </w:divBdr>
                    </w:div>
                    <w:div w:id="1495297455">
                      <w:marLeft w:val="0"/>
                      <w:marRight w:val="0"/>
                      <w:marTop w:val="0"/>
                      <w:marBottom w:val="0"/>
                      <w:divBdr>
                        <w:top w:val="none" w:sz="0" w:space="0" w:color="auto"/>
                        <w:left w:val="none" w:sz="0" w:space="0" w:color="auto"/>
                        <w:bottom w:val="none" w:sz="0" w:space="0" w:color="auto"/>
                        <w:right w:val="none" w:sz="0" w:space="0" w:color="auto"/>
                      </w:divBdr>
                    </w:div>
                    <w:div w:id="41173033">
                      <w:marLeft w:val="0"/>
                      <w:marRight w:val="0"/>
                      <w:marTop w:val="0"/>
                      <w:marBottom w:val="0"/>
                      <w:divBdr>
                        <w:top w:val="none" w:sz="0" w:space="0" w:color="auto"/>
                        <w:left w:val="none" w:sz="0" w:space="0" w:color="auto"/>
                        <w:bottom w:val="none" w:sz="0" w:space="0" w:color="auto"/>
                        <w:right w:val="none" w:sz="0" w:space="0" w:color="auto"/>
                      </w:divBdr>
                    </w:div>
                    <w:div w:id="1874532531">
                      <w:marLeft w:val="0"/>
                      <w:marRight w:val="0"/>
                      <w:marTop w:val="0"/>
                      <w:marBottom w:val="0"/>
                      <w:divBdr>
                        <w:top w:val="none" w:sz="0" w:space="0" w:color="auto"/>
                        <w:left w:val="none" w:sz="0" w:space="0" w:color="auto"/>
                        <w:bottom w:val="none" w:sz="0" w:space="0" w:color="auto"/>
                        <w:right w:val="none" w:sz="0" w:space="0" w:color="auto"/>
                      </w:divBdr>
                    </w:div>
                    <w:div w:id="498882892">
                      <w:marLeft w:val="0"/>
                      <w:marRight w:val="0"/>
                      <w:marTop w:val="0"/>
                      <w:marBottom w:val="0"/>
                      <w:divBdr>
                        <w:top w:val="none" w:sz="0" w:space="0" w:color="auto"/>
                        <w:left w:val="none" w:sz="0" w:space="0" w:color="auto"/>
                        <w:bottom w:val="none" w:sz="0" w:space="0" w:color="auto"/>
                        <w:right w:val="none" w:sz="0" w:space="0" w:color="auto"/>
                      </w:divBdr>
                    </w:div>
                    <w:div w:id="1362512278">
                      <w:marLeft w:val="0"/>
                      <w:marRight w:val="0"/>
                      <w:marTop w:val="0"/>
                      <w:marBottom w:val="0"/>
                      <w:divBdr>
                        <w:top w:val="none" w:sz="0" w:space="0" w:color="auto"/>
                        <w:left w:val="none" w:sz="0" w:space="0" w:color="auto"/>
                        <w:bottom w:val="none" w:sz="0" w:space="0" w:color="auto"/>
                        <w:right w:val="none" w:sz="0" w:space="0" w:color="auto"/>
                      </w:divBdr>
                    </w:div>
                    <w:div w:id="236792775">
                      <w:marLeft w:val="0"/>
                      <w:marRight w:val="0"/>
                      <w:marTop w:val="0"/>
                      <w:marBottom w:val="0"/>
                      <w:divBdr>
                        <w:top w:val="none" w:sz="0" w:space="0" w:color="auto"/>
                        <w:left w:val="none" w:sz="0" w:space="0" w:color="auto"/>
                        <w:bottom w:val="none" w:sz="0" w:space="0" w:color="auto"/>
                        <w:right w:val="none" w:sz="0" w:space="0" w:color="auto"/>
                      </w:divBdr>
                    </w:div>
                    <w:div w:id="8682313">
                      <w:marLeft w:val="0"/>
                      <w:marRight w:val="0"/>
                      <w:marTop w:val="0"/>
                      <w:marBottom w:val="0"/>
                      <w:divBdr>
                        <w:top w:val="none" w:sz="0" w:space="0" w:color="auto"/>
                        <w:left w:val="none" w:sz="0" w:space="0" w:color="auto"/>
                        <w:bottom w:val="none" w:sz="0" w:space="0" w:color="auto"/>
                        <w:right w:val="none" w:sz="0" w:space="0" w:color="auto"/>
                      </w:divBdr>
                    </w:div>
                    <w:div w:id="1036849623">
                      <w:marLeft w:val="0"/>
                      <w:marRight w:val="0"/>
                      <w:marTop w:val="0"/>
                      <w:marBottom w:val="0"/>
                      <w:divBdr>
                        <w:top w:val="none" w:sz="0" w:space="0" w:color="auto"/>
                        <w:left w:val="none" w:sz="0" w:space="0" w:color="auto"/>
                        <w:bottom w:val="none" w:sz="0" w:space="0" w:color="auto"/>
                        <w:right w:val="none" w:sz="0" w:space="0" w:color="auto"/>
                      </w:divBdr>
                    </w:div>
                    <w:div w:id="1700277856">
                      <w:marLeft w:val="0"/>
                      <w:marRight w:val="0"/>
                      <w:marTop w:val="0"/>
                      <w:marBottom w:val="0"/>
                      <w:divBdr>
                        <w:top w:val="none" w:sz="0" w:space="0" w:color="auto"/>
                        <w:left w:val="none" w:sz="0" w:space="0" w:color="auto"/>
                        <w:bottom w:val="none" w:sz="0" w:space="0" w:color="auto"/>
                        <w:right w:val="none" w:sz="0" w:space="0" w:color="auto"/>
                      </w:divBdr>
                    </w:div>
                    <w:div w:id="519899060">
                      <w:marLeft w:val="0"/>
                      <w:marRight w:val="0"/>
                      <w:marTop w:val="0"/>
                      <w:marBottom w:val="0"/>
                      <w:divBdr>
                        <w:top w:val="none" w:sz="0" w:space="0" w:color="auto"/>
                        <w:left w:val="none" w:sz="0" w:space="0" w:color="auto"/>
                        <w:bottom w:val="none" w:sz="0" w:space="0" w:color="auto"/>
                        <w:right w:val="none" w:sz="0" w:space="0" w:color="auto"/>
                      </w:divBdr>
                    </w:div>
                    <w:div w:id="63918937">
                      <w:marLeft w:val="0"/>
                      <w:marRight w:val="0"/>
                      <w:marTop w:val="0"/>
                      <w:marBottom w:val="0"/>
                      <w:divBdr>
                        <w:top w:val="none" w:sz="0" w:space="0" w:color="auto"/>
                        <w:left w:val="none" w:sz="0" w:space="0" w:color="auto"/>
                        <w:bottom w:val="none" w:sz="0" w:space="0" w:color="auto"/>
                        <w:right w:val="none" w:sz="0" w:space="0" w:color="auto"/>
                      </w:divBdr>
                    </w:div>
                    <w:div w:id="675815317">
                      <w:marLeft w:val="0"/>
                      <w:marRight w:val="0"/>
                      <w:marTop w:val="0"/>
                      <w:marBottom w:val="0"/>
                      <w:divBdr>
                        <w:top w:val="none" w:sz="0" w:space="0" w:color="auto"/>
                        <w:left w:val="none" w:sz="0" w:space="0" w:color="auto"/>
                        <w:bottom w:val="none" w:sz="0" w:space="0" w:color="auto"/>
                        <w:right w:val="none" w:sz="0" w:space="0" w:color="auto"/>
                      </w:divBdr>
                    </w:div>
                    <w:div w:id="629825635">
                      <w:marLeft w:val="0"/>
                      <w:marRight w:val="0"/>
                      <w:marTop w:val="0"/>
                      <w:marBottom w:val="0"/>
                      <w:divBdr>
                        <w:top w:val="none" w:sz="0" w:space="0" w:color="auto"/>
                        <w:left w:val="none" w:sz="0" w:space="0" w:color="auto"/>
                        <w:bottom w:val="none" w:sz="0" w:space="0" w:color="auto"/>
                        <w:right w:val="none" w:sz="0" w:space="0" w:color="auto"/>
                      </w:divBdr>
                    </w:div>
                    <w:div w:id="1417051354">
                      <w:marLeft w:val="0"/>
                      <w:marRight w:val="0"/>
                      <w:marTop w:val="0"/>
                      <w:marBottom w:val="0"/>
                      <w:divBdr>
                        <w:top w:val="none" w:sz="0" w:space="0" w:color="auto"/>
                        <w:left w:val="none" w:sz="0" w:space="0" w:color="auto"/>
                        <w:bottom w:val="none" w:sz="0" w:space="0" w:color="auto"/>
                        <w:right w:val="none" w:sz="0" w:space="0" w:color="auto"/>
                      </w:divBdr>
                    </w:div>
                    <w:div w:id="1893612510">
                      <w:marLeft w:val="0"/>
                      <w:marRight w:val="0"/>
                      <w:marTop w:val="0"/>
                      <w:marBottom w:val="0"/>
                      <w:divBdr>
                        <w:top w:val="none" w:sz="0" w:space="0" w:color="auto"/>
                        <w:left w:val="none" w:sz="0" w:space="0" w:color="auto"/>
                        <w:bottom w:val="none" w:sz="0" w:space="0" w:color="auto"/>
                        <w:right w:val="none" w:sz="0" w:space="0" w:color="auto"/>
                      </w:divBdr>
                    </w:div>
                    <w:div w:id="1271014108">
                      <w:marLeft w:val="0"/>
                      <w:marRight w:val="0"/>
                      <w:marTop w:val="0"/>
                      <w:marBottom w:val="0"/>
                      <w:divBdr>
                        <w:top w:val="none" w:sz="0" w:space="0" w:color="auto"/>
                        <w:left w:val="none" w:sz="0" w:space="0" w:color="auto"/>
                        <w:bottom w:val="none" w:sz="0" w:space="0" w:color="auto"/>
                        <w:right w:val="none" w:sz="0" w:space="0" w:color="auto"/>
                      </w:divBdr>
                    </w:div>
                    <w:div w:id="1727071622">
                      <w:marLeft w:val="0"/>
                      <w:marRight w:val="0"/>
                      <w:marTop w:val="0"/>
                      <w:marBottom w:val="0"/>
                      <w:divBdr>
                        <w:top w:val="none" w:sz="0" w:space="0" w:color="auto"/>
                        <w:left w:val="none" w:sz="0" w:space="0" w:color="auto"/>
                        <w:bottom w:val="none" w:sz="0" w:space="0" w:color="auto"/>
                        <w:right w:val="none" w:sz="0" w:space="0" w:color="auto"/>
                      </w:divBdr>
                    </w:div>
                    <w:div w:id="1817799089">
                      <w:marLeft w:val="0"/>
                      <w:marRight w:val="0"/>
                      <w:marTop w:val="0"/>
                      <w:marBottom w:val="0"/>
                      <w:divBdr>
                        <w:top w:val="none" w:sz="0" w:space="0" w:color="auto"/>
                        <w:left w:val="none" w:sz="0" w:space="0" w:color="auto"/>
                        <w:bottom w:val="none" w:sz="0" w:space="0" w:color="auto"/>
                        <w:right w:val="none" w:sz="0" w:space="0" w:color="auto"/>
                      </w:divBdr>
                    </w:div>
                    <w:div w:id="1594121566">
                      <w:marLeft w:val="0"/>
                      <w:marRight w:val="0"/>
                      <w:marTop w:val="0"/>
                      <w:marBottom w:val="0"/>
                      <w:divBdr>
                        <w:top w:val="none" w:sz="0" w:space="0" w:color="auto"/>
                        <w:left w:val="none" w:sz="0" w:space="0" w:color="auto"/>
                        <w:bottom w:val="none" w:sz="0" w:space="0" w:color="auto"/>
                        <w:right w:val="none" w:sz="0" w:space="0" w:color="auto"/>
                      </w:divBdr>
                    </w:div>
                    <w:div w:id="2033990710">
                      <w:marLeft w:val="0"/>
                      <w:marRight w:val="0"/>
                      <w:marTop w:val="0"/>
                      <w:marBottom w:val="0"/>
                      <w:divBdr>
                        <w:top w:val="none" w:sz="0" w:space="0" w:color="auto"/>
                        <w:left w:val="none" w:sz="0" w:space="0" w:color="auto"/>
                        <w:bottom w:val="none" w:sz="0" w:space="0" w:color="auto"/>
                        <w:right w:val="none" w:sz="0" w:space="0" w:color="auto"/>
                      </w:divBdr>
                    </w:div>
                    <w:div w:id="1866216082">
                      <w:marLeft w:val="0"/>
                      <w:marRight w:val="0"/>
                      <w:marTop w:val="0"/>
                      <w:marBottom w:val="0"/>
                      <w:divBdr>
                        <w:top w:val="none" w:sz="0" w:space="0" w:color="auto"/>
                        <w:left w:val="none" w:sz="0" w:space="0" w:color="auto"/>
                        <w:bottom w:val="none" w:sz="0" w:space="0" w:color="auto"/>
                        <w:right w:val="none" w:sz="0" w:space="0" w:color="auto"/>
                      </w:divBdr>
                    </w:div>
                    <w:div w:id="856849229">
                      <w:marLeft w:val="0"/>
                      <w:marRight w:val="0"/>
                      <w:marTop w:val="0"/>
                      <w:marBottom w:val="0"/>
                      <w:divBdr>
                        <w:top w:val="none" w:sz="0" w:space="0" w:color="auto"/>
                        <w:left w:val="none" w:sz="0" w:space="0" w:color="auto"/>
                        <w:bottom w:val="none" w:sz="0" w:space="0" w:color="auto"/>
                        <w:right w:val="none" w:sz="0" w:space="0" w:color="auto"/>
                      </w:divBdr>
                    </w:div>
                    <w:div w:id="1659841139">
                      <w:marLeft w:val="0"/>
                      <w:marRight w:val="0"/>
                      <w:marTop w:val="0"/>
                      <w:marBottom w:val="0"/>
                      <w:divBdr>
                        <w:top w:val="none" w:sz="0" w:space="0" w:color="auto"/>
                        <w:left w:val="none" w:sz="0" w:space="0" w:color="auto"/>
                        <w:bottom w:val="none" w:sz="0" w:space="0" w:color="auto"/>
                        <w:right w:val="none" w:sz="0" w:space="0" w:color="auto"/>
                      </w:divBdr>
                    </w:div>
                    <w:div w:id="154928871">
                      <w:marLeft w:val="0"/>
                      <w:marRight w:val="0"/>
                      <w:marTop w:val="0"/>
                      <w:marBottom w:val="0"/>
                      <w:divBdr>
                        <w:top w:val="none" w:sz="0" w:space="0" w:color="auto"/>
                        <w:left w:val="none" w:sz="0" w:space="0" w:color="auto"/>
                        <w:bottom w:val="none" w:sz="0" w:space="0" w:color="auto"/>
                        <w:right w:val="none" w:sz="0" w:space="0" w:color="auto"/>
                      </w:divBdr>
                    </w:div>
                    <w:div w:id="1607814023">
                      <w:marLeft w:val="0"/>
                      <w:marRight w:val="0"/>
                      <w:marTop w:val="0"/>
                      <w:marBottom w:val="0"/>
                      <w:divBdr>
                        <w:top w:val="none" w:sz="0" w:space="0" w:color="auto"/>
                        <w:left w:val="none" w:sz="0" w:space="0" w:color="auto"/>
                        <w:bottom w:val="none" w:sz="0" w:space="0" w:color="auto"/>
                        <w:right w:val="none" w:sz="0" w:space="0" w:color="auto"/>
                      </w:divBdr>
                    </w:div>
                    <w:div w:id="133524455">
                      <w:marLeft w:val="0"/>
                      <w:marRight w:val="0"/>
                      <w:marTop w:val="0"/>
                      <w:marBottom w:val="0"/>
                      <w:divBdr>
                        <w:top w:val="none" w:sz="0" w:space="0" w:color="auto"/>
                        <w:left w:val="none" w:sz="0" w:space="0" w:color="auto"/>
                        <w:bottom w:val="none" w:sz="0" w:space="0" w:color="auto"/>
                        <w:right w:val="none" w:sz="0" w:space="0" w:color="auto"/>
                      </w:divBdr>
                    </w:div>
                    <w:div w:id="944001005">
                      <w:marLeft w:val="0"/>
                      <w:marRight w:val="0"/>
                      <w:marTop w:val="0"/>
                      <w:marBottom w:val="0"/>
                      <w:divBdr>
                        <w:top w:val="none" w:sz="0" w:space="0" w:color="auto"/>
                        <w:left w:val="none" w:sz="0" w:space="0" w:color="auto"/>
                        <w:bottom w:val="none" w:sz="0" w:space="0" w:color="auto"/>
                        <w:right w:val="none" w:sz="0" w:space="0" w:color="auto"/>
                      </w:divBdr>
                    </w:div>
                    <w:div w:id="1520899066">
                      <w:marLeft w:val="0"/>
                      <w:marRight w:val="0"/>
                      <w:marTop w:val="0"/>
                      <w:marBottom w:val="0"/>
                      <w:divBdr>
                        <w:top w:val="none" w:sz="0" w:space="0" w:color="auto"/>
                        <w:left w:val="none" w:sz="0" w:space="0" w:color="auto"/>
                        <w:bottom w:val="none" w:sz="0" w:space="0" w:color="auto"/>
                        <w:right w:val="none" w:sz="0" w:space="0" w:color="auto"/>
                      </w:divBdr>
                    </w:div>
                    <w:div w:id="1934581435">
                      <w:marLeft w:val="0"/>
                      <w:marRight w:val="0"/>
                      <w:marTop w:val="0"/>
                      <w:marBottom w:val="0"/>
                      <w:divBdr>
                        <w:top w:val="none" w:sz="0" w:space="0" w:color="auto"/>
                        <w:left w:val="none" w:sz="0" w:space="0" w:color="auto"/>
                        <w:bottom w:val="none" w:sz="0" w:space="0" w:color="auto"/>
                        <w:right w:val="none" w:sz="0" w:space="0" w:color="auto"/>
                      </w:divBdr>
                    </w:div>
                    <w:div w:id="1252932158">
                      <w:marLeft w:val="0"/>
                      <w:marRight w:val="0"/>
                      <w:marTop w:val="0"/>
                      <w:marBottom w:val="0"/>
                      <w:divBdr>
                        <w:top w:val="none" w:sz="0" w:space="0" w:color="auto"/>
                        <w:left w:val="none" w:sz="0" w:space="0" w:color="auto"/>
                        <w:bottom w:val="none" w:sz="0" w:space="0" w:color="auto"/>
                        <w:right w:val="none" w:sz="0" w:space="0" w:color="auto"/>
                      </w:divBdr>
                    </w:div>
                    <w:div w:id="1962683425">
                      <w:marLeft w:val="0"/>
                      <w:marRight w:val="0"/>
                      <w:marTop w:val="0"/>
                      <w:marBottom w:val="0"/>
                      <w:divBdr>
                        <w:top w:val="none" w:sz="0" w:space="0" w:color="auto"/>
                        <w:left w:val="none" w:sz="0" w:space="0" w:color="auto"/>
                        <w:bottom w:val="none" w:sz="0" w:space="0" w:color="auto"/>
                        <w:right w:val="none" w:sz="0" w:space="0" w:color="auto"/>
                      </w:divBdr>
                    </w:div>
                    <w:div w:id="41755560">
                      <w:marLeft w:val="0"/>
                      <w:marRight w:val="0"/>
                      <w:marTop w:val="0"/>
                      <w:marBottom w:val="0"/>
                      <w:divBdr>
                        <w:top w:val="none" w:sz="0" w:space="0" w:color="auto"/>
                        <w:left w:val="none" w:sz="0" w:space="0" w:color="auto"/>
                        <w:bottom w:val="none" w:sz="0" w:space="0" w:color="auto"/>
                        <w:right w:val="none" w:sz="0" w:space="0" w:color="auto"/>
                      </w:divBdr>
                    </w:div>
                    <w:div w:id="1966889152">
                      <w:marLeft w:val="0"/>
                      <w:marRight w:val="0"/>
                      <w:marTop w:val="0"/>
                      <w:marBottom w:val="0"/>
                      <w:divBdr>
                        <w:top w:val="none" w:sz="0" w:space="0" w:color="auto"/>
                        <w:left w:val="none" w:sz="0" w:space="0" w:color="auto"/>
                        <w:bottom w:val="none" w:sz="0" w:space="0" w:color="auto"/>
                        <w:right w:val="none" w:sz="0" w:space="0" w:color="auto"/>
                      </w:divBdr>
                    </w:div>
                    <w:div w:id="1719403251">
                      <w:marLeft w:val="0"/>
                      <w:marRight w:val="0"/>
                      <w:marTop w:val="0"/>
                      <w:marBottom w:val="0"/>
                      <w:divBdr>
                        <w:top w:val="none" w:sz="0" w:space="0" w:color="auto"/>
                        <w:left w:val="none" w:sz="0" w:space="0" w:color="auto"/>
                        <w:bottom w:val="none" w:sz="0" w:space="0" w:color="auto"/>
                        <w:right w:val="none" w:sz="0" w:space="0" w:color="auto"/>
                      </w:divBdr>
                    </w:div>
                    <w:div w:id="646475592">
                      <w:marLeft w:val="0"/>
                      <w:marRight w:val="0"/>
                      <w:marTop w:val="0"/>
                      <w:marBottom w:val="0"/>
                      <w:divBdr>
                        <w:top w:val="none" w:sz="0" w:space="0" w:color="auto"/>
                        <w:left w:val="none" w:sz="0" w:space="0" w:color="auto"/>
                        <w:bottom w:val="none" w:sz="0" w:space="0" w:color="auto"/>
                        <w:right w:val="none" w:sz="0" w:space="0" w:color="auto"/>
                      </w:divBdr>
                    </w:div>
                    <w:div w:id="1151747287">
                      <w:marLeft w:val="0"/>
                      <w:marRight w:val="0"/>
                      <w:marTop w:val="0"/>
                      <w:marBottom w:val="0"/>
                      <w:divBdr>
                        <w:top w:val="none" w:sz="0" w:space="0" w:color="auto"/>
                        <w:left w:val="none" w:sz="0" w:space="0" w:color="auto"/>
                        <w:bottom w:val="none" w:sz="0" w:space="0" w:color="auto"/>
                        <w:right w:val="none" w:sz="0" w:space="0" w:color="auto"/>
                      </w:divBdr>
                    </w:div>
                    <w:div w:id="426851942">
                      <w:marLeft w:val="0"/>
                      <w:marRight w:val="0"/>
                      <w:marTop w:val="0"/>
                      <w:marBottom w:val="0"/>
                      <w:divBdr>
                        <w:top w:val="none" w:sz="0" w:space="0" w:color="auto"/>
                        <w:left w:val="none" w:sz="0" w:space="0" w:color="auto"/>
                        <w:bottom w:val="none" w:sz="0" w:space="0" w:color="auto"/>
                        <w:right w:val="none" w:sz="0" w:space="0" w:color="auto"/>
                      </w:divBdr>
                    </w:div>
                    <w:div w:id="2066878936">
                      <w:marLeft w:val="0"/>
                      <w:marRight w:val="0"/>
                      <w:marTop w:val="0"/>
                      <w:marBottom w:val="0"/>
                      <w:divBdr>
                        <w:top w:val="none" w:sz="0" w:space="0" w:color="auto"/>
                        <w:left w:val="none" w:sz="0" w:space="0" w:color="auto"/>
                        <w:bottom w:val="none" w:sz="0" w:space="0" w:color="auto"/>
                        <w:right w:val="none" w:sz="0" w:space="0" w:color="auto"/>
                      </w:divBdr>
                    </w:div>
                    <w:div w:id="289557018">
                      <w:marLeft w:val="0"/>
                      <w:marRight w:val="0"/>
                      <w:marTop w:val="0"/>
                      <w:marBottom w:val="0"/>
                      <w:divBdr>
                        <w:top w:val="none" w:sz="0" w:space="0" w:color="auto"/>
                        <w:left w:val="none" w:sz="0" w:space="0" w:color="auto"/>
                        <w:bottom w:val="none" w:sz="0" w:space="0" w:color="auto"/>
                        <w:right w:val="none" w:sz="0" w:space="0" w:color="auto"/>
                      </w:divBdr>
                    </w:div>
                    <w:div w:id="1557427336">
                      <w:marLeft w:val="0"/>
                      <w:marRight w:val="0"/>
                      <w:marTop w:val="0"/>
                      <w:marBottom w:val="0"/>
                      <w:divBdr>
                        <w:top w:val="none" w:sz="0" w:space="0" w:color="auto"/>
                        <w:left w:val="none" w:sz="0" w:space="0" w:color="auto"/>
                        <w:bottom w:val="none" w:sz="0" w:space="0" w:color="auto"/>
                        <w:right w:val="none" w:sz="0" w:space="0" w:color="auto"/>
                      </w:divBdr>
                    </w:div>
                    <w:div w:id="519778360">
                      <w:marLeft w:val="0"/>
                      <w:marRight w:val="0"/>
                      <w:marTop w:val="0"/>
                      <w:marBottom w:val="0"/>
                      <w:divBdr>
                        <w:top w:val="none" w:sz="0" w:space="0" w:color="auto"/>
                        <w:left w:val="none" w:sz="0" w:space="0" w:color="auto"/>
                        <w:bottom w:val="none" w:sz="0" w:space="0" w:color="auto"/>
                        <w:right w:val="none" w:sz="0" w:space="0" w:color="auto"/>
                      </w:divBdr>
                    </w:div>
                    <w:div w:id="1695231814">
                      <w:marLeft w:val="0"/>
                      <w:marRight w:val="0"/>
                      <w:marTop w:val="0"/>
                      <w:marBottom w:val="0"/>
                      <w:divBdr>
                        <w:top w:val="none" w:sz="0" w:space="0" w:color="auto"/>
                        <w:left w:val="none" w:sz="0" w:space="0" w:color="auto"/>
                        <w:bottom w:val="none" w:sz="0" w:space="0" w:color="auto"/>
                        <w:right w:val="none" w:sz="0" w:space="0" w:color="auto"/>
                      </w:divBdr>
                    </w:div>
                    <w:div w:id="324624379">
                      <w:marLeft w:val="0"/>
                      <w:marRight w:val="0"/>
                      <w:marTop w:val="0"/>
                      <w:marBottom w:val="0"/>
                      <w:divBdr>
                        <w:top w:val="none" w:sz="0" w:space="0" w:color="auto"/>
                        <w:left w:val="none" w:sz="0" w:space="0" w:color="auto"/>
                        <w:bottom w:val="none" w:sz="0" w:space="0" w:color="auto"/>
                        <w:right w:val="none" w:sz="0" w:space="0" w:color="auto"/>
                      </w:divBdr>
                    </w:div>
                    <w:div w:id="894051724">
                      <w:marLeft w:val="0"/>
                      <w:marRight w:val="0"/>
                      <w:marTop w:val="0"/>
                      <w:marBottom w:val="0"/>
                      <w:divBdr>
                        <w:top w:val="none" w:sz="0" w:space="0" w:color="auto"/>
                        <w:left w:val="none" w:sz="0" w:space="0" w:color="auto"/>
                        <w:bottom w:val="none" w:sz="0" w:space="0" w:color="auto"/>
                        <w:right w:val="none" w:sz="0" w:space="0" w:color="auto"/>
                      </w:divBdr>
                    </w:div>
                    <w:div w:id="1893730274">
                      <w:marLeft w:val="0"/>
                      <w:marRight w:val="0"/>
                      <w:marTop w:val="0"/>
                      <w:marBottom w:val="0"/>
                      <w:divBdr>
                        <w:top w:val="none" w:sz="0" w:space="0" w:color="auto"/>
                        <w:left w:val="none" w:sz="0" w:space="0" w:color="auto"/>
                        <w:bottom w:val="none" w:sz="0" w:space="0" w:color="auto"/>
                        <w:right w:val="none" w:sz="0" w:space="0" w:color="auto"/>
                      </w:divBdr>
                    </w:div>
                    <w:div w:id="2134900959">
                      <w:marLeft w:val="0"/>
                      <w:marRight w:val="0"/>
                      <w:marTop w:val="0"/>
                      <w:marBottom w:val="0"/>
                      <w:divBdr>
                        <w:top w:val="none" w:sz="0" w:space="0" w:color="auto"/>
                        <w:left w:val="none" w:sz="0" w:space="0" w:color="auto"/>
                        <w:bottom w:val="none" w:sz="0" w:space="0" w:color="auto"/>
                        <w:right w:val="none" w:sz="0" w:space="0" w:color="auto"/>
                      </w:divBdr>
                    </w:div>
                    <w:div w:id="1783721945">
                      <w:marLeft w:val="0"/>
                      <w:marRight w:val="0"/>
                      <w:marTop w:val="0"/>
                      <w:marBottom w:val="0"/>
                      <w:divBdr>
                        <w:top w:val="none" w:sz="0" w:space="0" w:color="auto"/>
                        <w:left w:val="none" w:sz="0" w:space="0" w:color="auto"/>
                        <w:bottom w:val="none" w:sz="0" w:space="0" w:color="auto"/>
                        <w:right w:val="none" w:sz="0" w:space="0" w:color="auto"/>
                      </w:divBdr>
                    </w:div>
                    <w:div w:id="2073000707">
                      <w:marLeft w:val="0"/>
                      <w:marRight w:val="0"/>
                      <w:marTop w:val="0"/>
                      <w:marBottom w:val="0"/>
                      <w:divBdr>
                        <w:top w:val="none" w:sz="0" w:space="0" w:color="auto"/>
                        <w:left w:val="none" w:sz="0" w:space="0" w:color="auto"/>
                        <w:bottom w:val="none" w:sz="0" w:space="0" w:color="auto"/>
                        <w:right w:val="none" w:sz="0" w:space="0" w:color="auto"/>
                      </w:divBdr>
                    </w:div>
                    <w:div w:id="1532765565">
                      <w:marLeft w:val="0"/>
                      <w:marRight w:val="0"/>
                      <w:marTop w:val="0"/>
                      <w:marBottom w:val="0"/>
                      <w:divBdr>
                        <w:top w:val="none" w:sz="0" w:space="0" w:color="auto"/>
                        <w:left w:val="none" w:sz="0" w:space="0" w:color="auto"/>
                        <w:bottom w:val="none" w:sz="0" w:space="0" w:color="auto"/>
                        <w:right w:val="none" w:sz="0" w:space="0" w:color="auto"/>
                      </w:divBdr>
                    </w:div>
                    <w:div w:id="1239485429">
                      <w:marLeft w:val="0"/>
                      <w:marRight w:val="0"/>
                      <w:marTop w:val="0"/>
                      <w:marBottom w:val="0"/>
                      <w:divBdr>
                        <w:top w:val="none" w:sz="0" w:space="0" w:color="auto"/>
                        <w:left w:val="none" w:sz="0" w:space="0" w:color="auto"/>
                        <w:bottom w:val="none" w:sz="0" w:space="0" w:color="auto"/>
                        <w:right w:val="none" w:sz="0" w:space="0" w:color="auto"/>
                      </w:divBdr>
                    </w:div>
                    <w:div w:id="1359623568">
                      <w:marLeft w:val="0"/>
                      <w:marRight w:val="0"/>
                      <w:marTop w:val="0"/>
                      <w:marBottom w:val="0"/>
                      <w:divBdr>
                        <w:top w:val="none" w:sz="0" w:space="0" w:color="auto"/>
                        <w:left w:val="none" w:sz="0" w:space="0" w:color="auto"/>
                        <w:bottom w:val="none" w:sz="0" w:space="0" w:color="auto"/>
                        <w:right w:val="none" w:sz="0" w:space="0" w:color="auto"/>
                      </w:divBdr>
                    </w:div>
                    <w:div w:id="2095972554">
                      <w:marLeft w:val="0"/>
                      <w:marRight w:val="0"/>
                      <w:marTop w:val="0"/>
                      <w:marBottom w:val="0"/>
                      <w:divBdr>
                        <w:top w:val="none" w:sz="0" w:space="0" w:color="auto"/>
                        <w:left w:val="none" w:sz="0" w:space="0" w:color="auto"/>
                        <w:bottom w:val="none" w:sz="0" w:space="0" w:color="auto"/>
                        <w:right w:val="none" w:sz="0" w:space="0" w:color="auto"/>
                      </w:divBdr>
                    </w:div>
                    <w:div w:id="1350064848">
                      <w:marLeft w:val="0"/>
                      <w:marRight w:val="0"/>
                      <w:marTop w:val="0"/>
                      <w:marBottom w:val="0"/>
                      <w:divBdr>
                        <w:top w:val="none" w:sz="0" w:space="0" w:color="auto"/>
                        <w:left w:val="none" w:sz="0" w:space="0" w:color="auto"/>
                        <w:bottom w:val="none" w:sz="0" w:space="0" w:color="auto"/>
                        <w:right w:val="none" w:sz="0" w:space="0" w:color="auto"/>
                      </w:divBdr>
                    </w:div>
                    <w:div w:id="299922784">
                      <w:marLeft w:val="0"/>
                      <w:marRight w:val="0"/>
                      <w:marTop w:val="0"/>
                      <w:marBottom w:val="0"/>
                      <w:divBdr>
                        <w:top w:val="none" w:sz="0" w:space="0" w:color="auto"/>
                        <w:left w:val="none" w:sz="0" w:space="0" w:color="auto"/>
                        <w:bottom w:val="none" w:sz="0" w:space="0" w:color="auto"/>
                        <w:right w:val="none" w:sz="0" w:space="0" w:color="auto"/>
                      </w:divBdr>
                    </w:div>
                    <w:div w:id="122699638">
                      <w:marLeft w:val="0"/>
                      <w:marRight w:val="0"/>
                      <w:marTop w:val="0"/>
                      <w:marBottom w:val="0"/>
                      <w:divBdr>
                        <w:top w:val="none" w:sz="0" w:space="0" w:color="auto"/>
                        <w:left w:val="none" w:sz="0" w:space="0" w:color="auto"/>
                        <w:bottom w:val="none" w:sz="0" w:space="0" w:color="auto"/>
                        <w:right w:val="none" w:sz="0" w:space="0" w:color="auto"/>
                      </w:divBdr>
                    </w:div>
                    <w:div w:id="915169105">
                      <w:marLeft w:val="0"/>
                      <w:marRight w:val="0"/>
                      <w:marTop w:val="0"/>
                      <w:marBottom w:val="0"/>
                      <w:divBdr>
                        <w:top w:val="none" w:sz="0" w:space="0" w:color="auto"/>
                        <w:left w:val="none" w:sz="0" w:space="0" w:color="auto"/>
                        <w:bottom w:val="none" w:sz="0" w:space="0" w:color="auto"/>
                        <w:right w:val="none" w:sz="0" w:space="0" w:color="auto"/>
                      </w:divBdr>
                    </w:div>
                    <w:div w:id="1231385231">
                      <w:marLeft w:val="0"/>
                      <w:marRight w:val="0"/>
                      <w:marTop w:val="0"/>
                      <w:marBottom w:val="0"/>
                      <w:divBdr>
                        <w:top w:val="none" w:sz="0" w:space="0" w:color="auto"/>
                        <w:left w:val="none" w:sz="0" w:space="0" w:color="auto"/>
                        <w:bottom w:val="none" w:sz="0" w:space="0" w:color="auto"/>
                        <w:right w:val="none" w:sz="0" w:space="0" w:color="auto"/>
                      </w:divBdr>
                    </w:div>
                    <w:div w:id="260721741">
                      <w:marLeft w:val="0"/>
                      <w:marRight w:val="0"/>
                      <w:marTop w:val="0"/>
                      <w:marBottom w:val="0"/>
                      <w:divBdr>
                        <w:top w:val="none" w:sz="0" w:space="0" w:color="auto"/>
                        <w:left w:val="none" w:sz="0" w:space="0" w:color="auto"/>
                        <w:bottom w:val="none" w:sz="0" w:space="0" w:color="auto"/>
                        <w:right w:val="none" w:sz="0" w:space="0" w:color="auto"/>
                      </w:divBdr>
                    </w:div>
                    <w:div w:id="1342853196">
                      <w:marLeft w:val="0"/>
                      <w:marRight w:val="0"/>
                      <w:marTop w:val="0"/>
                      <w:marBottom w:val="0"/>
                      <w:divBdr>
                        <w:top w:val="none" w:sz="0" w:space="0" w:color="auto"/>
                        <w:left w:val="none" w:sz="0" w:space="0" w:color="auto"/>
                        <w:bottom w:val="none" w:sz="0" w:space="0" w:color="auto"/>
                        <w:right w:val="none" w:sz="0" w:space="0" w:color="auto"/>
                      </w:divBdr>
                    </w:div>
                    <w:div w:id="451632990">
                      <w:marLeft w:val="0"/>
                      <w:marRight w:val="0"/>
                      <w:marTop w:val="0"/>
                      <w:marBottom w:val="0"/>
                      <w:divBdr>
                        <w:top w:val="none" w:sz="0" w:space="0" w:color="auto"/>
                        <w:left w:val="none" w:sz="0" w:space="0" w:color="auto"/>
                        <w:bottom w:val="none" w:sz="0" w:space="0" w:color="auto"/>
                        <w:right w:val="none" w:sz="0" w:space="0" w:color="auto"/>
                      </w:divBdr>
                    </w:div>
                    <w:div w:id="941567050">
                      <w:marLeft w:val="0"/>
                      <w:marRight w:val="0"/>
                      <w:marTop w:val="0"/>
                      <w:marBottom w:val="0"/>
                      <w:divBdr>
                        <w:top w:val="none" w:sz="0" w:space="0" w:color="auto"/>
                        <w:left w:val="none" w:sz="0" w:space="0" w:color="auto"/>
                        <w:bottom w:val="none" w:sz="0" w:space="0" w:color="auto"/>
                        <w:right w:val="none" w:sz="0" w:space="0" w:color="auto"/>
                      </w:divBdr>
                    </w:div>
                    <w:div w:id="410156820">
                      <w:marLeft w:val="0"/>
                      <w:marRight w:val="0"/>
                      <w:marTop w:val="0"/>
                      <w:marBottom w:val="0"/>
                      <w:divBdr>
                        <w:top w:val="none" w:sz="0" w:space="0" w:color="auto"/>
                        <w:left w:val="none" w:sz="0" w:space="0" w:color="auto"/>
                        <w:bottom w:val="none" w:sz="0" w:space="0" w:color="auto"/>
                        <w:right w:val="none" w:sz="0" w:space="0" w:color="auto"/>
                      </w:divBdr>
                    </w:div>
                    <w:div w:id="1460298371">
                      <w:marLeft w:val="0"/>
                      <w:marRight w:val="0"/>
                      <w:marTop w:val="0"/>
                      <w:marBottom w:val="0"/>
                      <w:divBdr>
                        <w:top w:val="none" w:sz="0" w:space="0" w:color="auto"/>
                        <w:left w:val="none" w:sz="0" w:space="0" w:color="auto"/>
                        <w:bottom w:val="none" w:sz="0" w:space="0" w:color="auto"/>
                        <w:right w:val="none" w:sz="0" w:space="0" w:color="auto"/>
                      </w:divBdr>
                    </w:div>
                    <w:div w:id="1480878792">
                      <w:marLeft w:val="0"/>
                      <w:marRight w:val="0"/>
                      <w:marTop w:val="0"/>
                      <w:marBottom w:val="0"/>
                      <w:divBdr>
                        <w:top w:val="none" w:sz="0" w:space="0" w:color="auto"/>
                        <w:left w:val="none" w:sz="0" w:space="0" w:color="auto"/>
                        <w:bottom w:val="none" w:sz="0" w:space="0" w:color="auto"/>
                        <w:right w:val="none" w:sz="0" w:space="0" w:color="auto"/>
                      </w:divBdr>
                    </w:div>
                    <w:div w:id="665286733">
                      <w:marLeft w:val="0"/>
                      <w:marRight w:val="0"/>
                      <w:marTop w:val="0"/>
                      <w:marBottom w:val="0"/>
                      <w:divBdr>
                        <w:top w:val="none" w:sz="0" w:space="0" w:color="auto"/>
                        <w:left w:val="none" w:sz="0" w:space="0" w:color="auto"/>
                        <w:bottom w:val="none" w:sz="0" w:space="0" w:color="auto"/>
                        <w:right w:val="none" w:sz="0" w:space="0" w:color="auto"/>
                      </w:divBdr>
                    </w:div>
                    <w:div w:id="1541547683">
                      <w:marLeft w:val="0"/>
                      <w:marRight w:val="0"/>
                      <w:marTop w:val="0"/>
                      <w:marBottom w:val="0"/>
                      <w:divBdr>
                        <w:top w:val="none" w:sz="0" w:space="0" w:color="auto"/>
                        <w:left w:val="none" w:sz="0" w:space="0" w:color="auto"/>
                        <w:bottom w:val="none" w:sz="0" w:space="0" w:color="auto"/>
                        <w:right w:val="none" w:sz="0" w:space="0" w:color="auto"/>
                      </w:divBdr>
                    </w:div>
                    <w:div w:id="1449811857">
                      <w:marLeft w:val="0"/>
                      <w:marRight w:val="0"/>
                      <w:marTop w:val="0"/>
                      <w:marBottom w:val="0"/>
                      <w:divBdr>
                        <w:top w:val="none" w:sz="0" w:space="0" w:color="auto"/>
                        <w:left w:val="none" w:sz="0" w:space="0" w:color="auto"/>
                        <w:bottom w:val="none" w:sz="0" w:space="0" w:color="auto"/>
                        <w:right w:val="none" w:sz="0" w:space="0" w:color="auto"/>
                      </w:divBdr>
                    </w:div>
                    <w:div w:id="1507863321">
                      <w:marLeft w:val="0"/>
                      <w:marRight w:val="0"/>
                      <w:marTop w:val="0"/>
                      <w:marBottom w:val="0"/>
                      <w:divBdr>
                        <w:top w:val="none" w:sz="0" w:space="0" w:color="auto"/>
                        <w:left w:val="none" w:sz="0" w:space="0" w:color="auto"/>
                        <w:bottom w:val="none" w:sz="0" w:space="0" w:color="auto"/>
                        <w:right w:val="none" w:sz="0" w:space="0" w:color="auto"/>
                      </w:divBdr>
                    </w:div>
                    <w:div w:id="1820078018">
                      <w:marLeft w:val="0"/>
                      <w:marRight w:val="0"/>
                      <w:marTop w:val="0"/>
                      <w:marBottom w:val="0"/>
                      <w:divBdr>
                        <w:top w:val="none" w:sz="0" w:space="0" w:color="auto"/>
                        <w:left w:val="none" w:sz="0" w:space="0" w:color="auto"/>
                        <w:bottom w:val="none" w:sz="0" w:space="0" w:color="auto"/>
                        <w:right w:val="none" w:sz="0" w:space="0" w:color="auto"/>
                      </w:divBdr>
                    </w:div>
                    <w:div w:id="739328675">
                      <w:marLeft w:val="0"/>
                      <w:marRight w:val="0"/>
                      <w:marTop w:val="0"/>
                      <w:marBottom w:val="0"/>
                      <w:divBdr>
                        <w:top w:val="none" w:sz="0" w:space="0" w:color="auto"/>
                        <w:left w:val="none" w:sz="0" w:space="0" w:color="auto"/>
                        <w:bottom w:val="none" w:sz="0" w:space="0" w:color="auto"/>
                        <w:right w:val="none" w:sz="0" w:space="0" w:color="auto"/>
                      </w:divBdr>
                    </w:div>
                    <w:div w:id="2000846165">
                      <w:marLeft w:val="0"/>
                      <w:marRight w:val="0"/>
                      <w:marTop w:val="0"/>
                      <w:marBottom w:val="0"/>
                      <w:divBdr>
                        <w:top w:val="none" w:sz="0" w:space="0" w:color="auto"/>
                        <w:left w:val="none" w:sz="0" w:space="0" w:color="auto"/>
                        <w:bottom w:val="none" w:sz="0" w:space="0" w:color="auto"/>
                        <w:right w:val="none" w:sz="0" w:space="0" w:color="auto"/>
                      </w:divBdr>
                    </w:div>
                    <w:div w:id="1693917567">
                      <w:marLeft w:val="0"/>
                      <w:marRight w:val="0"/>
                      <w:marTop w:val="0"/>
                      <w:marBottom w:val="0"/>
                      <w:divBdr>
                        <w:top w:val="none" w:sz="0" w:space="0" w:color="auto"/>
                        <w:left w:val="none" w:sz="0" w:space="0" w:color="auto"/>
                        <w:bottom w:val="none" w:sz="0" w:space="0" w:color="auto"/>
                        <w:right w:val="none" w:sz="0" w:space="0" w:color="auto"/>
                      </w:divBdr>
                    </w:div>
                    <w:div w:id="671683236">
                      <w:marLeft w:val="0"/>
                      <w:marRight w:val="0"/>
                      <w:marTop w:val="0"/>
                      <w:marBottom w:val="0"/>
                      <w:divBdr>
                        <w:top w:val="none" w:sz="0" w:space="0" w:color="auto"/>
                        <w:left w:val="none" w:sz="0" w:space="0" w:color="auto"/>
                        <w:bottom w:val="none" w:sz="0" w:space="0" w:color="auto"/>
                        <w:right w:val="none" w:sz="0" w:space="0" w:color="auto"/>
                      </w:divBdr>
                    </w:div>
                    <w:div w:id="441075225">
                      <w:marLeft w:val="0"/>
                      <w:marRight w:val="0"/>
                      <w:marTop w:val="0"/>
                      <w:marBottom w:val="0"/>
                      <w:divBdr>
                        <w:top w:val="none" w:sz="0" w:space="0" w:color="auto"/>
                        <w:left w:val="none" w:sz="0" w:space="0" w:color="auto"/>
                        <w:bottom w:val="none" w:sz="0" w:space="0" w:color="auto"/>
                        <w:right w:val="none" w:sz="0" w:space="0" w:color="auto"/>
                      </w:divBdr>
                    </w:div>
                    <w:div w:id="1053391047">
                      <w:marLeft w:val="0"/>
                      <w:marRight w:val="0"/>
                      <w:marTop w:val="0"/>
                      <w:marBottom w:val="0"/>
                      <w:divBdr>
                        <w:top w:val="none" w:sz="0" w:space="0" w:color="auto"/>
                        <w:left w:val="none" w:sz="0" w:space="0" w:color="auto"/>
                        <w:bottom w:val="none" w:sz="0" w:space="0" w:color="auto"/>
                        <w:right w:val="none" w:sz="0" w:space="0" w:color="auto"/>
                      </w:divBdr>
                    </w:div>
                    <w:div w:id="85418561">
                      <w:marLeft w:val="0"/>
                      <w:marRight w:val="0"/>
                      <w:marTop w:val="0"/>
                      <w:marBottom w:val="0"/>
                      <w:divBdr>
                        <w:top w:val="none" w:sz="0" w:space="0" w:color="auto"/>
                        <w:left w:val="none" w:sz="0" w:space="0" w:color="auto"/>
                        <w:bottom w:val="none" w:sz="0" w:space="0" w:color="auto"/>
                        <w:right w:val="none" w:sz="0" w:space="0" w:color="auto"/>
                      </w:divBdr>
                    </w:div>
                    <w:div w:id="19265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50910">
      <w:bodyDiv w:val="1"/>
      <w:marLeft w:val="0"/>
      <w:marRight w:val="0"/>
      <w:marTop w:val="0"/>
      <w:marBottom w:val="0"/>
      <w:divBdr>
        <w:top w:val="none" w:sz="0" w:space="0" w:color="auto"/>
        <w:left w:val="none" w:sz="0" w:space="0" w:color="auto"/>
        <w:bottom w:val="none" w:sz="0" w:space="0" w:color="auto"/>
        <w:right w:val="none" w:sz="0" w:space="0" w:color="auto"/>
      </w:divBdr>
    </w:div>
    <w:div w:id="329138392">
      <w:bodyDiv w:val="1"/>
      <w:marLeft w:val="0"/>
      <w:marRight w:val="0"/>
      <w:marTop w:val="0"/>
      <w:marBottom w:val="0"/>
      <w:divBdr>
        <w:top w:val="none" w:sz="0" w:space="0" w:color="auto"/>
        <w:left w:val="none" w:sz="0" w:space="0" w:color="auto"/>
        <w:bottom w:val="none" w:sz="0" w:space="0" w:color="auto"/>
        <w:right w:val="none" w:sz="0" w:space="0" w:color="auto"/>
      </w:divBdr>
    </w:div>
    <w:div w:id="335889033">
      <w:bodyDiv w:val="1"/>
      <w:marLeft w:val="0"/>
      <w:marRight w:val="0"/>
      <w:marTop w:val="0"/>
      <w:marBottom w:val="0"/>
      <w:divBdr>
        <w:top w:val="none" w:sz="0" w:space="0" w:color="auto"/>
        <w:left w:val="none" w:sz="0" w:space="0" w:color="auto"/>
        <w:bottom w:val="none" w:sz="0" w:space="0" w:color="auto"/>
        <w:right w:val="none" w:sz="0" w:space="0" w:color="auto"/>
      </w:divBdr>
    </w:div>
    <w:div w:id="393431596">
      <w:bodyDiv w:val="1"/>
      <w:marLeft w:val="0"/>
      <w:marRight w:val="0"/>
      <w:marTop w:val="0"/>
      <w:marBottom w:val="0"/>
      <w:divBdr>
        <w:top w:val="none" w:sz="0" w:space="0" w:color="auto"/>
        <w:left w:val="none" w:sz="0" w:space="0" w:color="auto"/>
        <w:bottom w:val="none" w:sz="0" w:space="0" w:color="auto"/>
        <w:right w:val="none" w:sz="0" w:space="0" w:color="auto"/>
      </w:divBdr>
      <w:divsChild>
        <w:div w:id="86657500">
          <w:marLeft w:val="0"/>
          <w:marRight w:val="0"/>
          <w:marTop w:val="0"/>
          <w:marBottom w:val="0"/>
          <w:divBdr>
            <w:top w:val="none" w:sz="0" w:space="0" w:color="auto"/>
            <w:left w:val="none" w:sz="0" w:space="0" w:color="auto"/>
            <w:bottom w:val="none" w:sz="0" w:space="0" w:color="auto"/>
            <w:right w:val="none" w:sz="0" w:space="0" w:color="auto"/>
          </w:divBdr>
          <w:divsChild>
            <w:div w:id="1715085017">
              <w:marLeft w:val="0"/>
              <w:marRight w:val="0"/>
              <w:marTop w:val="0"/>
              <w:marBottom w:val="0"/>
              <w:divBdr>
                <w:top w:val="none" w:sz="0" w:space="0" w:color="auto"/>
                <w:left w:val="none" w:sz="0" w:space="0" w:color="auto"/>
                <w:bottom w:val="none" w:sz="0" w:space="0" w:color="auto"/>
                <w:right w:val="none" w:sz="0" w:space="0" w:color="auto"/>
              </w:divBdr>
              <w:divsChild>
                <w:div w:id="111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7441">
      <w:bodyDiv w:val="1"/>
      <w:marLeft w:val="0"/>
      <w:marRight w:val="0"/>
      <w:marTop w:val="0"/>
      <w:marBottom w:val="0"/>
      <w:divBdr>
        <w:top w:val="none" w:sz="0" w:space="0" w:color="auto"/>
        <w:left w:val="none" w:sz="0" w:space="0" w:color="auto"/>
        <w:bottom w:val="none" w:sz="0" w:space="0" w:color="auto"/>
        <w:right w:val="none" w:sz="0" w:space="0" w:color="auto"/>
      </w:divBdr>
    </w:div>
    <w:div w:id="505169514">
      <w:bodyDiv w:val="1"/>
      <w:marLeft w:val="0"/>
      <w:marRight w:val="0"/>
      <w:marTop w:val="0"/>
      <w:marBottom w:val="0"/>
      <w:divBdr>
        <w:top w:val="none" w:sz="0" w:space="0" w:color="auto"/>
        <w:left w:val="none" w:sz="0" w:space="0" w:color="auto"/>
        <w:bottom w:val="none" w:sz="0" w:space="0" w:color="auto"/>
        <w:right w:val="none" w:sz="0" w:space="0" w:color="auto"/>
      </w:divBdr>
    </w:div>
    <w:div w:id="509493694">
      <w:bodyDiv w:val="1"/>
      <w:marLeft w:val="0"/>
      <w:marRight w:val="0"/>
      <w:marTop w:val="0"/>
      <w:marBottom w:val="0"/>
      <w:divBdr>
        <w:top w:val="none" w:sz="0" w:space="0" w:color="auto"/>
        <w:left w:val="none" w:sz="0" w:space="0" w:color="auto"/>
        <w:bottom w:val="none" w:sz="0" w:space="0" w:color="auto"/>
        <w:right w:val="none" w:sz="0" w:space="0" w:color="auto"/>
      </w:divBdr>
    </w:div>
    <w:div w:id="581718992">
      <w:bodyDiv w:val="1"/>
      <w:marLeft w:val="0"/>
      <w:marRight w:val="0"/>
      <w:marTop w:val="0"/>
      <w:marBottom w:val="0"/>
      <w:divBdr>
        <w:top w:val="none" w:sz="0" w:space="0" w:color="auto"/>
        <w:left w:val="none" w:sz="0" w:space="0" w:color="auto"/>
        <w:bottom w:val="none" w:sz="0" w:space="0" w:color="auto"/>
        <w:right w:val="none" w:sz="0" w:space="0" w:color="auto"/>
      </w:divBdr>
    </w:div>
    <w:div w:id="608775709">
      <w:bodyDiv w:val="1"/>
      <w:marLeft w:val="0"/>
      <w:marRight w:val="0"/>
      <w:marTop w:val="0"/>
      <w:marBottom w:val="0"/>
      <w:divBdr>
        <w:top w:val="none" w:sz="0" w:space="0" w:color="auto"/>
        <w:left w:val="none" w:sz="0" w:space="0" w:color="auto"/>
        <w:bottom w:val="none" w:sz="0" w:space="0" w:color="auto"/>
        <w:right w:val="none" w:sz="0" w:space="0" w:color="auto"/>
      </w:divBdr>
    </w:div>
    <w:div w:id="618412280">
      <w:bodyDiv w:val="1"/>
      <w:marLeft w:val="0"/>
      <w:marRight w:val="0"/>
      <w:marTop w:val="0"/>
      <w:marBottom w:val="0"/>
      <w:divBdr>
        <w:top w:val="none" w:sz="0" w:space="0" w:color="auto"/>
        <w:left w:val="none" w:sz="0" w:space="0" w:color="auto"/>
        <w:bottom w:val="none" w:sz="0" w:space="0" w:color="auto"/>
        <w:right w:val="none" w:sz="0" w:space="0" w:color="auto"/>
      </w:divBdr>
    </w:div>
    <w:div w:id="628240240">
      <w:bodyDiv w:val="1"/>
      <w:marLeft w:val="0"/>
      <w:marRight w:val="0"/>
      <w:marTop w:val="0"/>
      <w:marBottom w:val="0"/>
      <w:divBdr>
        <w:top w:val="none" w:sz="0" w:space="0" w:color="auto"/>
        <w:left w:val="none" w:sz="0" w:space="0" w:color="auto"/>
        <w:bottom w:val="none" w:sz="0" w:space="0" w:color="auto"/>
        <w:right w:val="none" w:sz="0" w:space="0" w:color="auto"/>
      </w:divBdr>
    </w:div>
    <w:div w:id="749424682">
      <w:bodyDiv w:val="1"/>
      <w:marLeft w:val="0"/>
      <w:marRight w:val="0"/>
      <w:marTop w:val="0"/>
      <w:marBottom w:val="0"/>
      <w:divBdr>
        <w:top w:val="none" w:sz="0" w:space="0" w:color="auto"/>
        <w:left w:val="none" w:sz="0" w:space="0" w:color="auto"/>
        <w:bottom w:val="none" w:sz="0" w:space="0" w:color="auto"/>
        <w:right w:val="none" w:sz="0" w:space="0" w:color="auto"/>
      </w:divBdr>
    </w:div>
    <w:div w:id="861941650">
      <w:bodyDiv w:val="1"/>
      <w:marLeft w:val="0"/>
      <w:marRight w:val="0"/>
      <w:marTop w:val="0"/>
      <w:marBottom w:val="0"/>
      <w:divBdr>
        <w:top w:val="none" w:sz="0" w:space="0" w:color="auto"/>
        <w:left w:val="none" w:sz="0" w:space="0" w:color="auto"/>
        <w:bottom w:val="none" w:sz="0" w:space="0" w:color="auto"/>
        <w:right w:val="none" w:sz="0" w:space="0" w:color="auto"/>
      </w:divBdr>
    </w:div>
    <w:div w:id="930898235">
      <w:bodyDiv w:val="1"/>
      <w:marLeft w:val="0"/>
      <w:marRight w:val="0"/>
      <w:marTop w:val="0"/>
      <w:marBottom w:val="0"/>
      <w:divBdr>
        <w:top w:val="none" w:sz="0" w:space="0" w:color="auto"/>
        <w:left w:val="none" w:sz="0" w:space="0" w:color="auto"/>
        <w:bottom w:val="none" w:sz="0" w:space="0" w:color="auto"/>
        <w:right w:val="none" w:sz="0" w:space="0" w:color="auto"/>
      </w:divBdr>
    </w:div>
    <w:div w:id="931740448">
      <w:bodyDiv w:val="1"/>
      <w:marLeft w:val="0"/>
      <w:marRight w:val="0"/>
      <w:marTop w:val="0"/>
      <w:marBottom w:val="0"/>
      <w:divBdr>
        <w:top w:val="none" w:sz="0" w:space="0" w:color="auto"/>
        <w:left w:val="none" w:sz="0" w:space="0" w:color="auto"/>
        <w:bottom w:val="none" w:sz="0" w:space="0" w:color="auto"/>
        <w:right w:val="none" w:sz="0" w:space="0" w:color="auto"/>
      </w:divBdr>
    </w:div>
    <w:div w:id="982464012">
      <w:bodyDiv w:val="1"/>
      <w:marLeft w:val="0"/>
      <w:marRight w:val="0"/>
      <w:marTop w:val="0"/>
      <w:marBottom w:val="0"/>
      <w:divBdr>
        <w:top w:val="none" w:sz="0" w:space="0" w:color="auto"/>
        <w:left w:val="none" w:sz="0" w:space="0" w:color="auto"/>
        <w:bottom w:val="none" w:sz="0" w:space="0" w:color="auto"/>
        <w:right w:val="none" w:sz="0" w:space="0" w:color="auto"/>
      </w:divBdr>
      <w:divsChild>
        <w:div w:id="603270922">
          <w:marLeft w:val="0"/>
          <w:marRight w:val="0"/>
          <w:marTop w:val="0"/>
          <w:marBottom w:val="0"/>
          <w:divBdr>
            <w:top w:val="none" w:sz="0" w:space="0" w:color="auto"/>
            <w:left w:val="none" w:sz="0" w:space="0" w:color="auto"/>
            <w:bottom w:val="none" w:sz="0" w:space="0" w:color="auto"/>
            <w:right w:val="none" w:sz="0" w:space="0" w:color="auto"/>
          </w:divBdr>
          <w:divsChild>
            <w:div w:id="1067385987">
              <w:marLeft w:val="0"/>
              <w:marRight w:val="0"/>
              <w:marTop w:val="0"/>
              <w:marBottom w:val="0"/>
              <w:divBdr>
                <w:top w:val="none" w:sz="0" w:space="0" w:color="auto"/>
                <w:left w:val="none" w:sz="0" w:space="0" w:color="auto"/>
                <w:bottom w:val="none" w:sz="0" w:space="0" w:color="auto"/>
                <w:right w:val="none" w:sz="0" w:space="0" w:color="auto"/>
              </w:divBdr>
              <w:divsChild>
                <w:div w:id="20640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9151">
      <w:bodyDiv w:val="1"/>
      <w:marLeft w:val="0"/>
      <w:marRight w:val="0"/>
      <w:marTop w:val="0"/>
      <w:marBottom w:val="0"/>
      <w:divBdr>
        <w:top w:val="none" w:sz="0" w:space="0" w:color="auto"/>
        <w:left w:val="none" w:sz="0" w:space="0" w:color="auto"/>
        <w:bottom w:val="none" w:sz="0" w:space="0" w:color="auto"/>
        <w:right w:val="none" w:sz="0" w:space="0" w:color="auto"/>
      </w:divBdr>
    </w:div>
    <w:div w:id="1050836569">
      <w:bodyDiv w:val="1"/>
      <w:marLeft w:val="0"/>
      <w:marRight w:val="0"/>
      <w:marTop w:val="0"/>
      <w:marBottom w:val="0"/>
      <w:divBdr>
        <w:top w:val="none" w:sz="0" w:space="0" w:color="auto"/>
        <w:left w:val="none" w:sz="0" w:space="0" w:color="auto"/>
        <w:bottom w:val="none" w:sz="0" w:space="0" w:color="auto"/>
        <w:right w:val="none" w:sz="0" w:space="0" w:color="auto"/>
      </w:divBdr>
    </w:div>
    <w:div w:id="1075737479">
      <w:bodyDiv w:val="1"/>
      <w:marLeft w:val="0"/>
      <w:marRight w:val="0"/>
      <w:marTop w:val="0"/>
      <w:marBottom w:val="0"/>
      <w:divBdr>
        <w:top w:val="none" w:sz="0" w:space="0" w:color="auto"/>
        <w:left w:val="none" w:sz="0" w:space="0" w:color="auto"/>
        <w:bottom w:val="none" w:sz="0" w:space="0" w:color="auto"/>
        <w:right w:val="none" w:sz="0" w:space="0" w:color="auto"/>
      </w:divBdr>
    </w:div>
    <w:div w:id="1096750734">
      <w:bodyDiv w:val="1"/>
      <w:marLeft w:val="0"/>
      <w:marRight w:val="0"/>
      <w:marTop w:val="0"/>
      <w:marBottom w:val="0"/>
      <w:divBdr>
        <w:top w:val="none" w:sz="0" w:space="0" w:color="auto"/>
        <w:left w:val="none" w:sz="0" w:space="0" w:color="auto"/>
        <w:bottom w:val="none" w:sz="0" w:space="0" w:color="auto"/>
        <w:right w:val="none" w:sz="0" w:space="0" w:color="auto"/>
      </w:divBdr>
    </w:div>
    <w:div w:id="1116023696">
      <w:bodyDiv w:val="1"/>
      <w:marLeft w:val="0"/>
      <w:marRight w:val="0"/>
      <w:marTop w:val="0"/>
      <w:marBottom w:val="0"/>
      <w:divBdr>
        <w:top w:val="none" w:sz="0" w:space="0" w:color="auto"/>
        <w:left w:val="none" w:sz="0" w:space="0" w:color="auto"/>
        <w:bottom w:val="none" w:sz="0" w:space="0" w:color="auto"/>
        <w:right w:val="none" w:sz="0" w:space="0" w:color="auto"/>
      </w:divBdr>
    </w:div>
    <w:div w:id="1152332233">
      <w:bodyDiv w:val="1"/>
      <w:marLeft w:val="0"/>
      <w:marRight w:val="0"/>
      <w:marTop w:val="0"/>
      <w:marBottom w:val="0"/>
      <w:divBdr>
        <w:top w:val="none" w:sz="0" w:space="0" w:color="auto"/>
        <w:left w:val="none" w:sz="0" w:space="0" w:color="auto"/>
        <w:bottom w:val="none" w:sz="0" w:space="0" w:color="auto"/>
        <w:right w:val="none" w:sz="0" w:space="0" w:color="auto"/>
      </w:divBdr>
    </w:div>
    <w:div w:id="1168669383">
      <w:bodyDiv w:val="1"/>
      <w:marLeft w:val="0"/>
      <w:marRight w:val="0"/>
      <w:marTop w:val="0"/>
      <w:marBottom w:val="0"/>
      <w:divBdr>
        <w:top w:val="none" w:sz="0" w:space="0" w:color="auto"/>
        <w:left w:val="none" w:sz="0" w:space="0" w:color="auto"/>
        <w:bottom w:val="none" w:sz="0" w:space="0" w:color="auto"/>
        <w:right w:val="none" w:sz="0" w:space="0" w:color="auto"/>
      </w:divBdr>
    </w:div>
    <w:div w:id="1220095282">
      <w:bodyDiv w:val="1"/>
      <w:marLeft w:val="0"/>
      <w:marRight w:val="0"/>
      <w:marTop w:val="0"/>
      <w:marBottom w:val="0"/>
      <w:divBdr>
        <w:top w:val="none" w:sz="0" w:space="0" w:color="auto"/>
        <w:left w:val="none" w:sz="0" w:space="0" w:color="auto"/>
        <w:bottom w:val="none" w:sz="0" w:space="0" w:color="auto"/>
        <w:right w:val="none" w:sz="0" w:space="0" w:color="auto"/>
      </w:divBdr>
    </w:div>
    <w:div w:id="1389183796">
      <w:bodyDiv w:val="1"/>
      <w:marLeft w:val="0"/>
      <w:marRight w:val="0"/>
      <w:marTop w:val="0"/>
      <w:marBottom w:val="0"/>
      <w:divBdr>
        <w:top w:val="none" w:sz="0" w:space="0" w:color="auto"/>
        <w:left w:val="none" w:sz="0" w:space="0" w:color="auto"/>
        <w:bottom w:val="none" w:sz="0" w:space="0" w:color="auto"/>
        <w:right w:val="none" w:sz="0" w:space="0" w:color="auto"/>
      </w:divBdr>
    </w:div>
    <w:div w:id="1471096167">
      <w:bodyDiv w:val="1"/>
      <w:marLeft w:val="0"/>
      <w:marRight w:val="0"/>
      <w:marTop w:val="0"/>
      <w:marBottom w:val="0"/>
      <w:divBdr>
        <w:top w:val="none" w:sz="0" w:space="0" w:color="auto"/>
        <w:left w:val="none" w:sz="0" w:space="0" w:color="auto"/>
        <w:bottom w:val="none" w:sz="0" w:space="0" w:color="auto"/>
        <w:right w:val="none" w:sz="0" w:space="0" w:color="auto"/>
      </w:divBdr>
      <w:divsChild>
        <w:div w:id="126092325">
          <w:marLeft w:val="0"/>
          <w:marRight w:val="0"/>
          <w:marTop w:val="0"/>
          <w:marBottom w:val="0"/>
          <w:divBdr>
            <w:top w:val="none" w:sz="0" w:space="0" w:color="auto"/>
            <w:left w:val="none" w:sz="0" w:space="0" w:color="auto"/>
            <w:bottom w:val="none" w:sz="0" w:space="0" w:color="auto"/>
            <w:right w:val="none" w:sz="0" w:space="0" w:color="auto"/>
          </w:divBdr>
        </w:div>
        <w:div w:id="293096476">
          <w:marLeft w:val="0"/>
          <w:marRight w:val="0"/>
          <w:marTop w:val="0"/>
          <w:marBottom w:val="0"/>
          <w:divBdr>
            <w:top w:val="none" w:sz="0" w:space="0" w:color="auto"/>
            <w:left w:val="none" w:sz="0" w:space="0" w:color="auto"/>
            <w:bottom w:val="none" w:sz="0" w:space="0" w:color="auto"/>
            <w:right w:val="none" w:sz="0" w:space="0" w:color="auto"/>
          </w:divBdr>
          <w:divsChild>
            <w:div w:id="2136362277">
              <w:marLeft w:val="0"/>
              <w:marRight w:val="0"/>
              <w:marTop w:val="0"/>
              <w:marBottom w:val="0"/>
              <w:divBdr>
                <w:top w:val="none" w:sz="0" w:space="0" w:color="auto"/>
                <w:left w:val="none" w:sz="0" w:space="0" w:color="auto"/>
                <w:bottom w:val="none" w:sz="0" w:space="0" w:color="auto"/>
                <w:right w:val="none" w:sz="0" w:space="0" w:color="auto"/>
              </w:divBdr>
            </w:div>
          </w:divsChild>
        </w:div>
        <w:div w:id="1800803178">
          <w:marLeft w:val="0"/>
          <w:marRight w:val="0"/>
          <w:marTop w:val="0"/>
          <w:marBottom w:val="0"/>
          <w:divBdr>
            <w:top w:val="none" w:sz="0" w:space="0" w:color="auto"/>
            <w:left w:val="none" w:sz="0" w:space="0" w:color="auto"/>
            <w:bottom w:val="none" w:sz="0" w:space="0" w:color="auto"/>
            <w:right w:val="none" w:sz="0" w:space="0" w:color="auto"/>
          </w:divBdr>
        </w:div>
      </w:divsChild>
    </w:div>
    <w:div w:id="1526090343">
      <w:bodyDiv w:val="1"/>
      <w:marLeft w:val="0"/>
      <w:marRight w:val="0"/>
      <w:marTop w:val="0"/>
      <w:marBottom w:val="0"/>
      <w:divBdr>
        <w:top w:val="none" w:sz="0" w:space="0" w:color="auto"/>
        <w:left w:val="none" w:sz="0" w:space="0" w:color="auto"/>
        <w:bottom w:val="none" w:sz="0" w:space="0" w:color="auto"/>
        <w:right w:val="none" w:sz="0" w:space="0" w:color="auto"/>
      </w:divBdr>
    </w:div>
    <w:div w:id="1541935083">
      <w:bodyDiv w:val="1"/>
      <w:marLeft w:val="0"/>
      <w:marRight w:val="0"/>
      <w:marTop w:val="0"/>
      <w:marBottom w:val="0"/>
      <w:divBdr>
        <w:top w:val="none" w:sz="0" w:space="0" w:color="auto"/>
        <w:left w:val="none" w:sz="0" w:space="0" w:color="auto"/>
        <w:bottom w:val="none" w:sz="0" w:space="0" w:color="auto"/>
        <w:right w:val="none" w:sz="0" w:space="0" w:color="auto"/>
      </w:divBdr>
      <w:divsChild>
        <w:div w:id="587429272">
          <w:marLeft w:val="0"/>
          <w:marRight w:val="0"/>
          <w:marTop w:val="0"/>
          <w:marBottom w:val="0"/>
          <w:divBdr>
            <w:top w:val="none" w:sz="0" w:space="0" w:color="auto"/>
            <w:left w:val="none" w:sz="0" w:space="0" w:color="auto"/>
            <w:bottom w:val="none" w:sz="0" w:space="0" w:color="auto"/>
            <w:right w:val="none" w:sz="0" w:space="0" w:color="auto"/>
          </w:divBdr>
          <w:divsChild>
            <w:div w:id="893934039">
              <w:marLeft w:val="0"/>
              <w:marRight w:val="0"/>
              <w:marTop w:val="0"/>
              <w:marBottom w:val="0"/>
              <w:divBdr>
                <w:top w:val="none" w:sz="0" w:space="0" w:color="auto"/>
                <w:left w:val="none" w:sz="0" w:space="0" w:color="auto"/>
                <w:bottom w:val="none" w:sz="0" w:space="0" w:color="auto"/>
                <w:right w:val="none" w:sz="0" w:space="0" w:color="auto"/>
              </w:divBdr>
              <w:divsChild>
                <w:div w:id="3016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5386">
          <w:marLeft w:val="0"/>
          <w:marRight w:val="0"/>
          <w:marTop w:val="0"/>
          <w:marBottom w:val="0"/>
          <w:divBdr>
            <w:top w:val="none" w:sz="0" w:space="0" w:color="auto"/>
            <w:left w:val="none" w:sz="0" w:space="0" w:color="auto"/>
            <w:bottom w:val="none" w:sz="0" w:space="0" w:color="auto"/>
            <w:right w:val="none" w:sz="0" w:space="0" w:color="auto"/>
          </w:divBdr>
          <w:divsChild>
            <w:div w:id="249890510">
              <w:marLeft w:val="0"/>
              <w:marRight w:val="0"/>
              <w:marTop w:val="0"/>
              <w:marBottom w:val="0"/>
              <w:divBdr>
                <w:top w:val="none" w:sz="0" w:space="0" w:color="auto"/>
                <w:left w:val="none" w:sz="0" w:space="0" w:color="auto"/>
                <w:bottom w:val="none" w:sz="0" w:space="0" w:color="auto"/>
                <w:right w:val="none" w:sz="0" w:space="0" w:color="auto"/>
              </w:divBdr>
              <w:divsChild>
                <w:div w:id="1870560652">
                  <w:marLeft w:val="0"/>
                  <w:marRight w:val="0"/>
                  <w:marTop w:val="0"/>
                  <w:marBottom w:val="0"/>
                  <w:divBdr>
                    <w:top w:val="none" w:sz="0" w:space="0" w:color="auto"/>
                    <w:left w:val="none" w:sz="0" w:space="0" w:color="auto"/>
                    <w:bottom w:val="none" w:sz="0" w:space="0" w:color="auto"/>
                    <w:right w:val="none" w:sz="0" w:space="0" w:color="auto"/>
                  </w:divBdr>
                </w:div>
              </w:divsChild>
            </w:div>
            <w:div w:id="224688313">
              <w:marLeft w:val="0"/>
              <w:marRight w:val="0"/>
              <w:marTop w:val="0"/>
              <w:marBottom w:val="0"/>
              <w:divBdr>
                <w:top w:val="none" w:sz="0" w:space="0" w:color="auto"/>
                <w:left w:val="none" w:sz="0" w:space="0" w:color="auto"/>
                <w:bottom w:val="none" w:sz="0" w:space="0" w:color="auto"/>
                <w:right w:val="none" w:sz="0" w:space="0" w:color="auto"/>
              </w:divBdr>
              <w:divsChild>
                <w:div w:id="112596135">
                  <w:marLeft w:val="0"/>
                  <w:marRight w:val="0"/>
                  <w:marTop w:val="0"/>
                  <w:marBottom w:val="0"/>
                  <w:divBdr>
                    <w:top w:val="none" w:sz="0" w:space="0" w:color="auto"/>
                    <w:left w:val="none" w:sz="0" w:space="0" w:color="auto"/>
                    <w:bottom w:val="none" w:sz="0" w:space="0" w:color="auto"/>
                    <w:right w:val="none" w:sz="0" w:space="0" w:color="auto"/>
                  </w:divBdr>
                </w:div>
                <w:div w:id="1622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1399">
      <w:bodyDiv w:val="1"/>
      <w:marLeft w:val="0"/>
      <w:marRight w:val="0"/>
      <w:marTop w:val="0"/>
      <w:marBottom w:val="0"/>
      <w:divBdr>
        <w:top w:val="none" w:sz="0" w:space="0" w:color="auto"/>
        <w:left w:val="none" w:sz="0" w:space="0" w:color="auto"/>
        <w:bottom w:val="none" w:sz="0" w:space="0" w:color="auto"/>
        <w:right w:val="none" w:sz="0" w:space="0" w:color="auto"/>
      </w:divBdr>
    </w:div>
    <w:div w:id="1587305917">
      <w:bodyDiv w:val="1"/>
      <w:marLeft w:val="0"/>
      <w:marRight w:val="0"/>
      <w:marTop w:val="0"/>
      <w:marBottom w:val="0"/>
      <w:divBdr>
        <w:top w:val="none" w:sz="0" w:space="0" w:color="auto"/>
        <w:left w:val="none" w:sz="0" w:space="0" w:color="auto"/>
        <w:bottom w:val="none" w:sz="0" w:space="0" w:color="auto"/>
        <w:right w:val="none" w:sz="0" w:space="0" w:color="auto"/>
      </w:divBdr>
    </w:div>
    <w:div w:id="1640378268">
      <w:bodyDiv w:val="1"/>
      <w:marLeft w:val="0"/>
      <w:marRight w:val="0"/>
      <w:marTop w:val="0"/>
      <w:marBottom w:val="0"/>
      <w:divBdr>
        <w:top w:val="none" w:sz="0" w:space="0" w:color="auto"/>
        <w:left w:val="none" w:sz="0" w:space="0" w:color="auto"/>
        <w:bottom w:val="none" w:sz="0" w:space="0" w:color="auto"/>
        <w:right w:val="none" w:sz="0" w:space="0" w:color="auto"/>
      </w:divBdr>
    </w:div>
    <w:div w:id="1657611612">
      <w:bodyDiv w:val="1"/>
      <w:marLeft w:val="0"/>
      <w:marRight w:val="0"/>
      <w:marTop w:val="0"/>
      <w:marBottom w:val="0"/>
      <w:divBdr>
        <w:top w:val="none" w:sz="0" w:space="0" w:color="auto"/>
        <w:left w:val="none" w:sz="0" w:space="0" w:color="auto"/>
        <w:bottom w:val="none" w:sz="0" w:space="0" w:color="auto"/>
        <w:right w:val="none" w:sz="0" w:space="0" w:color="auto"/>
      </w:divBdr>
    </w:div>
    <w:div w:id="1661733504">
      <w:bodyDiv w:val="1"/>
      <w:marLeft w:val="0"/>
      <w:marRight w:val="0"/>
      <w:marTop w:val="0"/>
      <w:marBottom w:val="0"/>
      <w:divBdr>
        <w:top w:val="none" w:sz="0" w:space="0" w:color="auto"/>
        <w:left w:val="none" w:sz="0" w:space="0" w:color="auto"/>
        <w:bottom w:val="none" w:sz="0" w:space="0" w:color="auto"/>
        <w:right w:val="none" w:sz="0" w:space="0" w:color="auto"/>
      </w:divBdr>
    </w:div>
    <w:div w:id="1671061075">
      <w:bodyDiv w:val="1"/>
      <w:marLeft w:val="0"/>
      <w:marRight w:val="0"/>
      <w:marTop w:val="0"/>
      <w:marBottom w:val="0"/>
      <w:divBdr>
        <w:top w:val="none" w:sz="0" w:space="0" w:color="auto"/>
        <w:left w:val="none" w:sz="0" w:space="0" w:color="auto"/>
        <w:bottom w:val="none" w:sz="0" w:space="0" w:color="auto"/>
        <w:right w:val="none" w:sz="0" w:space="0" w:color="auto"/>
      </w:divBdr>
    </w:div>
    <w:div w:id="1702823691">
      <w:bodyDiv w:val="1"/>
      <w:marLeft w:val="0"/>
      <w:marRight w:val="0"/>
      <w:marTop w:val="0"/>
      <w:marBottom w:val="0"/>
      <w:divBdr>
        <w:top w:val="none" w:sz="0" w:space="0" w:color="auto"/>
        <w:left w:val="none" w:sz="0" w:space="0" w:color="auto"/>
        <w:bottom w:val="none" w:sz="0" w:space="0" w:color="auto"/>
        <w:right w:val="none" w:sz="0" w:space="0" w:color="auto"/>
      </w:divBdr>
    </w:div>
    <w:div w:id="1735156283">
      <w:bodyDiv w:val="1"/>
      <w:marLeft w:val="0"/>
      <w:marRight w:val="0"/>
      <w:marTop w:val="0"/>
      <w:marBottom w:val="0"/>
      <w:divBdr>
        <w:top w:val="none" w:sz="0" w:space="0" w:color="auto"/>
        <w:left w:val="none" w:sz="0" w:space="0" w:color="auto"/>
        <w:bottom w:val="none" w:sz="0" w:space="0" w:color="auto"/>
        <w:right w:val="none" w:sz="0" w:space="0" w:color="auto"/>
      </w:divBdr>
    </w:div>
    <w:div w:id="1821999009">
      <w:bodyDiv w:val="1"/>
      <w:marLeft w:val="0"/>
      <w:marRight w:val="0"/>
      <w:marTop w:val="0"/>
      <w:marBottom w:val="0"/>
      <w:divBdr>
        <w:top w:val="none" w:sz="0" w:space="0" w:color="auto"/>
        <w:left w:val="none" w:sz="0" w:space="0" w:color="auto"/>
        <w:bottom w:val="none" w:sz="0" w:space="0" w:color="auto"/>
        <w:right w:val="none" w:sz="0" w:space="0" w:color="auto"/>
      </w:divBdr>
    </w:div>
    <w:div w:id="1833138099">
      <w:bodyDiv w:val="1"/>
      <w:marLeft w:val="0"/>
      <w:marRight w:val="0"/>
      <w:marTop w:val="0"/>
      <w:marBottom w:val="0"/>
      <w:divBdr>
        <w:top w:val="none" w:sz="0" w:space="0" w:color="auto"/>
        <w:left w:val="none" w:sz="0" w:space="0" w:color="auto"/>
        <w:bottom w:val="none" w:sz="0" w:space="0" w:color="auto"/>
        <w:right w:val="none" w:sz="0" w:space="0" w:color="auto"/>
      </w:divBdr>
    </w:div>
    <w:div w:id="1836065074">
      <w:bodyDiv w:val="1"/>
      <w:marLeft w:val="0"/>
      <w:marRight w:val="0"/>
      <w:marTop w:val="0"/>
      <w:marBottom w:val="0"/>
      <w:divBdr>
        <w:top w:val="none" w:sz="0" w:space="0" w:color="auto"/>
        <w:left w:val="none" w:sz="0" w:space="0" w:color="auto"/>
        <w:bottom w:val="none" w:sz="0" w:space="0" w:color="auto"/>
        <w:right w:val="none" w:sz="0" w:space="0" w:color="auto"/>
      </w:divBdr>
    </w:div>
    <w:div w:id="1919633034">
      <w:bodyDiv w:val="1"/>
      <w:marLeft w:val="0"/>
      <w:marRight w:val="0"/>
      <w:marTop w:val="0"/>
      <w:marBottom w:val="0"/>
      <w:divBdr>
        <w:top w:val="none" w:sz="0" w:space="0" w:color="auto"/>
        <w:left w:val="none" w:sz="0" w:space="0" w:color="auto"/>
        <w:bottom w:val="none" w:sz="0" w:space="0" w:color="auto"/>
        <w:right w:val="none" w:sz="0" w:space="0" w:color="auto"/>
      </w:divBdr>
      <w:divsChild>
        <w:div w:id="1309628866">
          <w:marLeft w:val="0"/>
          <w:marRight w:val="0"/>
          <w:marTop w:val="0"/>
          <w:marBottom w:val="0"/>
          <w:divBdr>
            <w:top w:val="none" w:sz="0" w:space="0" w:color="auto"/>
            <w:left w:val="none" w:sz="0" w:space="0" w:color="auto"/>
            <w:bottom w:val="none" w:sz="0" w:space="0" w:color="auto"/>
            <w:right w:val="none" w:sz="0" w:space="0" w:color="auto"/>
          </w:divBdr>
        </w:div>
        <w:div w:id="369889642">
          <w:marLeft w:val="0"/>
          <w:marRight w:val="0"/>
          <w:marTop w:val="0"/>
          <w:marBottom w:val="0"/>
          <w:divBdr>
            <w:top w:val="none" w:sz="0" w:space="0" w:color="auto"/>
            <w:left w:val="none" w:sz="0" w:space="0" w:color="auto"/>
            <w:bottom w:val="none" w:sz="0" w:space="0" w:color="auto"/>
            <w:right w:val="none" w:sz="0" w:space="0" w:color="auto"/>
          </w:divBdr>
        </w:div>
        <w:div w:id="285741062">
          <w:marLeft w:val="0"/>
          <w:marRight w:val="0"/>
          <w:marTop w:val="0"/>
          <w:marBottom w:val="0"/>
          <w:divBdr>
            <w:top w:val="none" w:sz="0" w:space="0" w:color="auto"/>
            <w:left w:val="none" w:sz="0" w:space="0" w:color="auto"/>
            <w:bottom w:val="none" w:sz="0" w:space="0" w:color="auto"/>
            <w:right w:val="none" w:sz="0" w:space="0" w:color="auto"/>
          </w:divBdr>
        </w:div>
        <w:div w:id="908737153">
          <w:marLeft w:val="0"/>
          <w:marRight w:val="0"/>
          <w:marTop w:val="0"/>
          <w:marBottom w:val="0"/>
          <w:divBdr>
            <w:top w:val="none" w:sz="0" w:space="0" w:color="auto"/>
            <w:left w:val="none" w:sz="0" w:space="0" w:color="auto"/>
            <w:bottom w:val="none" w:sz="0" w:space="0" w:color="auto"/>
            <w:right w:val="none" w:sz="0" w:space="0" w:color="auto"/>
          </w:divBdr>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
    <w:div w:id="2025474283">
      <w:bodyDiv w:val="1"/>
      <w:marLeft w:val="0"/>
      <w:marRight w:val="0"/>
      <w:marTop w:val="0"/>
      <w:marBottom w:val="0"/>
      <w:divBdr>
        <w:top w:val="none" w:sz="0" w:space="0" w:color="auto"/>
        <w:left w:val="none" w:sz="0" w:space="0" w:color="auto"/>
        <w:bottom w:val="none" w:sz="0" w:space="0" w:color="auto"/>
        <w:right w:val="none" w:sz="0" w:space="0" w:color="auto"/>
      </w:divBdr>
    </w:div>
    <w:div w:id="2088653907">
      <w:bodyDiv w:val="1"/>
      <w:marLeft w:val="0"/>
      <w:marRight w:val="0"/>
      <w:marTop w:val="0"/>
      <w:marBottom w:val="0"/>
      <w:divBdr>
        <w:top w:val="none" w:sz="0" w:space="0" w:color="auto"/>
        <w:left w:val="none" w:sz="0" w:space="0" w:color="auto"/>
        <w:bottom w:val="none" w:sz="0" w:space="0" w:color="auto"/>
        <w:right w:val="none" w:sz="0" w:space="0" w:color="auto"/>
      </w:divBdr>
    </w:div>
    <w:div w:id="210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direct.com/science/journal/0165410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1EC6-9156-430A-A6A7-A2C3248D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30</Pages>
  <Words>9646</Words>
  <Characters>53054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monteroe</dc:creator>
  <cp:keywords/>
  <dc:description/>
  <cp:lastModifiedBy>Gustavo Toledo</cp:lastModifiedBy>
  <cp:revision>8</cp:revision>
  <dcterms:created xsi:type="dcterms:W3CDTF">2022-01-04T02:47:00Z</dcterms:created>
  <dcterms:modified xsi:type="dcterms:W3CDTF">2022-01-06T22:49:00Z</dcterms:modified>
</cp:coreProperties>
</file>